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81128F" w14:textId="3F9A0F21" w:rsidR="00EB3D84" w:rsidRPr="00B4400D" w:rsidRDefault="00EB3D84" w:rsidP="00D52F3D">
      <w:pPr>
        <w:pStyle w:val="ZA"/>
        <w:framePr w:w="10563" w:h="782" w:hRule="exact" w:wrap="notBeside" w:hAnchor="page" w:x="661" w:y="646" w:anchorLock="1"/>
        <w:pBdr>
          <w:bottom w:val="none" w:sz="0" w:space="0" w:color="auto"/>
        </w:pBdr>
        <w:ind w:left="360"/>
        <w:rPr>
          <w:noProof w:val="0"/>
          <w:lang w:val="en-US"/>
        </w:rPr>
      </w:pPr>
      <w:r w:rsidRPr="00B4400D">
        <w:rPr>
          <w:noProof w:val="0"/>
          <w:sz w:val="64"/>
          <w:lang w:val="en-US"/>
        </w:rPr>
        <w:t xml:space="preserve">ETSI TR 104 073 </w:t>
      </w:r>
      <w:r w:rsidRPr="00B4400D">
        <w:rPr>
          <w:noProof w:val="0"/>
          <w:lang w:val="en-US"/>
        </w:rPr>
        <w:t>V</w:t>
      </w:r>
      <w:r w:rsidR="00A8638D">
        <w:rPr>
          <w:noProof w:val="0"/>
          <w:lang w:val="en-US"/>
        </w:rPr>
        <w:t>0</w:t>
      </w:r>
      <w:r w:rsidRPr="00B4400D">
        <w:rPr>
          <w:noProof w:val="0"/>
          <w:lang w:val="en-US"/>
        </w:rPr>
        <w:t>.</w:t>
      </w:r>
      <w:r w:rsidR="00A8638D">
        <w:rPr>
          <w:noProof w:val="0"/>
          <w:lang w:val="en-US"/>
        </w:rPr>
        <w:t>0</w:t>
      </w:r>
      <w:r w:rsidRPr="00B4400D">
        <w:rPr>
          <w:noProof w:val="0"/>
          <w:lang w:val="en-US"/>
        </w:rPr>
        <w:t>.</w:t>
      </w:r>
      <w:r w:rsidR="003F6CA7">
        <w:rPr>
          <w:noProof w:val="0"/>
          <w:lang w:val="en-US"/>
        </w:rPr>
        <w:t>3</w:t>
      </w:r>
      <w:r w:rsidRPr="00B4400D">
        <w:rPr>
          <w:rStyle w:val="ZGSM"/>
          <w:noProof w:val="0"/>
          <w:lang w:val="en-US"/>
        </w:rPr>
        <w:t xml:space="preserve"> </w:t>
      </w:r>
      <w:r w:rsidRPr="00B4400D">
        <w:rPr>
          <w:noProof w:val="0"/>
          <w:sz w:val="32"/>
          <w:lang w:val="en-US"/>
        </w:rPr>
        <w:t>(2025-</w:t>
      </w:r>
      <w:r w:rsidR="00B4400D">
        <w:rPr>
          <w:noProof w:val="0"/>
          <w:sz w:val="32"/>
          <w:lang w:val="en-US"/>
        </w:rPr>
        <w:t>1</w:t>
      </w:r>
      <w:r w:rsidR="008102F6">
        <w:rPr>
          <w:noProof w:val="0"/>
          <w:sz w:val="32"/>
          <w:lang w:val="en-US"/>
        </w:rPr>
        <w:t>1</w:t>
      </w:r>
      <w:r w:rsidRPr="00B4400D">
        <w:rPr>
          <w:noProof w:val="0"/>
          <w:sz w:val="32"/>
          <w:szCs w:val="32"/>
          <w:lang w:val="en-US"/>
        </w:rPr>
        <w:t>)</w:t>
      </w:r>
    </w:p>
    <w:p w14:paraId="76B1E903" w14:textId="77777777" w:rsidR="00EB3D84" w:rsidRPr="00B4400D" w:rsidRDefault="00EB3D84" w:rsidP="00EB3D84">
      <w:pPr>
        <w:pStyle w:val="ZT"/>
        <w:framePr w:w="10206" w:h="3701" w:hRule="exact" w:wrap="notBeside" w:hAnchor="page" w:x="880" w:y="7094"/>
        <w:spacing w:line="240" w:lineRule="auto"/>
        <w:rPr>
          <w:lang w:val="en-US"/>
        </w:rPr>
      </w:pPr>
      <w:r w:rsidRPr="00B4400D">
        <w:rPr>
          <w:lang w:val="en-US"/>
        </w:rPr>
        <w:t>Intelligent Transport Systems (ITS</w:t>
      </w:r>
      <w:proofErr w:type="gramStart"/>
      <w:r w:rsidRPr="00B4400D">
        <w:rPr>
          <w:lang w:val="en-US"/>
        </w:rPr>
        <w:t>);</w:t>
      </w:r>
      <w:proofErr w:type="gramEnd"/>
    </w:p>
    <w:p w14:paraId="22451BF7" w14:textId="77777777" w:rsidR="00EB3D84" w:rsidRPr="00B4400D" w:rsidRDefault="00EB3D84" w:rsidP="00EB3D84">
      <w:pPr>
        <w:pStyle w:val="ZT"/>
        <w:framePr w:w="10206" w:h="3701" w:hRule="exact" w:wrap="notBeside" w:hAnchor="page" w:x="880" w:y="7094"/>
        <w:spacing w:line="240" w:lineRule="auto"/>
        <w:rPr>
          <w:lang w:val="en-US"/>
        </w:rPr>
      </w:pPr>
      <w:r w:rsidRPr="00B4400D">
        <w:rPr>
          <w:lang w:val="en-US"/>
        </w:rPr>
        <w:t xml:space="preserve">Facilities </w:t>
      </w:r>
      <w:proofErr w:type="gramStart"/>
      <w:r w:rsidRPr="00B4400D">
        <w:rPr>
          <w:lang w:val="en-US"/>
        </w:rPr>
        <w:t>layer;</w:t>
      </w:r>
      <w:proofErr w:type="gramEnd"/>
    </w:p>
    <w:p w14:paraId="0CA0D729" w14:textId="77777777" w:rsidR="00655439" w:rsidRPr="00B4400D" w:rsidRDefault="00EB3D84" w:rsidP="00EB3D84">
      <w:pPr>
        <w:pStyle w:val="ZT"/>
        <w:framePr w:w="10206" w:h="3701" w:hRule="exact" w:wrap="notBeside" w:hAnchor="page" w:x="880" w:y="7094"/>
        <w:rPr>
          <w:lang w:val="en-US"/>
        </w:rPr>
      </w:pPr>
      <w:r w:rsidRPr="00B4400D">
        <w:rPr>
          <w:lang w:val="en-US"/>
        </w:rPr>
        <w:t xml:space="preserve">Radio Resource Management </w:t>
      </w:r>
      <w:proofErr w:type="gramStart"/>
      <w:r w:rsidRPr="00B4400D">
        <w:rPr>
          <w:lang w:val="en-US"/>
        </w:rPr>
        <w:t>Study;</w:t>
      </w:r>
      <w:proofErr w:type="gramEnd"/>
    </w:p>
    <w:p w14:paraId="504EA095" w14:textId="39C9C53F" w:rsidR="00EB3D84" w:rsidRPr="00B4400D" w:rsidRDefault="00EB3D84" w:rsidP="00EB3D84">
      <w:pPr>
        <w:pStyle w:val="ZT"/>
        <w:framePr w:w="10206" w:h="3701" w:hRule="exact" w:wrap="notBeside" w:hAnchor="page" w:x="880" w:y="7094"/>
        <w:rPr>
          <w:lang w:val="en-US"/>
        </w:rPr>
      </w:pPr>
      <w:r w:rsidRPr="00B4400D">
        <w:rPr>
          <w:lang w:val="en-US"/>
        </w:rPr>
        <w:t>Release 2</w:t>
      </w:r>
    </w:p>
    <w:p w14:paraId="73734366" w14:textId="77777777" w:rsidR="00EB3D84" w:rsidRPr="00B4400D" w:rsidRDefault="00EB3D84" w:rsidP="00EB3D84">
      <w:pPr>
        <w:pStyle w:val="ZG"/>
        <w:framePr w:w="10624" w:h="3271" w:hRule="exact" w:wrap="notBeside" w:hAnchor="page" w:x="674" w:y="12211"/>
        <w:rPr>
          <w:noProof w:val="0"/>
          <w:lang w:val="en-US"/>
        </w:rPr>
      </w:pPr>
    </w:p>
    <w:p w14:paraId="27EDA701" w14:textId="77777777" w:rsidR="00EB3D84" w:rsidRPr="00B4400D" w:rsidRDefault="00EB3D84" w:rsidP="00EB3D84">
      <w:pPr>
        <w:pStyle w:val="ZD"/>
        <w:framePr w:wrap="notBeside"/>
        <w:rPr>
          <w:noProof w:val="0"/>
          <w:lang w:val="en-US"/>
        </w:rPr>
      </w:pPr>
    </w:p>
    <w:p w14:paraId="632C8A15" w14:textId="77777777" w:rsidR="00EB3D84" w:rsidRPr="00B4400D" w:rsidRDefault="00EB3D84" w:rsidP="00EB3D84">
      <w:pPr>
        <w:pStyle w:val="ZB"/>
        <w:framePr w:wrap="notBeside" w:hAnchor="page" w:x="901" w:y="1421"/>
        <w:rPr>
          <w:noProof w:val="0"/>
          <w:lang w:val="en-US"/>
        </w:rPr>
      </w:pPr>
    </w:p>
    <w:p w14:paraId="3EBA34BA" w14:textId="77777777" w:rsidR="00EB3D84" w:rsidRPr="00E443DA" w:rsidRDefault="00EB3D84" w:rsidP="00EB3D84"/>
    <w:p w14:paraId="08858908" w14:textId="77777777" w:rsidR="00EB3D84" w:rsidRPr="00E443DA" w:rsidRDefault="00EB3D84" w:rsidP="00EB3D84"/>
    <w:p w14:paraId="05E6B9FF" w14:textId="77777777" w:rsidR="00EB3D84" w:rsidRPr="00E443DA" w:rsidRDefault="00EB3D84" w:rsidP="00EB3D84"/>
    <w:p w14:paraId="7F7A270D" w14:textId="77777777" w:rsidR="00EB3D84" w:rsidRPr="00E443DA" w:rsidRDefault="00EB3D84" w:rsidP="00EB3D84"/>
    <w:p w14:paraId="0C391F80" w14:textId="77777777" w:rsidR="00EB3D84" w:rsidRPr="00E443DA" w:rsidRDefault="00EB3D84" w:rsidP="00EB3D84"/>
    <w:p w14:paraId="067A3C0F" w14:textId="77777777" w:rsidR="00EB3D84" w:rsidRPr="00B4400D" w:rsidRDefault="00EB3D84" w:rsidP="00EB3D84">
      <w:pPr>
        <w:pStyle w:val="ZB"/>
        <w:framePr w:wrap="notBeside" w:hAnchor="page" w:x="901" w:y="1421"/>
        <w:rPr>
          <w:noProof w:val="0"/>
          <w:lang w:val="en-US"/>
        </w:rPr>
      </w:pPr>
    </w:p>
    <w:p w14:paraId="1A5EB4AA" w14:textId="77777777" w:rsidR="00EB3D84" w:rsidRPr="00E443DA" w:rsidRDefault="00EB3D84" w:rsidP="00EB3D84">
      <w:pPr>
        <w:pStyle w:val="FP"/>
        <w:framePr w:h="1625" w:hRule="exact" w:wrap="notBeside" w:vAnchor="page" w:hAnchor="page" w:x="871" w:y="11581"/>
        <w:spacing w:after="240"/>
        <w:jc w:val="center"/>
        <w:rPr>
          <w:rFonts w:ascii="Arial" w:hAnsi="Arial" w:cs="Arial"/>
          <w:sz w:val="18"/>
          <w:szCs w:val="18"/>
        </w:rPr>
      </w:pPr>
    </w:p>
    <w:p w14:paraId="3E458D7D" w14:textId="77777777" w:rsidR="00EB3D84" w:rsidRPr="00B4400D" w:rsidRDefault="00EB3D84" w:rsidP="00EB3D84">
      <w:pPr>
        <w:pStyle w:val="ZB"/>
        <w:framePr w:w="6341" w:h="450" w:hRule="exact" w:wrap="notBeside" w:hAnchor="page" w:x="811" w:y="5401"/>
        <w:jc w:val="left"/>
        <w:rPr>
          <w:rFonts w:ascii="Century Gothic" w:hAnsi="Century Gothic"/>
          <w:b/>
          <w:i w:val="0"/>
          <w:caps/>
          <w:noProof w:val="0"/>
          <w:color w:val="FFFFFF"/>
          <w:sz w:val="32"/>
          <w:szCs w:val="32"/>
          <w:lang w:val="en-US"/>
        </w:rPr>
      </w:pPr>
      <w:r w:rsidRPr="00B4400D">
        <w:rPr>
          <w:rFonts w:ascii="Century Gothic" w:hAnsi="Century Gothic"/>
          <w:b/>
          <w:i w:val="0"/>
          <w:caps/>
          <w:noProof w:val="0"/>
          <w:color w:val="FFFFFF"/>
          <w:sz w:val="32"/>
          <w:szCs w:val="32"/>
          <w:lang w:val="en-US"/>
        </w:rPr>
        <w:t>Technical Report</w:t>
      </w:r>
    </w:p>
    <w:p w14:paraId="0D51C2F0" w14:textId="77777777" w:rsidR="00EB3D84" w:rsidRPr="00E443DA" w:rsidRDefault="00EB3D84" w:rsidP="00EB3D84">
      <w:pPr>
        <w:rPr>
          <w:rFonts w:ascii="Arial" w:hAnsi="Arial" w:cs="Arial"/>
          <w:sz w:val="18"/>
          <w:szCs w:val="18"/>
        </w:rPr>
        <w:sectPr w:rsidR="00EB3D84" w:rsidRPr="00E443DA" w:rsidSect="00EB3D84">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2268" w:right="851" w:bottom="10773" w:left="851" w:header="0" w:footer="0" w:gutter="0"/>
          <w:cols w:space="720"/>
          <w:docGrid w:linePitch="272"/>
        </w:sectPr>
      </w:pPr>
    </w:p>
    <w:p w14:paraId="14B03274" w14:textId="77777777" w:rsidR="00EB3D84" w:rsidRPr="00E443DA" w:rsidRDefault="00EB3D84" w:rsidP="00EB3D84">
      <w:pPr>
        <w:pStyle w:val="FP"/>
        <w:framePr w:w="9758" w:wrap="notBeside" w:vAnchor="page" w:hAnchor="page" w:x="1169" w:y="1742"/>
        <w:pBdr>
          <w:bottom w:val="single" w:sz="6" w:space="1" w:color="auto"/>
        </w:pBdr>
        <w:ind w:left="2835" w:right="2835"/>
        <w:jc w:val="center"/>
      </w:pPr>
      <w:r w:rsidRPr="00E443DA">
        <w:lastRenderedPageBreak/>
        <w:t>Reference</w:t>
      </w:r>
    </w:p>
    <w:p w14:paraId="468C47A2" w14:textId="77777777" w:rsidR="00EB3D84" w:rsidRPr="00E443DA" w:rsidRDefault="00EB3D84" w:rsidP="00EB3D84">
      <w:pPr>
        <w:pStyle w:val="FP"/>
        <w:framePr w:w="9758" w:wrap="notBeside" w:vAnchor="page" w:hAnchor="page" w:x="1169" w:y="1742"/>
        <w:ind w:left="2268" w:right="2268"/>
        <w:jc w:val="center"/>
        <w:rPr>
          <w:rFonts w:ascii="Arial" w:hAnsi="Arial"/>
          <w:sz w:val="18"/>
        </w:rPr>
      </w:pPr>
      <w:r w:rsidRPr="00E443DA">
        <w:rPr>
          <w:rFonts w:ascii="Arial" w:hAnsi="Arial"/>
          <w:sz w:val="18"/>
        </w:rPr>
        <w:t>DTR/ITS-246</w:t>
      </w:r>
    </w:p>
    <w:p w14:paraId="0EA4F43C" w14:textId="77777777" w:rsidR="00EB3D84" w:rsidRPr="00E443DA" w:rsidRDefault="00EB3D84" w:rsidP="00EB3D84">
      <w:pPr>
        <w:pStyle w:val="FP"/>
        <w:framePr w:w="9758" w:wrap="notBeside" w:vAnchor="page" w:hAnchor="page" w:x="1169" w:y="1742"/>
        <w:pBdr>
          <w:bottom w:val="single" w:sz="6" w:space="1" w:color="auto"/>
        </w:pBdr>
        <w:spacing w:before="240"/>
        <w:ind w:left="2835" w:right="2835"/>
        <w:jc w:val="center"/>
      </w:pPr>
      <w:r w:rsidRPr="00E443DA">
        <w:t>Keywords</w:t>
      </w:r>
    </w:p>
    <w:p w14:paraId="693A683A" w14:textId="4280F2E2" w:rsidR="00EB3D84" w:rsidRPr="00E443DA" w:rsidRDefault="00655439" w:rsidP="00EB3D84">
      <w:pPr>
        <w:pStyle w:val="FP"/>
        <w:framePr w:w="9758" w:wrap="notBeside" w:vAnchor="page" w:hAnchor="page" w:x="1169" w:y="1742"/>
        <w:ind w:left="2835" w:right="2835"/>
        <w:jc w:val="center"/>
        <w:rPr>
          <w:rFonts w:ascii="Arial" w:hAnsi="Arial"/>
          <w:sz w:val="18"/>
        </w:rPr>
      </w:pPr>
      <w:r w:rsidRPr="00E443DA">
        <w:rPr>
          <w:rFonts w:ascii="Arial" w:hAnsi="Arial"/>
          <w:sz w:val="18"/>
        </w:rPr>
        <w:t>congestion control, ITS, r</w:t>
      </w:r>
      <w:r w:rsidR="00EB3D84" w:rsidRPr="00E443DA">
        <w:rPr>
          <w:rFonts w:ascii="Arial" w:hAnsi="Arial"/>
          <w:sz w:val="18"/>
        </w:rPr>
        <w:t xml:space="preserve">adio </w:t>
      </w:r>
      <w:r w:rsidRPr="00E443DA">
        <w:rPr>
          <w:rFonts w:ascii="Arial" w:hAnsi="Arial"/>
          <w:sz w:val="18"/>
        </w:rPr>
        <w:t>r</w:t>
      </w:r>
      <w:r w:rsidR="00EB3D84" w:rsidRPr="00E443DA">
        <w:rPr>
          <w:rFonts w:ascii="Arial" w:hAnsi="Arial"/>
          <w:sz w:val="18"/>
        </w:rPr>
        <w:t xml:space="preserve">esource </w:t>
      </w:r>
      <w:r w:rsidRPr="00E443DA">
        <w:rPr>
          <w:rFonts w:ascii="Arial" w:hAnsi="Arial"/>
          <w:sz w:val="18"/>
        </w:rPr>
        <w:t>m</w:t>
      </w:r>
      <w:r w:rsidR="00EB3D84" w:rsidRPr="00E443DA">
        <w:rPr>
          <w:rFonts w:ascii="Arial" w:hAnsi="Arial"/>
          <w:sz w:val="18"/>
        </w:rPr>
        <w:t>anagement</w:t>
      </w:r>
    </w:p>
    <w:p w14:paraId="00BD6F63" w14:textId="77777777" w:rsidR="00EB3D84" w:rsidRPr="00E443DA" w:rsidRDefault="00EB3D84" w:rsidP="00EB3D84"/>
    <w:p w14:paraId="7E66D52B" w14:textId="77777777" w:rsidR="00EB3D84" w:rsidRPr="005D5003" w:rsidRDefault="00EB3D84" w:rsidP="00EB3D84">
      <w:pPr>
        <w:pStyle w:val="FP"/>
        <w:framePr w:w="9758" w:wrap="notBeside" w:vAnchor="page" w:hAnchor="page" w:x="1169" w:y="3698"/>
        <w:spacing w:after="120"/>
        <w:ind w:left="2835" w:right="2835"/>
        <w:jc w:val="center"/>
        <w:rPr>
          <w:rFonts w:ascii="Arial" w:hAnsi="Arial"/>
          <w:b/>
          <w:i/>
        </w:rPr>
      </w:pPr>
      <w:r w:rsidRPr="005D5003">
        <w:rPr>
          <w:rFonts w:ascii="Arial" w:hAnsi="Arial"/>
          <w:b/>
          <w:i/>
        </w:rPr>
        <w:t>ETSI</w:t>
      </w:r>
    </w:p>
    <w:p w14:paraId="4A0CD945" w14:textId="77777777" w:rsidR="00EB3D84" w:rsidRPr="005D5003" w:rsidRDefault="00EB3D84" w:rsidP="00EB3D84">
      <w:pPr>
        <w:pStyle w:val="FP"/>
        <w:framePr w:w="9758" w:wrap="notBeside" w:vAnchor="page" w:hAnchor="page" w:x="1169" w:y="3698"/>
        <w:pBdr>
          <w:bottom w:val="single" w:sz="6" w:space="1" w:color="auto"/>
        </w:pBdr>
        <w:ind w:left="2835" w:right="2835"/>
        <w:jc w:val="center"/>
        <w:rPr>
          <w:rFonts w:ascii="Arial" w:hAnsi="Arial"/>
          <w:sz w:val="18"/>
        </w:rPr>
      </w:pPr>
      <w:r w:rsidRPr="005D5003">
        <w:rPr>
          <w:rFonts w:ascii="Arial" w:hAnsi="Arial"/>
          <w:sz w:val="18"/>
        </w:rPr>
        <w:t>650 Route des Lucioles</w:t>
      </w:r>
    </w:p>
    <w:p w14:paraId="69F7FAD0" w14:textId="77777777" w:rsidR="00EB3D84" w:rsidRPr="005D5003" w:rsidRDefault="00EB3D84" w:rsidP="00EB3D84">
      <w:pPr>
        <w:pStyle w:val="FP"/>
        <w:framePr w:w="9758" w:wrap="notBeside" w:vAnchor="page" w:hAnchor="page" w:x="1169" w:y="3698"/>
        <w:pBdr>
          <w:bottom w:val="single" w:sz="6" w:space="1" w:color="auto"/>
        </w:pBdr>
        <w:ind w:left="2835" w:right="2835"/>
        <w:jc w:val="center"/>
      </w:pPr>
      <w:r w:rsidRPr="005D5003">
        <w:rPr>
          <w:rFonts w:ascii="Arial" w:hAnsi="Arial"/>
          <w:sz w:val="18"/>
        </w:rPr>
        <w:t>F-06921 Sophia Antipolis Cedex - FRANCE</w:t>
      </w:r>
    </w:p>
    <w:p w14:paraId="695DFA17" w14:textId="77777777" w:rsidR="00EB3D84" w:rsidRPr="005D5003" w:rsidRDefault="00EB3D84" w:rsidP="00EB3D84">
      <w:pPr>
        <w:pStyle w:val="FP"/>
        <w:framePr w:w="9758" w:wrap="notBeside" w:vAnchor="page" w:hAnchor="page" w:x="1169" w:y="3698"/>
        <w:ind w:left="2835" w:right="2835"/>
        <w:jc w:val="center"/>
        <w:rPr>
          <w:rFonts w:ascii="Arial" w:hAnsi="Arial"/>
          <w:sz w:val="18"/>
        </w:rPr>
      </w:pPr>
    </w:p>
    <w:p w14:paraId="55504036" w14:textId="77777777" w:rsidR="00EB3D84" w:rsidRPr="005D5003" w:rsidRDefault="00EB3D84" w:rsidP="00EB3D84">
      <w:pPr>
        <w:pStyle w:val="FP"/>
        <w:framePr w:w="9758" w:wrap="notBeside" w:vAnchor="page" w:hAnchor="page" w:x="1169" w:y="3698"/>
        <w:spacing w:after="20"/>
        <w:ind w:left="2835" w:right="2835"/>
        <w:jc w:val="center"/>
        <w:rPr>
          <w:rFonts w:ascii="Arial" w:hAnsi="Arial"/>
          <w:sz w:val="18"/>
        </w:rPr>
      </w:pPr>
      <w:r w:rsidRPr="005D5003">
        <w:rPr>
          <w:rFonts w:ascii="Arial" w:hAnsi="Arial"/>
          <w:sz w:val="18"/>
        </w:rPr>
        <w:t>Tel.: +33 4 92 94 42 00   Fax: +33 4 93 65 47 16</w:t>
      </w:r>
    </w:p>
    <w:p w14:paraId="02BC3B20" w14:textId="77777777" w:rsidR="00EB3D84" w:rsidRPr="005D5003" w:rsidRDefault="00EB3D84" w:rsidP="00EB3D84">
      <w:pPr>
        <w:pStyle w:val="FP"/>
        <w:framePr w:w="9758" w:wrap="notBeside" w:vAnchor="page" w:hAnchor="page" w:x="1169" w:y="3698"/>
        <w:ind w:left="2835" w:right="2835"/>
        <w:jc w:val="center"/>
        <w:rPr>
          <w:rFonts w:ascii="Arial" w:hAnsi="Arial"/>
          <w:sz w:val="15"/>
        </w:rPr>
      </w:pPr>
    </w:p>
    <w:p w14:paraId="0A34F67F" w14:textId="77777777" w:rsidR="00EB3D84" w:rsidRPr="005D5003" w:rsidRDefault="00EB3D84" w:rsidP="00EB3D84">
      <w:pPr>
        <w:pStyle w:val="FP"/>
        <w:framePr w:w="9758" w:wrap="notBeside" w:vAnchor="page" w:hAnchor="page" w:x="1169" w:y="3698"/>
        <w:ind w:left="2835" w:right="2835"/>
        <w:jc w:val="center"/>
        <w:rPr>
          <w:rFonts w:ascii="Arial" w:hAnsi="Arial"/>
          <w:sz w:val="15"/>
        </w:rPr>
      </w:pPr>
      <w:r w:rsidRPr="005D5003">
        <w:rPr>
          <w:rFonts w:ascii="Arial" w:hAnsi="Arial"/>
          <w:sz w:val="15"/>
        </w:rPr>
        <w:t xml:space="preserve">Siret N° 348 623 562 00017 - </w:t>
      </w:r>
      <w:bookmarkStart w:id="0" w:name="_Hlk67652697"/>
      <w:r w:rsidRPr="005D5003">
        <w:rPr>
          <w:rFonts w:ascii="Arial" w:hAnsi="Arial"/>
          <w:sz w:val="15"/>
        </w:rPr>
        <w:t>APE 7112B</w:t>
      </w:r>
      <w:bookmarkEnd w:id="0"/>
    </w:p>
    <w:p w14:paraId="2CE11EA3" w14:textId="77777777" w:rsidR="00EB3D84" w:rsidRPr="005D5003" w:rsidRDefault="00EB3D84" w:rsidP="00EB3D84">
      <w:pPr>
        <w:pStyle w:val="FP"/>
        <w:framePr w:w="9758" w:wrap="notBeside" w:vAnchor="page" w:hAnchor="page" w:x="1169" w:y="3698"/>
        <w:ind w:left="2835" w:right="2835"/>
        <w:jc w:val="center"/>
        <w:rPr>
          <w:rFonts w:ascii="Arial" w:hAnsi="Arial"/>
          <w:sz w:val="15"/>
        </w:rPr>
      </w:pPr>
      <w:r w:rsidRPr="005D5003">
        <w:rPr>
          <w:rFonts w:ascii="Arial" w:hAnsi="Arial"/>
          <w:sz w:val="15"/>
        </w:rPr>
        <w:t>Association à but non lucratif enregistrée à la</w:t>
      </w:r>
    </w:p>
    <w:p w14:paraId="53611C09" w14:textId="77777777" w:rsidR="00EB3D84" w:rsidRPr="005D5003" w:rsidRDefault="00EB3D84" w:rsidP="00EB3D84">
      <w:pPr>
        <w:pStyle w:val="FP"/>
        <w:framePr w:w="9758" w:wrap="notBeside" w:vAnchor="page" w:hAnchor="page" w:x="1169" w:y="3698"/>
        <w:ind w:left="2835" w:right="2835"/>
        <w:jc w:val="center"/>
        <w:rPr>
          <w:rFonts w:ascii="Arial" w:hAnsi="Arial"/>
          <w:sz w:val="15"/>
        </w:rPr>
      </w:pPr>
      <w:r w:rsidRPr="005D5003">
        <w:rPr>
          <w:rFonts w:ascii="Arial" w:hAnsi="Arial"/>
          <w:sz w:val="15"/>
        </w:rPr>
        <w:t xml:space="preserve">Sous-Préfecture de Grasse (06) N° </w:t>
      </w:r>
      <w:bookmarkStart w:id="1" w:name="_Hlk67652713"/>
      <w:r w:rsidRPr="005D5003">
        <w:rPr>
          <w:rFonts w:ascii="Arial" w:hAnsi="Arial"/>
          <w:sz w:val="15"/>
        </w:rPr>
        <w:t>w061004871</w:t>
      </w:r>
      <w:bookmarkEnd w:id="1"/>
    </w:p>
    <w:p w14:paraId="4F7D6524" w14:textId="77777777" w:rsidR="00EB3D84" w:rsidRPr="005D5003" w:rsidRDefault="00EB3D84" w:rsidP="00EB3D84">
      <w:pPr>
        <w:pStyle w:val="FP"/>
        <w:framePr w:w="9758" w:wrap="notBeside" w:vAnchor="page" w:hAnchor="page" w:x="1169" w:y="3698"/>
        <w:ind w:left="2835" w:right="2835"/>
        <w:jc w:val="center"/>
        <w:rPr>
          <w:rFonts w:ascii="Arial" w:hAnsi="Arial"/>
          <w:sz w:val="18"/>
        </w:rPr>
      </w:pPr>
    </w:p>
    <w:p w14:paraId="189DEC66" w14:textId="77777777" w:rsidR="00EB3D84" w:rsidRPr="00E443DA" w:rsidRDefault="00EB3D84" w:rsidP="00EB3D84">
      <w:pPr>
        <w:pStyle w:val="FP"/>
        <w:framePr w:w="9758" w:wrap="notBeside" w:vAnchor="page" w:hAnchor="page" w:x="1169" w:y="6130"/>
        <w:pBdr>
          <w:bottom w:val="single" w:sz="6" w:space="1" w:color="auto"/>
        </w:pBdr>
        <w:spacing w:after="120"/>
        <w:ind w:left="2835" w:right="2835"/>
        <w:jc w:val="center"/>
        <w:rPr>
          <w:rFonts w:ascii="Arial" w:hAnsi="Arial"/>
          <w:b/>
          <w:i/>
        </w:rPr>
      </w:pPr>
      <w:r w:rsidRPr="00E443DA">
        <w:rPr>
          <w:rFonts w:ascii="Arial" w:hAnsi="Arial"/>
          <w:b/>
          <w:i/>
        </w:rPr>
        <w:t>Important notice</w:t>
      </w:r>
    </w:p>
    <w:p w14:paraId="7D82C21E" w14:textId="4B150F8A" w:rsidR="00EB3D84" w:rsidRPr="00E443DA" w:rsidRDefault="00EB3D84" w:rsidP="00EB3D84">
      <w:pPr>
        <w:pStyle w:val="FP"/>
        <w:framePr w:w="9758" w:wrap="notBeside" w:vAnchor="page" w:hAnchor="page" w:x="1169" w:y="6130"/>
        <w:spacing w:after="120"/>
        <w:jc w:val="center"/>
        <w:rPr>
          <w:rFonts w:ascii="Arial" w:hAnsi="Arial" w:cs="Arial"/>
          <w:sz w:val="18"/>
          <w:szCs w:val="18"/>
        </w:rPr>
      </w:pPr>
      <w:r w:rsidRPr="00E443DA">
        <w:rPr>
          <w:rFonts w:ascii="Arial" w:hAnsi="Arial" w:cs="Arial"/>
          <w:sz w:val="18"/>
          <w:szCs w:val="18"/>
        </w:rPr>
        <w:t>The present document can be downloaded from the</w:t>
      </w:r>
      <w:r w:rsidRPr="00E443DA">
        <w:rPr>
          <w:rFonts w:ascii="Arial" w:hAnsi="Arial" w:cs="Arial"/>
          <w:sz w:val="18"/>
          <w:szCs w:val="18"/>
        </w:rPr>
        <w:br/>
      </w:r>
      <w:bookmarkStart w:id="2" w:name="_Hlk180414566"/>
      <w:r w:rsidRPr="00E443DA">
        <w:rPr>
          <w:rFonts w:ascii="Arial" w:hAnsi="Arial" w:cs="Arial"/>
          <w:color w:val="0000FF"/>
          <w:sz w:val="18"/>
          <w:szCs w:val="18"/>
          <w:u w:val="single"/>
        </w:rPr>
        <w:fldChar w:fldCharType="begin"/>
      </w:r>
      <w:r w:rsidRPr="00E443DA">
        <w:rPr>
          <w:rFonts w:ascii="Arial" w:hAnsi="Arial" w:cs="Arial"/>
          <w:color w:val="0000FF"/>
          <w:sz w:val="18"/>
          <w:szCs w:val="18"/>
          <w:u w:val="single"/>
        </w:rPr>
        <w:instrText>HYPERLINK "https://www.etsi.org/standards-search"</w:instrText>
      </w:r>
      <w:r w:rsidRPr="00E443DA">
        <w:rPr>
          <w:rFonts w:ascii="Arial" w:hAnsi="Arial" w:cs="Arial"/>
          <w:color w:val="0000FF"/>
          <w:sz w:val="18"/>
          <w:szCs w:val="18"/>
          <w:u w:val="single"/>
        </w:rPr>
      </w:r>
      <w:r w:rsidRPr="00E443DA">
        <w:rPr>
          <w:rFonts w:ascii="Arial" w:hAnsi="Arial" w:cs="Arial"/>
          <w:color w:val="0000FF"/>
          <w:sz w:val="18"/>
          <w:szCs w:val="18"/>
          <w:u w:val="single"/>
        </w:rPr>
        <w:fldChar w:fldCharType="separate"/>
      </w:r>
      <w:r w:rsidRPr="00E443DA">
        <w:rPr>
          <w:rStyle w:val="Hyperlink"/>
          <w:rFonts w:ascii="Arial" w:hAnsi="Arial" w:cs="Arial"/>
          <w:sz w:val="18"/>
          <w:szCs w:val="18"/>
        </w:rPr>
        <w:t>ETSI Search &amp; Browse Standards</w:t>
      </w:r>
      <w:bookmarkEnd w:id="2"/>
      <w:r w:rsidRPr="00E443DA">
        <w:rPr>
          <w:rFonts w:ascii="Arial" w:hAnsi="Arial" w:cs="Arial"/>
          <w:color w:val="0000FF"/>
          <w:sz w:val="18"/>
          <w:szCs w:val="18"/>
          <w:u w:val="single"/>
        </w:rPr>
        <w:fldChar w:fldCharType="end"/>
      </w:r>
      <w:r w:rsidRPr="00E443DA">
        <w:rPr>
          <w:rFonts w:ascii="Arial" w:hAnsi="Arial" w:cs="Arial"/>
          <w:sz w:val="18"/>
          <w:szCs w:val="18"/>
        </w:rPr>
        <w:t xml:space="preserve"> application.</w:t>
      </w:r>
    </w:p>
    <w:p w14:paraId="1C5DFA87" w14:textId="208499F3" w:rsidR="00EB3D84" w:rsidRPr="00E443DA" w:rsidRDefault="00EB3D84" w:rsidP="00EB3D84">
      <w:pPr>
        <w:pStyle w:val="FP"/>
        <w:framePr w:w="9758" w:wrap="notBeside" w:vAnchor="page" w:hAnchor="page" w:x="1169" w:y="6130"/>
        <w:spacing w:after="120"/>
        <w:jc w:val="center"/>
        <w:rPr>
          <w:rFonts w:ascii="Arial" w:hAnsi="Arial" w:cs="Arial"/>
          <w:sz w:val="18"/>
          <w:szCs w:val="18"/>
        </w:rPr>
      </w:pPr>
      <w:r w:rsidRPr="00E443DA">
        <w:rPr>
          <w:rFonts w:ascii="Arial" w:hAnsi="Arial" w:cs="Arial"/>
          <w:sz w:val="18"/>
          <w:szCs w:val="18"/>
        </w:rPr>
        <w:t xml:space="preserve">The present document may be made available in electronic versions and/or in print. The content of any electronic and/or print versions of the present document shall not be modified without the prior written authorization of ETSI. In case of any existing or perceived difference in contents between such versions and/or in print, the prevailing version of an ETSI deliverable is the one made publicly available in PDF format on </w:t>
      </w:r>
      <w:hyperlink r:id="rId17" w:history="1">
        <w:r w:rsidRPr="00E443DA">
          <w:rPr>
            <w:rStyle w:val="Hyperlink"/>
            <w:rFonts w:ascii="Arial" w:hAnsi="Arial" w:cs="Arial"/>
            <w:sz w:val="18"/>
            <w:szCs w:val="18"/>
          </w:rPr>
          <w:t>ETSI deliver</w:t>
        </w:r>
      </w:hyperlink>
      <w:r w:rsidRPr="00E443DA">
        <w:rPr>
          <w:rFonts w:ascii="Arial" w:hAnsi="Arial" w:cs="Arial"/>
          <w:sz w:val="18"/>
          <w:szCs w:val="18"/>
        </w:rPr>
        <w:t xml:space="preserve"> repository.</w:t>
      </w:r>
    </w:p>
    <w:p w14:paraId="5C60C9CF" w14:textId="5F1AA857" w:rsidR="00EB3D84" w:rsidRPr="00E443DA" w:rsidRDefault="00EB3D84" w:rsidP="00EB3D84">
      <w:pPr>
        <w:pStyle w:val="FP"/>
        <w:framePr w:w="9758" w:wrap="notBeside" w:vAnchor="page" w:hAnchor="page" w:x="1169" w:y="6130"/>
        <w:spacing w:after="120"/>
        <w:jc w:val="center"/>
        <w:rPr>
          <w:rFonts w:ascii="Arial" w:hAnsi="Arial" w:cs="Arial"/>
          <w:sz w:val="18"/>
          <w:szCs w:val="18"/>
        </w:rPr>
      </w:pPr>
      <w:r w:rsidRPr="00E443DA">
        <w:rPr>
          <w:rFonts w:ascii="Arial" w:hAnsi="Arial" w:cs="Arial"/>
          <w:sz w:val="18"/>
          <w:szCs w:val="18"/>
        </w:rPr>
        <w:t xml:space="preserve">Users should be aware that the present document may be revised or have its status changed, </w:t>
      </w:r>
      <w:r w:rsidRPr="00E443DA">
        <w:rPr>
          <w:rFonts w:ascii="Arial" w:hAnsi="Arial" w:cs="Arial"/>
          <w:sz w:val="18"/>
          <w:szCs w:val="18"/>
        </w:rPr>
        <w:br/>
        <w:t xml:space="preserve">this information is available </w:t>
      </w:r>
      <w:bookmarkStart w:id="3" w:name="_Hlk170888061"/>
      <w:r w:rsidRPr="00E443DA">
        <w:rPr>
          <w:rFonts w:ascii="Arial" w:hAnsi="Arial" w:cs="Arial"/>
          <w:sz w:val="18"/>
          <w:szCs w:val="18"/>
        </w:rPr>
        <w:t xml:space="preserve">in the </w:t>
      </w:r>
      <w:bookmarkStart w:id="4" w:name="_Hlk202177799"/>
      <w:r w:rsidRPr="00E443DA">
        <w:rPr>
          <w:rFonts w:ascii="Arial" w:hAnsi="Arial" w:cs="Arial"/>
          <w:color w:val="0000FF"/>
          <w:sz w:val="18"/>
          <w:szCs w:val="18"/>
          <w:u w:val="single"/>
        </w:rPr>
        <w:fldChar w:fldCharType="begin"/>
      </w:r>
      <w:r w:rsidRPr="00E443DA">
        <w:rPr>
          <w:rFonts w:ascii="Arial" w:hAnsi="Arial" w:cs="Arial"/>
          <w:color w:val="0000FF"/>
          <w:sz w:val="18"/>
          <w:szCs w:val="18"/>
          <w:u w:val="single"/>
        </w:rPr>
        <w:instrText>HYPERLINK "https://portal.etsi.org/Services/editHelp/Standards-development/Tracking-a-draft/Status-codes"</w:instrText>
      </w:r>
      <w:r w:rsidRPr="00E443DA">
        <w:rPr>
          <w:rFonts w:ascii="Arial" w:hAnsi="Arial" w:cs="Arial"/>
          <w:color w:val="0000FF"/>
          <w:sz w:val="18"/>
          <w:szCs w:val="18"/>
          <w:u w:val="single"/>
        </w:rPr>
      </w:r>
      <w:r w:rsidRPr="00E443DA">
        <w:rPr>
          <w:rFonts w:ascii="Arial" w:hAnsi="Arial" w:cs="Arial"/>
          <w:color w:val="0000FF"/>
          <w:sz w:val="18"/>
          <w:szCs w:val="18"/>
          <w:u w:val="single"/>
        </w:rPr>
        <w:fldChar w:fldCharType="separate"/>
      </w:r>
      <w:r w:rsidRPr="00E443DA">
        <w:rPr>
          <w:rStyle w:val="Hyperlink"/>
          <w:rFonts w:ascii="Arial" w:hAnsi="Arial" w:cs="Arial"/>
          <w:sz w:val="18"/>
          <w:szCs w:val="18"/>
        </w:rPr>
        <w:t>Milestones listing</w:t>
      </w:r>
      <w:bookmarkEnd w:id="3"/>
      <w:bookmarkEnd w:id="4"/>
      <w:r w:rsidRPr="00E443DA">
        <w:rPr>
          <w:rFonts w:ascii="Arial" w:hAnsi="Arial" w:cs="Arial"/>
          <w:color w:val="0000FF"/>
          <w:sz w:val="18"/>
          <w:szCs w:val="18"/>
          <w:u w:val="single"/>
        </w:rPr>
        <w:fldChar w:fldCharType="end"/>
      </w:r>
      <w:r w:rsidRPr="00E443DA">
        <w:rPr>
          <w:rFonts w:ascii="Arial" w:hAnsi="Arial" w:cs="Arial"/>
          <w:sz w:val="18"/>
          <w:szCs w:val="18"/>
        </w:rPr>
        <w:t>.</w:t>
      </w:r>
    </w:p>
    <w:p w14:paraId="082AEFF5" w14:textId="0035632C" w:rsidR="00EB3D84" w:rsidRPr="00E443DA" w:rsidRDefault="00EB3D84" w:rsidP="00EB3D84">
      <w:pPr>
        <w:pStyle w:val="FP"/>
        <w:framePr w:w="9758" w:wrap="notBeside" w:vAnchor="page" w:hAnchor="page" w:x="1169" w:y="6130"/>
        <w:spacing w:after="120"/>
        <w:jc w:val="center"/>
        <w:rPr>
          <w:rFonts w:ascii="Arial" w:hAnsi="Arial" w:cs="Arial"/>
          <w:sz w:val="18"/>
          <w:szCs w:val="18"/>
        </w:rPr>
      </w:pPr>
      <w:r w:rsidRPr="00E443DA">
        <w:rPr>
          <w:rFonts w:ascii="Arial" w:hAnsi="Arial" w:cs="Arial"/>
          <w:sz w:val="18"/>
          <w:szCs w:val="18"/>
        </w:rPr>
        <w:t>If you find errors in the present document, please send your comments to</w:t>
      </w:r>
      <w:r w:rsidRPr="00E443DA">
        <w:rPr>
          <w:rFonts w:ascii="Arial" w:hAnsi="Arial" w:cs="Arial"/>
          <w:sz w:val="18"/>
          <w:szCs w:val="18"/>
        </w:rPr>
        <w:br/>
        <w:t xml:space="preserve">the relevant service listed under </w:t>
      </w:r>
      <w:hyperlink r:id="rId18" w:history="1">
        <w:r w:rsidRPr="00E443DA">
          <w:rPr>
            <w:rStyle w:val="Hyperlink"/>
            <w:rFonts w:ascii="Arial" w:hAnsi="Arial" w:cs="Arial"/>
            <w:sz w:val="18"/>
            <w:szCs w:val="18"/>
          </w:rPr>
          <w:t>Committee Support Staff</w:t>
        </w:r>
      </w:hyperlink>
      <w:r w:rsidRPr="00E443DA">
        <w:rPr>
          <w:rFonts w:ascii="Arial" w:hAnsi="Arial" w:cs="Arial"/>
          <w:sz w:val="18"/>
          <w:szCs w:val="18"/>
        </w:rPr>
        <w:t>.</w:t>
      </w:r>
    </w:p>
    <w:p w14:paraId="724430BD" w14:textId="77777777" w:rsidR="00EB3D84" w:rsidRPr="00E443DA" w:rsidRDefault="00EB3D84" w:rsidP="00EB3D84">
      <w:pPr>
        <w:framePr w:w="9758" w:wrap="notBeside" w:vAnchor="page" w:hAnchor="page" w:x="1169" w:y="6130"/>
        <w:overflowPunct/>
        <w:autoSpaceDE/>
        <w:autoSpaceDN/>
        <w:adjustRightInd/>
        <w:spacing w:after="0"/>
        <w:jc w:val="center"/>
        <w:textAlignment w:val="auto"/>
        <w:rPr>
          <w:rFonts w:ascii="Arial" w:hAnsi="Arial" w:cs="Arial"/>
          <w:sz w:val="18"/>
          <w:szCs w:val="18"/>
        </w:rPr>
      </w:pPr>
      <w:r w:rsidRPr="00E443DA">
        <w:rPr>
          <w:rFonts w:ascii="Arial" w:hAnsi="Arial" w:cs="Arial"/>
          <w:sz w:val="18"/>
          <w:szCs w:val="18"/>
        </w:rPr>
        <w:t xml:space="preserve">If you find a security vulnerability in the present document, please report it through our </w:t>
      </w:r>
    </w:p>
    <w:p w14:paraId="3D0EBF57" w14:textId="3F2D7B93" w:rsidR="00EB3D84" w:rsidRPr="00E443DA" w:rsidRDefault="00EB3D84" w:rsidP="00EB3D84">
      <w:pPr>
        <w:framePr w:w="9758" w:wrap="notBeside" w:vAnchor="page" w:hAnchor="page" w:x="1169" w:y="6130"/>
        <w:overflowPunct/>
        <w:autoSpaceDE/>
        <w:autoSpaceDN/>
        <w:adjustRightInd/>
        <w:spacing w:after="240"/>
        <w:jc w:val="center"/>
        <w:textAlignment w:val="auto"/>
        <w:rPr>
          <w:rFonts w:ascii="Arial" w:hAnsi="Arial" w:cs="Arial"/>
          <w:sz w:val="18"/>
          <w:szCs w:val="18"/>
        </w:rPr>
      </w:pPr>
      <w:hyperlink r:id="rId19" w:history="1">
        <w:r w:rsidRPr="00E443DA">
          <w:rPr>
            <w:rStyle w:val="Hyperlink"/>
            <w:rFonts w:ascii="Arial" w:hAnsi="Arial" w:cs="Arial"/>
            <w:sz w:val="18"/>
            <w:szCs w:val="18"/>
          </w:rPr>
          <w:t>Coordinated Vulnerability Disclosure (CVD)</w:t>
        </w:r>
      </w:hyperlink>
      <w:r w:rsidRPr="00E443DA">
        <w:rPr>
          <w:rFonts w:ascii="Arial" w:hAnsi="Arial" w:cs="Arial"/>
          <w:sz w:val="18"/>
          <w:szCs w:val="18"/>
        </w:rPr>
        <w:t xml:space="preserve"> program.</w:t>
      </w:r>
    </w:p>
    <w:p w14:paraId="79CF5008" w14:textId="77777777" w:rsidR="00EB3D84" w:rsidRPr="00E443DA" w:rsidRDefault="00EB3D84" w:rsidP="00EB3D84">
      <w:pPr>
        <w:pStyle w:val="FP"/>
        <w:framePr w:w="9758" w:wrap="notBeside" w:vAnchor="page" w:hAnchor="page" w:x="1169" w:y="6130"/>
        <w:pBdr>
          <w:bottom w:val="single" w:sz="6" w:space="1" w:color="auto"/>
        </w:pBdr>
        <w:spacing w:after="120"/>
        <w:ind w:left="2835" w:right="2552"/>
        <w:jc w:val="center"/>
        <w:rPr>
          <w:rFonts w:ascii="Arial" w:hAnsi="Arial"/>
          <w:b/>
          <w:i/>
        </w:rPr>
      </w:pPr>
      <w:r w:rsidRPr="00E443DA">
        <w:rPr>
          <w:rFonts w:ascii="Arial" w:hAnsi="Arial"/>
          <w:b/>
          <w:i/>
        </w:rPr>
        <w:t>Notice of disclaimer &amp; limitation of liability</w:t>
      </w:r>
    </w:p>
    <w:p w14:paraId="213E4489" w14:textId="77777777" w:rsidR="00EB3D84" w:rsidRPr="00E443DA" w:rsidRDefault="00EB3D84" w:rsidP="00EB3D84">
      <w:pPr>
        <w:pStyle w:val="FP"/>
        <w:framePr w:w="9758" w:wrap="notBeside" w:vAnchor="page" w:hAnchor="page" w:x="1169" w:y="6130"/>
        <w:jc w:val="center"/>
        <w:rPr>
          <w:rFonts w:ascii="Arial" w:hAnsi="Arial" w:cs="Arial"/>
          <w:sz w:val="18"/>
        </w:rPr>
      </w:pPr>
      <w:r w:rsidRPr="00E443DA">
        <w:rPr>
          <w:rFonts w:ascii="Arial" w:hAnsi="Arial" w:cs="Arial"/>
          <w:sz w:val="18"/>
        </w:rPr>
        <w:t xml:space="preserve">The information provided in the present deliverable is directed solely to professionals who have the appropriate degree of experience to understand and interpret its content in accordance with generally accepted engineering or </w:t>
      </w:r>
    </w:p>
    <w:p w14:paraId="6CD7F889" w14:textId="77777777" w:rsidR="00EB3D84" w:rsidRPr="00E443DA" w:rsidRDefault="00EB3D84" w:rsidP="00EB3D84">
      <w:pPr>
        <w:pStyle w:val="FP"/>
        <w:framePr w:w="9758" w:wrap="notBeside" w:vAnchor="page" w:hAnchor="page" w:x="1169" w:y="6130"/>
        <w:jc w:val="center"/>
        <w:rPr>
          <w:rFonts w:ascii="Arial" w:hAnsi="Arial" w:cs="Arial"/>
          <w:sz w:val="18"/>
        </w:rPr>
      </w:pPr>
      <w:r w:rsidRPr="00E443DA">
        <w:rPr>
          <w:rFonts w:ascii="Arial" w:hAnsi="Arial" w:cs="Arial"/>
          <w:sz w:val="18"/>
        </w:rPr>
        <w:t xml:space="preserve">other professional standard and applicable regulations. </w:t>
      </w:r>
    </w:p>
    <w:p w14:paraId="34668586" w14:textId="77777777" w:rsidR="00EB3D84" w:rsidRPr="00E443DA" w:rsidRDefault="00EB3D84" w:rsidP="00EB3D84">
      <w:pPr>
        <w:pStyle w:val="FP"/>
        <w:framePr w:w="9758" w:wrap="notBeside" w:vAnchor="page" w:hAnchor="page" w:x="1169" w:y="6130"/>
        <w:jc w:val="center"/>
        <w:rPr>
          <w:rFonts w:ascii="Arial" w:hAnsi="Arial" w:cs="Arial"/>
          <w:sz w:val="18"/>
        </w:rPr>
      </w:pPr>
      <w:r w:rsidRPr="00E443DA">
        <w:rPr>
          <w:rFonts w:ascii="Arial" w:hAnsi="Arial" w:cs="Arial"/>
          <w:sz w:val="18"/>
        </w:rPr>
        <w:t>No recommendation as to products and services or vendors is made or should be implied.</w:t>
      </w:r>
    </w:p>
    <w:p w14:paraId="5C1D32EE" w14:textId="77777777" w:rsidR="00EB3D84" w:rsidRPr="00E443DA" w:rsidRDefault="00EB3D84" w:rsidP="00EB3D84">
      <w:pPr>
        <w:pStyle w:val="FP"/>
        <w:framePr w:w="9758" w:wrap="notBeside" w:vAnchor="page" w:hAnchor="page" w:x="1169" w:y="6130"/>
        <w:jc w:val="center"/>
        <w:rPr>
          <w:rFonts w:ascii="Arial" w:hAnsi="Arial" w:cs="Arial"/>
          <w:sz w:val="18"/>
        </w:rPr>
      </w:pPr>
      <w:bookmarkStart w:id="5" w:name="EN_Delete_Disclaimer"/>
      <w:r w:rsidRPr="00E443DA">
        <w:rPr>
          <w:rFonts w:ascii="Arial" w:hAnsi="Arial" w:cs="Arial"/>
          <w:sz w:val="18"/>
        </w:rPr>
        <w:t>No representation or warranty is made that this deliverable is technically accurate or sufficient or conforms to any law and/or governmental rule and/or regulation and further, no representation or warranty is made of merchantability or fitness for any particular purpose or against infringement of intellectual property rights.</w:t>
      </w:r>
    </w:p>
    <w:bookmarkEnd w:id="5"/>
    <w:p w14:paraId="6737B8B7" w14:textId="77777777" w:rsidR="00EB3D84" w:rsidRPr="00E443DA" w:rsidRDefault="00EB3D84" w:rsidP="00EB3D84">
      <w:pPr>
        <w:pStyle w:val="FP"/>
        <w:framePr w:w="9758" w:wrap="notBeside" w:vAnchor="page" w:hAnchor="page" w:x="1169" w:y="6130"/>
        <w:jc w:val="center"/>
        <w:rPr>
          <w:rFonts w:ascii="Arial" w:hAnsi="Arial" w:cs="Arial"/>
          <w:sz w:val="18"/>
        </w:rPr>
      </w:pPr>
      <w:r w:rsidRPr="00E443DA">
        <w:rPr>
          <w:rFonts w:ascii="Arial" w:hAnsi="Arial" w:cs="Arial"/>
          <w:sz w:val="18"/>
        </w:rPr>
        <w:t>In no event shall ETSI be held liable for loss of profits or any other incidental or consequential damages.</w:t>
      </w:r>
    </w:p>
    <w:p w14:paraId="5FB61FAB" w14:textId="77777777" w:rsidR="00EB3D84" w:rsidRPr="00E443DA" w:rsidRDefault="00EB3D84" w:rsidP="00EB3D84">
      <w:pPr>
        <w:pStyle w:val="FP"/>
        <w:framePr w:w="9758" w:wrap="notBeside" w:vAnchor="page" w:hAnchor="page" w:x="1169" w:y="6130"/>
        <w:jc w:val="center"/>
        <w:rPr>
          <w:rFonts w:ascii="Arial" w:hAnsi="Arial" w:cs="Arial"/>
          <w:sz w:val="18"/>
        </w:rPr>
      </w:pPr>
    </w:p>
    <w:p w14:paraId="68E9BF22" w14:textId="77777777" w:rsidR="00EB3D84" w:rsidRPr="00E443DA" w:rsidRDefault="00EB3D84" w:rsidP="00EB3D84">
      <w:pPr>
        <w:pStyle w:val="FP"/>
        <w:framePr w:w="9758" w:wrap="notBeside" w:vAnchor="page" w:hAnchor="page" w:x="1169" w:y="6130"/>
        <w:spacing w:after="240"/>
        <w:jc w:val="center"/>
        <w:rPr>
          <w:rFonts w:ascii="Arial" w:hAnsi="Arial" w:cs="Arial"/>
          <w:sz w:val="18"/>
        </w:rPr>
      </w:pPr>
      <w:r w:rsidRPr="00E443DA">
        <w:rPr>
          <w:rFonts w:ascii="Arial" w:hAnsi="Arial" w:cs="Arial"/>
          <w:sz w:val="18"/>
        </w:rPr>
        <w:t>Any software contained in this deliverable is provided "AS IS" with no warranties, express or implied, including but not limited to, the warranties of merchantability, fitness for a particular purpose and non-infringement of intellectual property rights and ETSI shall not be held liable in any event for any damages whatsoever (including, without limitation, damages for loss of profits, business interruption, loss of information, or any other pecuniary loss) arising out of or related to the use of or inability to use the software.</w:t>
      </w:r>
    </w:p>
    <w:p w14:paraId="6A565749" w14:textId="77777777" w:rsidR="00EB3D84" w:rsidRPr="00E443DA" w:rsidRDefault="00EB3D84" w:rsidP="00EB3D84">
      <w:pPr>
        <w:pStyle w:val="FP"/>
        <w:framePr w:w="9758" w:wrap="notBeside" w:vAnchor="page" w:hAnchor="page" w:x="1169" w:y="6130"/>
        <w:pBdr>
          <w:bottom w:val="single" w:sz="6" w:space="1" w:color="auto"/>
        </w:pBdr>
        <w:spacing w:after="120"/>
        <w:jc w:val="center"/>
        <w:rPr>
          <w:rFonts w:ascii="Arial" w:hAnsi="Arial"/>
          <w:b/>
          <w:i/>
        </w:rPr>
      </w:pPr>
      <w:r w:rsidRPr="00E443DA">
        <w:rPr>
          <w:rFonts w:ascii="Arial" w:hAnsi="Arial"/>
          <w:b/>
          <w:i/>
        </w:rPr>
        <w:t>Copyright Notification</w:t>
      </w:r>
    </w:p>
    <w:p w14:paraId="0D5F86DB" w14:textId="77777777" w:rsidR="00EB3D84" w:rsidRPr="00E443DA" w:rsidRDefault="00EB3D84" w:rsidP="00EB3D84">
      <w:pPr>
        <w:pStyle w:val="FP"/>
        <w:framePr w:w="9758" w:wrap="notBeside" w:vAnchor="page" w:hAnchor="page" w:x="1169" w:y="6130"/>
        <w:jc w:val="center"/>
        <w:rPr>
          <w:rFonts w:ascii="Arial" w:hAnsi="Arial" w:cs="Arial"/>
          <w:sz w:val="18"/>
        </w:rPr>
      </w:pPr>
      <w:r w:rsidRPr="00E443DA">
        <w:rPr>
          <w:rFonts w:ascii="Arial" w:hAnsi="Arial" w:cs="Arial"/>
          <w:sz w:val="18"/>
        </w:rPr>
        <w:t>No part may be reproduced or utilized in any form or by any means, electronic or mechanical, including photocopying and microfilm except as authorized by written permission of ETSI.</w:t>
      </w:r>
      <w:r w:rsidRPr="00E443DA">
        <w:rPr>
          <w:rFonts w:ascii="Arial" w:hAnsi="Arial" w:cs="Arial"/>
          <w:sz w:val="18"/>
        </w:rPr>
        <w:br/>
        <w:t>The content of the PDF version shall not be modified without the written authorization of ETSI.</w:t>
      </w:r>
      <w:r w:rsidRPr="00E443DA">
        <w:rPr>
          <w:rFonts w:ascii="Arial" w:hAnsi="Arial" w:cs="Arial"/>
          <w:sz w:val="18"/>
        </w:rPr>
        <w:br/>
        <w:t>The copyright and the foregoing restriction extend to reproduction in all media.</w:t>
      </w:r>
    </w:p>
    <w:p w14:paraId="24C53249" w14:textId="77777777" w:rsidR="00EB3D84" w:rsidRPr="00E443DA" w:rsidRDefault="00EB3D84" w:rsidP="00EB3D84">
      <w:pPr>
        <w:pStyle w:val="FP"/>
        <w:framePr w:w="9758" w:wrap="notBeside" w:vAnchor="page" w:hAnchor="page" w:x="1169" w:y="6130"/>
        <w:jc w:val="center"/>
        <w:rPr>
          <w:rFonts w:ascii="Arial" w:hAnsi="Arial" w:cs="Arial"/>
          <w:sz w:val="18"/>
        </w:rPr>
      </w:pPr>
    </w:p>
    <w:p w14:paraId="3C26F33C" w14:textId="77777777" w:rsidR="00EB3D84" w:rsidRPr="00E443DA" w:rsidRDefault="00EB3D84" w:rsidP="00EB3D84">
      <w:pPr>
        <w:pStyle w:val="FP"/>
        <w:framePr w:w="9758" w:wrap="notBeside" w:vAnchor="page" w:hAnchor="page" w:x="1169" w:y="6130"/>
        <w:jc w:val="center"/>
        <w:rPr>
          <w:rFonts w:ascii="Arial" w:hAnsi="Arial" w:cs="Arial"/>
          <w:sz w:val="18"/>
        </w:rPr>
      </w:pPr>
      <w:r w:rsidRPr="00E443DA">
        <w:rPr>
          <w:rFonts w:ascii="Arial" w:hAnsi="Arial" w:cs="Arial"/>
          <w:sz w:val="18"/>
        </w:rPr>
        <w:t>© ETSI 2025.</w:t>
      </w:r>
    </w:p>
    <w:p w14:paraId="3D4E2109" w14:textId="77777777" w:rsidR="00EB3D84" w:rsidRPr="00E443DA" w:rsidRDefault="00EB3D84" w:rsidP="00EB3D84">
      <w:pPr>
        <w:pStyle w:val="FP"/>
        <w:framePr w:w="9758" w:wrap="notBeside" w:vAnchor="page" w:hAnchor="page" w:x="1169" w:y="6130"/>
        <w:jc w:val="center"/>
        <w:rPr>
          <w:rFonts w:ascii="Arial" w:hAnsi="Arial" w:cs="Arial"/>
          <w:sz w:val="18"/>
          <w:szCs w:val="18"/>
        </w:rPr>
      </w:pPr>
      <w:r w:rsidRPr="00E443DA">
        <w:rPr>
          <w:rFonts w:ascii="Arial" w:hAnsi="Arial" w:cs="Arial"/>
          <w:sz w:val="18"/>
        </w:rPr>
        <w:t>All rights reserved.</w:t>
      </w:r>
      <w:r w:rsidRPr="00E443DA">
        <w:rPr>
          <w:rFonts w:ascii="Arial" w:hAnsi="Arial" w:cs="Arial"/>
          <w:sz w:val="18"/>
        </w:rPr>
        <w:br/>
      </w:r>
    </w:p>
    <w:p w14:paraId="16CB3ED4" w14:textId="795620BF" w:rsidR="00414E11" w:rsidRPr="00B4400D" w:rsidRDefault="00EB3D84" w:rsidP="00EB3D84">
      <w:pPr>
        <w:pStyle w:val="TT"/>
        <w:tabs>
          <w:tab w:val="left" w:pos="7655"/>
        </w:tabs>
        <w:rPr>
          <w:lang w:val="en-US"/>
        </w:rPr>
      </w:pPr>
      <w:r w:rsidRPr="00B4400D">
        <w:rPr>
          <w:lang w:val="en-US"/>
        </w:rPr>
        <w:br w:type="page"/>
      </w:r>
      <w:r w:rsidR="00BB6418" w:rsidRPr="00B4400D">
        <w:rPr>
          <w:lang w:val="en-US"/>
        </w:rPr>
        <w:lastRenderedPageBreak/>
        <w:t>Contents</w:t>
      </w:r>
    </w:p>
    <w:p w14:paraId="680D47DB" w14:textId="2847B1F4" w:rsidR="00860EF7" w:rsidRDefault="00267AF5">
      <w:pPr>
        <w:pStyle w:val="TOC1"/>
        <w:rPr>
          <w:rFonts w:asciiTheme="minorHAnsi" w:eastAsiaTheme="minorEastAsia" w:hAnsiTheme="minorHAnsi" w:cstheme="minorBidi"/>
          <w:kern w:val="2"/>
          <w:sz w:val="24"/>
          <w:szCs w:val="24"/>
          <w:lang w:val="en-MC" w:eastAsia="en-GB"/>
          <w14:ligatures w14:val="standardContextual"/>
        </w:rPr>
      </w:pPr>
      <w:r w:rsidRPr="00E443DA">
        <w:rPr>
          <w:noProof w:val="0"/>
          <w:lang w:val="en-US"/>
        </w:rPr>
        <w:fldChar w:fldCharType="begin"/>
      </w:r>
      <w:r w:rsidRPr="00B4400D">
        <w:rPr>
          <w:noProof w:val="0"/>
          <w:lang w:val="en-US"/>
        </w:rPr>
        <w:instrText xml:space="preserve"> TOC \o \w "1-9"</w:instrText>
      </w:r>
      <w:r w:rsidRPr="00E443DA">
        <w:rPr>
          <w:noProof w:val="0"/>
          <w:lang w:val="en-US"/>
        </w:rPr>
        <w:fldChar w:fldCharType="separate"/>
      </w:r>
      <w:r w:rsidR="00860EF7" w:rsidRPr="007F5883">
        <w:rPr>
          <w:lang w:val="en-US"/>
        </w:rPr>
        <w:t>Intellectual Property Rights</w:t>
      </w:r>
      <w:r w:rsidR="00860EF7">
        <w:tab/>
      </w:r>
      <w:r w:rsidR="00860EF7">
        <w:fldChar w:fldCharType="begin"/>
      </w:r>
      <w:r w:rsidR="00860EF7">
        <w:instrText xml:space="preserve"> PAGEREF _Toc215402763 \h </w:instrText>
      </w:r>
      <w:r w:rsidR="00860EF7">
        <w:fldChar w:fldCharType="separate"/>
      </w:r>
      <w:r w:rsidR="00860EF7">
        <w:t>6</w:t>
      </w:r>
      <w:r w:rsidR="00860EF7">
        <w:fldChar w:fldCharType="end"/>
      </w:r>
    </w:p>
    <w:p w14:paraId="608A8382" w14:textId="6B5622ED" w:rsidR="00860EF7" w:rsidRDefault="00860EF7">
      <w:pPr>
        <w:pStyle w:val="TOC1"/>
        <w:rPr>
          <w:rFonts w:asciiTheme="minorHAnsi" w:eastAsiaTheme="minorEastAsia" w:hAnsiTheme="minorHAnsi" w:cstheme="minorBidi"/>
          <w:kern w:val="2"/>
          <w:sz w:val="24"/>
          <w:szCs w:val="24"/>
          <w:lang w:val="en-MC" w:eastAsia="en-GB"/>
          <w14:ligatures w14:val="standardContextual"/>
        </w:rPr>
      </w:pPr>
      <w:r w:rsidRPr="007F5883">
        <w:rPr>
          <w:lang w:val="en-US"/>
        </w:rPr>
        <w:t>Foreword</w:t>
      </w:r>
      <w:r>
        <w:tab/>
      </w:r>
      <w:r>
        <w:fldChar w:fldCharType="begin"/>
      </w:r>
      <w:r>
        <w:instrText xml:space="preserve"> PAGEREF _Toc215402764 \h </w:instrText>
      </w:r>
      <w:r>
        <w:fldChar w:fldCharType="separate"/>
      </w:r>
      <w:r>
        <w:t>6</w:t>
      </w:r>
      <w:r>
        <w:fldChar w:fldCharType="end"/>
      </w:r>
    </w:p>
    <w:p w14:paraId="3CE40218" w14:textId="6A3C0B07" w:rsidR="00860EF7" w:rsidRDefault="00860EF7">
      <w:pPr>
        <w:pStyle w:val="TOC1"/>
        <w:rPr>
          <w:rFonts w:asciiTheme="minorHAnsi" w:eastAsiaTheme="minorEastAsia" w:hAnsiTheme="minorHAnsi" w:cstheme="minorBidi"/>
          <w:kern w:val="2"/>
          <w:sz w:val="24"/>
          <w:szCs w:val="24"/>
          <w:lang w:val="en-MC" w:eastAsia="en-GB"/>
          <w14:ligatures w14:val="standardContextual"/>
        </w:rPr>
      </w:pPr>
      <w:r w:rsidRPr="007F5883">
        <w:rPr>
          <w:lang w:val="en-US"/>
        </w:rPr>
        <w:t>Modal verbs terminology</w:t>
      </w:r>
      <w:r>
        <w:tab/>
      </w:r>
      <w:r>
        <w:fldChar w:fldCharType="begin"/>
      </w:r>
      <w:r>
        <w:instrText xml:space="preserve"> PAGEREF _Toc215402765 \h </w:instrText>
      </w:r>
      <w:r>
        <w:fldChar w:fldCharType="separate"/>
      </w:r>
      <w:r>
        <w:t>6</w:t>
      </w:r>
      <w:r>
        <w:fldChar w:fldCharType="end"/>
      </w:r>
    </w:p>
    <w:p w14:paraId="123133D4" w14:textId="76C29664" w:rsidR="00860EF7" w:rsidRDefault="00860EF7">
      <w:pPr>
        <w:pStyle w:val="TOC1"/>
        <w:rPr>
          <w:rFonts w:asciiTheme="minorHAnsi" w:eastAsiaTheme="minorEastAsia" w:hAnsiTheme="minorHAnsi" w:cstheme="minorBidi"/>
          <w:kern w:val="2"/>
          <w:sz w:val="24"/>
          <w:szCs w:val="24"/>
          <w:lang w:val="en-MC" w:eastAsia="en-GB"/>
          <w14:ligatures w14:val="standardContextual"/>
        </w:rPr>
      </w:pPr>
      <w:r w:rsidRPr="007F5883">
        <w:rPr>
          <w:lang w:val="en-US"/>
        </w:rPr>
        <w:t>Executive summary</w:t>
      </w:r>
      <w:r>
        <w:tab/>
      </w:r>
      <w:r>
        <w:fldChar w:fldCharType="begin"/>
      </w:r>
      <w:r>
        <w:instrText xml:space="preserve"> PAGEREF _Toc215402766 \h </w:instrText>
      </w:r>
      <w:r>
        <w:fldChar w:fldCharType="separate"/>
      </w:r>
      <w:r>
        <w:t>6</w:t>
      </w:r>
      <w:r>
        <w:fldChar w:fldCharType="end"/>
      </w:r>
    </w:p>
    <w:p w14:paraId="049E0F15" w14:textId="6EAC5464" w:rsidR="00860EF7" w:rsidRDefault="00860EF7">
      <w:pPr>
        <w:pStyle w:val="TOC1"/>
        <w:rPr>
          <w:rFonts w:asciiTheme="minorHAnsi" w:eastAsiaTheme="minorEastAsia" w:hAnsiTheme="minorHAnsi" w:cstheme="minorBidi"/>
          <w:kern w:val="2"/>
          <w:sz w:val="24"/>
          <w:szCs w:val="24"/>
          <w:lang w:val="en-MC" w:eastAsia="en-GB"/>
          <w14:ligatures w14:val="standardContextual"/>
        </w:rPr>
      </w:pPr>
      <w:r w:rsidRPr="007F5883">
        <w:rPr>
          <w:lang w:val="en-US"/>
        </w:rPr>
        <w:t>Introduction</w:t>
      </w:r>
      <w:r>
        <w:tab/>
      </w:r>
      <w:r>
        <w:fldChar w:fldCharType="begin"/>
      </w:r>
      <w:r>
        <w:instrText xml:space="preserve"> PAGEREF _Toc215402767 \h </w:instrText>
      </w:r>
      <w:r>
        <w:fldChar w:fldCharType="separate"/>
      </w:r>
      <w:r>
        <w:t>7</w:t>
      </w:r>
      <w:r>
        <w:fldChar w:fldCharType="end"/>
      </w:r>
    </w:p>
    <w:p w14:paraId="3EB53B8C" w14:textId="67C64A69" w:rsidR="00860EF7" w:rsidRDefault="00860EF7">
      <w:pPr>
        <w:pStyle w:val="TOC1"/>
        <w:rPr>
          <w:rFonts w:asciiTheme="minorHAnsi" w:eastAsiaTheme="minorEastAsia" w:hAnsiTheme="minorHAnsi" w:cstheme="minorBidi"/>
          <w:kern w:val="2"/>
          <w:sz w:val="24"/>
          <w:szCs w:val="24"/>
          <w:lang w:val="en-MC" w:eastAsia="en-GB"/>
          <w14:ligatures w14:val="standardContextual"/>
        </w:rPr>
      </w:pPr>
      <w:r w:rsidRPr="007F5883">
        <w:rPr>
          <w:lang w:val="en-US"/>
        </w:rPr>
        <w:t>1</w:t>
      </w:r>
      <w:r w:rsidRPr="007F5883">
        <w:rPr>
          <w:lang w:val="en-US"/>
        </w:rPr>
        <w:tab/>
        <w:t>Scope</w:t>
      </w:r>
      <w:r>
        <w:tab/>
      </w:r>
      <w:r>
        <w:fldChar w:fldCharType="begin"/>
      </w:r>
      <w:r>
        <w:instrText xml:space="preserve"> PAGEREF _Toc215402768 \h </w:instrText>
      </w:r>
      <w:r>
        <w:fldChar w:fldCharType="separate"/>
      </w:r>
      <w:r>
        <w:t>9</w:t>
      </w:r>
      <w:r>
        <w:fldChar w:fldCharType="end"/>
      </w:r>
    </w:p>
    <w:p w14:paraId="49BA3610" w14:textId="4C90FBD7" w:rsidR="00860EF7" w:rsidRDefault="00860EF7">
      <w:pPr>
        <w:pStyle w:val="TOC1"/>
        <w:rPr>
          <w:rFonts w:asciiTheme="minorHAnsi" w:eastAsiaTheme="minorEastAsia" w:hAnsiTheme="minorHAnsi" w:cstheme="minorBidi"/>
          <w:kern w:val="2"/>
          <w:sz w:val="24"/>
          <w:szCs w:val="24"/>
          <w:lang w:val="en-MC" w:eastAsia="en-GB"/>
          <w14:ligatures w14:val="standardContextual"/>
        </w:rPr>
      </w:pPr>
      <w:r w:rsidRPr="007F5883">
        <w:rPr>
          <w:lang w:val="en-US"/>
        </w:rPr>
        <w:t>2</w:t>
      </w:r>
      <w:r w:rsidRPr="007F5883">
        <w:rPr>
          <w:lang w:val="en-US"/>
        </w:rPr>
        <w:tab/>
        <w:t>References</w:t>
      </w:r>
      <w:r>
        <w:tab/>
      </w:r>
      <w:r>
        <w:fldChar w:fldCharType="begin"/>
      </w:r>
      <w:r>
        <w:instrText xml:space="preserve"> PAGEREF _Toc215402769 \h </w:instrText>
      </w:r>
      <w:r>
        <w:fldChar w:fldCharType="separate"/>
      </w:r>
      <w:r>
        <w:t>9</w:t>
      </w:r>
      <w:r>
        <w:fldChar w:fldCharType="end"/>
      </w:r>
    </w:p>
    <w:p w14:paraId="07B8D33E" w14:textId="1A0055A5"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2.1</w:t>
      </w:r>
      <w:r w:rsidRPr="007F5883">
        <w:rPr>
          <w:lang w:val="en-US"/>
        </w:rPr>
        <w:tab/>
        <w:t>Normative references</w:t>
      </w:r>
      <w:r>
        <w:tab/>
      </w:r>
      <w:r>
        <w:fldChar w:fldCharType="begin"/>
      </w:r>
      <w:r>
        <w:instrText xml:space="preserve"> PAGEREF _Toc215402770 \h </w:instrText>
      </w:r>
      <w:r>
        <w:fldChar w:fldCharType="separate"/>
      </w:r>
      <w:r>
        <w:t>9</w:t>
      </w:r>
      <w:r>
        <w:fldChar w:fldCharType="end"/>
      </w:r>
    </w:p>
    <w:p w14:paraId="588C9351" w14:textId="1C87D248"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2.2</w:t>
      </w:r>
      <w:r w:rsidRPr="007F5883">
        <w:rPr>
          <w:lang w:val="en-US"/>
        </w:rPr>
        <w:tab/>
        <w:t>Informative references</w:t>
      </w:r>
      <w:r>
        <w:tab/>
      </w:r>
      <w:r>
        <w:fldChar w:fldCharType="begin"/>
      </w:r>
      <w:r>
        <w:instrText xml:space="preserve"> PAGEREF _Toc215402771 \h </w:instrText>
      </w:r>
      <w:r>
        <w:fldChar w:fldCharType="separate"/>
      </w:r>
      <w:r>
        <w:t>9</w:t>
      </w:r>
      <w:r>
        <w:fldChar w:fldCharType="end"/>
      </w:r>
    </w:p>
    <w:p w14:paraId="23FC6132" w14:textId="4ECEAB23" w:rsidR="00860EF7" w:rsidRDefault="00860EF7">
      <w:pPr>
        <w:pStyle w:val="TOC1"/>
        <w:rPr>
          <w:rFonts w:asciiTheme="minorHAnsi" w:eastAsiaTheme="minorEastAsia" w:hAnsiTheme="minorHAnsi" w:cstheme="minorBidi"/>
          <w:kern w:val="2"/>
          <w:sz w:val="24"/>
          <w:szCs w:val="24"/>
          <w:lang w:val="en-MC" w:eastAsia="en-GB"/>
          <w14:ligatures w14:val="standardContextual"/>
        </w:rPr>
      </w:pPr>
      <w:r w:rsidRPr="007F5883">
        <w:rPr>
          <w:lang w:val="en-US"/>
        </w:rPr>
        <w:t>3</w:t>
      </w:r>
      <w:r w:rsidRPr="007F5883">
        <w:rPr>
          <w:lang w:val="en-US"/>
        </w:rPr>
        <w:tab/>
        <w:t>Definition of terms, symbols and abbreviations</w:t>
      </w:r>
      <w:r>
        <w:tab/>
      </w:r>
      <w:r>
        <w:fldChar w:fldCharType="begin"/>
      </w:r>
      <w:r>
        <w:instrText xml:space="preserve"> PAGEREF _Toc215402772 \h </w:instrText>
      </w:r>
      <w:r>
        <w:fldChar w:fldCharType="separate"/>
      </w:r>
      <w:r>
        <w:t>12</w:t>
      </w:r>
      <w:r>
        <w:fldChar w:fldCharType="end"/>
      </w:r>
    </w:p>
    <w:p w14:paraId="24297BAE" w14:textId="2AA84A2C"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3.1</w:t>
      </w:r>
      <w:r w:rsidRPr="007F5883">
        <w:rPr>
          <w:lang w:val="en-US"/>
        </w:rPr>
        <w:tab/>
        <w:t>Terms</w:t>
      </w:r>
      <w:r>
        <w:tab/>
      </w:r>
      <w:r>
        <w:fldChar w:fldCharType="begin"/>
      </w:r>
      <w:r>
        <w:instrText xml:space="preserve"> PAGEREF _Toc215402773 \h </w:instrText>
      </w:r>
      <w:r>
        <w:fldChar w:fldCharType="separate"/>
      </w:r>
      <w:r>
        <w:t>12</w:t>
      </w:r>
      <w:r>
        <w:fldChar w:fldCharType="end"/>
      </w:r>
    </w:p>
    <w:p w14:paraId="667A84BF" w14:textId="4487B130"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3.2</w:t>
      </w:r>
      <w:r w:rsidRPr="007F5883">
        <w:rPr>
          <w:lang w:val="en-US"/>
        </w:rPr>
        <w:tab/>
        <w:t>Symbols</w:t>
      </w:r>
      <w:r>
        <w:tab/>
      </w:r>
      <w:r>
        <w:fldChar w:fldCharType="begin"/>
      </w:r>
      <w:r>
        <w:instrText xml:space="preserve"> PAGEREF _Toc215402774 \h </w:instrText>
      </w:r>
      <w:r>
        <w:fldChar w:fldCharType="separate"/>
      </w:r>
      <w:r>
        <w:t>13</w:t>
      </w:r>
      <w:r>
        <w:fldChar w:fldCharType="end"/>
      </w:r>
    </w:p>
    <w:p w14:paraId="0543789E" w14:textId="78F00E2A"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3.3</w:t>
      </w:r>
      <w:r w:rsidRPr="007F5883">
        <w:rPr>
          <w:lang w:val="en-US"/>
        </w:rPr>
        <w:tab/>
        <w:t>Abbreviations</w:t>
      </w:r>
      <w:r>
        <w:tab/>
      </w:r>
      <w:r>
        <w:fldChar w:fldCharType="begin"/>
      </w:r>
      <w:r>
        <w:instrText xml:space="preserve"> PAGEREF _Toc215402775 \h </w:instrText>
      </w:r>
      <w:r>
        <w:fldChar w:fldCharType="separate"/>
      </w:r>
      <w:r>
        <w:t>13</w:t>
      </w:r>
      <w:r>
        <w:fldChar w:fldCharType="end"/>
      </w:r>
    </w:p>
    <w:p w14:paraId="08770817" w14:textId="6F083E21" w:rsidR="00860EF7" w:rsidRDefault="00860EF7">
      <w:pPr>
        <w:pStyle w:val="TOC1"/>
        <w:rPr>
          <w:rFonts w:asciiTheme="minorHAnsi" w:eastAsiaTheme="minorEastAsia" w:hAnsiTheme="minorHAnsi" w:cstheme="minorBidi"/>
          <w:kern w:val="2"/>
          <w:sz w:val="24"/>
          <w:szCs w:val="24"/>
          <w:lang w:val="en-MC" w:eastAsia="en-GB"/>
          <w14:ligatures w14:val="standardContextual"/>
        </w:rPr>
      </w:pPr>
      <w:r w:rsidRPr="007F5883">
        <w:rPr>
          <w:lang w:val="en-US"/>
        </w:rPr>
        <w:t>4</w:t>
      </w:r>
      <w:r w:rsidRPr="007F5883">
        <w:rPr>
          <w:lang w:val="en-US"/>
        </w:rPr>
        <w:tab/>
        <w:t>Considerations</w:t>
      </w:r>
      <w:r>
        <w:tab/>
      </w:r>
      <w:r>
        <w:fldChar w:fldCharType="begin"/>
      </w:r>
      <w:r>
        <w:instrText xml:space="preserve"> PAGEREF _Toc215402776 \h </w:instrText>
      </w:r>
      <w:r>
        <w:fldChar w:fldCharType="separate"/>
      </w:r>
      <w:r>
        <w:t>15</w:t>
      </w:r>
      <w:r>
        <w:fldChar w:fldCharType="end"/>
      </w:r>
    </w:p>
    <w:p w14:paraId="597E00CB" w14:textId="1D767BFD"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4.1</w:t>
      </w:r>
      <w:r w:rsidRPr="007F5883">
        <w:rPr>
          <w:lang w:val="en-US"/>
        </w:rPr>
        <w:tab/>
        <w:t>Introduction</w:t>
      </w:r>
      <w:r>
        <w:tab/>
      </w:r>
      <w:r>
        <w:fldChar w:fldCharType="begin"/>
      </w:r>
      <w:r>
        <w:instrText xml:space="preserve"> PAGEREF _Toc215402777 \h </w:instrText>
      </w:r>
      <w:r>
        <w:fldChar w:fldCharType="separate"/>
      </w:r>
      <w:r>
        <w:t>15</w:t>
      </w:r>
      <w:r>
        <w:fldChar w:fldCharType="end"/>
      </w:r>
    </w:p>
    <w:p w14:paraId="51F14C8D" w14:textId="5FB0A2FD"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4.2</w:t>
      </w:r>
      <w:r w:rsidRPr="007F5883">
        <w:rPr>
          <w:lang w:val="en-US"/>
        </w:rPr>
        <w:tab/>
        <w:t>Message handling</w:t>
      </w:r>
      <w:r>
        <w:tab/>
      </w:r>
      <w:r>
        <w:fldChar w:fldCharType="begin"/>
      </w:r>
      <w:r>
        <w:instrText xml:space="preserve"> PAGEREF _Toc215402778 \h </w:instrText>
      </w:r>
      <w:r>
        <w:fldChar w:fldCharType="separate"/>
      </w:r>
      <w:r>
        <w:t>15</w:t>
      </w:r>
      <w:r>
        <w:fldChar w:fldCharType="end"/>
      </w:r>
    </w:p>
    <w:p w14:paraId="3112B123" w14:textId="6F6DA28C"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4.3</w:t>
      </w:r>
      <w:r w:rsidRPr="007F5883">
        <w:rPr>
          <w:lang w:val="en-US"/>
        </w:rPr>
        <w:tab/>
        <w:t>Quality of Service improvement</w:t>
      </w:r>
      <w:r>
        <w:tab/>
      </w:r>
      <w:r>
        <w:fldChar w:fldCharType="begin"/>
      </w:r>
      <w:r>
        <w:instrText xml:space="preserve"> PAGEREF _Toc215402779 \h </w:instrText>
      </w:r>
      <w:r>
        <w:fldChar w:fldCharType="separate"/>
      </w:r>
      <w:r>
        <w:t>15</w:t>
      </w:r>
      <w:r>
        <w:fldChar w:fldCharType="end"/>
      </w:r>
    </w:p>
    <w:p w14:paraId="3522657B" w14:textId="4897AF30"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4.4</w:t>
      </w:r>
      <w:r w:rsidRPr="007F5883">
        <w:rPr>
          <w:lang w:val="en-US"/>
        </w:rPr>
        <w:tab/>
        <w:t>The system context</w:t>
      </w:r>
      <w:r>
        <w:tab/>
      </w:r>
      <w:r>
        <w:fldChar w:fldCharType="begin"/>
      </w:r>
      <w:r>
        <w:instrText xml:space="preserve"> PAGEREF _Toc215402780 \h </w:instrText>
      </w:r>
      <w:r>
        <w:fldChar w:fldCharType="separate"/>
      </w:r>
      <w:r>
        <w:t>17</w:t>
      </w:r>
      <w:r>
        <w:fldChar w:fldCharType="end"/>
      </w:r>
    </w:p>
    <w:p w14:paraId="039BEA64" w14:textId="79C25F24"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4.4.1</w:t>
      </w:r>
      <w:r w:rsidRPr="007F5883">
        <w:rPr>
          <w:lang w:val="en-US"/>
        </w:rPr>
        <w:tab/>
        <w:t>Overview</w:t>
      </w:r>
      <w:r>
        <w:tab/>
      </w:r>
      <w:r>
        <w:fldChar w:fldCharType="begin"/>
      </w:r>
      <w:r>
        <w:instrText xml:space="preserve"> PAGEREF _Toc215402781 \h </w:instrText>
      </w:r>
      <w:r>
        <w:fldChar w:fldCharType="separate"/>
      </w:r>
      <w:r>
        <w:t>17</w:t>
      </w:r>
      <w:r>
        <w:fldChar w:fldCharType="end"/>
      </w:r>
    </w:p>
    <w:p w14:paraId="0F7BB57B" w14:textId="23704757"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4.4.2</w:t>
      </w:r>
      <w:r w:rsidRPr="007F5883">
        <w:rPr>
          <w:lang w:val="en-US"/>
        </w:rPr>
        <w:tab/>
        <w:t>Channel load</w:t>
      </w:r>
      <w:r>
        <w:tab/>
      </w:r>
      <w:r>
        <w:fldChar w:fldCharType="begin"/>
      </w:r>
      <w:r>
        <w:instrText xml:space="preserve"> PAGEREF _Toc215402782 \h </w:instrText>
      </w:r>
      <w:r>
        <w:fldChar w:fldCharType="separate"/>
      </w:r>
      <w:r>
        <w:t>18</w:t>
      </w:r>
      <w:r>
        <w:fldChar w:fldCharType="end"/>
      </w:r>
    </w:p>
    <w:p w14:paraId="17EDD72C" w14:textId="79829756"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4.4.3</w:t>
      </w:r>
      <w:r w:rsidRPr="007F5883">
        <w:rPr>
          <w:lang w:val="en-US"/>
        </w:rPr>
        <w:tab/>
        <w:t>Access layer operation</w:t>
      </w:r>
      <w:r>
        <w:tab/>
      </w:r>
      <w:r>
        <w:fldChar w:fldCharType="begin"/>
      </w:r>
      <w:r>
        <w:instrText xml:space="preserve"> PAGEREF _Toc215402783 \h </w:instrText>
      </w:r>
      <w:r>
        <w:fldChar w:fldCharType="separate"/>
      </w:r>
      <w:r>
        <w:t>18</w:t>
      </w:r>
      <w:r>
        <w:fldChar w:fldCharType="end"/>
      </w:r>
    </w:p>
    <w:p w14:paraId="1A648243" w14:textId="440D1AAA"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4.4.4</w:t>
      </w:r>
      <w:r w:rsidRPr="007F5883">
        <w:rPr>
          <w:lang w:val="en-US"/>
        </w:rPr>
        <w:tab/>
        <w:t>Adjacent channel</w:t>
      </w:r>
      <w:r>
        <w:tab/>
      </w:r>
      <w:r>
        <w:fldChar w:fldCharType="begin"/>
      </w:r>
      <w:r>
        <w:instrText xml:space="preserve"> PAGEREF _Toc215402784 \h </w:instrText>
      </w:r>
      <w:r>
        <w:fldChar w:fldCharType="separate"/>
      </w:r>
      <w:r>
        <w:t>18</w:t>
      </w:r>
      <w:r>
        <w:fldChar w:fldCharType="end"/>
      </w:r>
    </w:p>
    <w:p w14:paraId="1CE5FE90" w14:textId="2A671E8A"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4.4.5</w:t>
      </w:r>
      <w:r w:rsidRPr="007F5883">
        <w:rPr>
          <w:lang w:val="en-US"/>
        </w:rPr>
        <w:tab/>
        <w:t>Networking &amp; transport layer operation</w:t>
      </w:r>
      <w:r>
        <w:tab/>
      </w:r>
      <w:r>
        <w:fldChar w:fldCharType="begin"/>
      </w:r>
      <w:r>
        <w:instrText xml:space="preserve"> PAGEREF _Toc215402785 \h </w:instrText>
      </w:r>
      <w:r>
        <w:fldChar w:fldCharType="separate"/>
      </w:r>
      <w:r>
        <w:t>19</w:t>
      </w:r>
      <w:r>
        <w:fldChar w:fldCharType="end"/>
      </w:r>
    </w:p>
    <w:p w14:paraId="3E6392F5" w14:textId="3A568B5E"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4.4.6</w:t>
      </w:r>
      <w:r w:rsidRPr="007F5883">
        <w:rPr>
          <w:lang w:val="en-US"/>
        </w:rPr>
        <w:tab/>
        <w:t>Applications, facilities layer and resource management</w:t>
      </w:r>
      <w:r>
        <w:tab/>
      </w:r>
      <w:r>
        <w:fldChar w:fldCharType="begin"/>
      </w:r>
      <w:r>
        <w:instrText xml:space="preserve"> PAGEREF _Toc215402786 \h </w:instrText>
      </w:r>
      <w:r>
        <w:fldChar w:fldCharType="separate"/>
      </w:r>
      <w:r>
        <w:t>20</w:t>
      </w:r>
      <w:r>
        <w:fldChar w:fldCharType="end"/>
      </w:r>
    </w:p>
    <w:p w14:paraId="0D09A722" w14:textId="5B5B0DD5" w:rsidR="00860EF7" w:rsidRDefault="00860EF7">
      <w:pPr>
        <w:pStyle w:val="TOC1"/>
        <w:rPr>
          <w:rFonts w:asciiTheme="minorHAnsi" w:eastAsiaTheme="minorEastAsia" w:hAnsiTheme="minorHAnsi" w:cstheme="minorBidi"/>
          <w:kern w:val="2"/>
          <w:sz w:val="24"/>
          <w:szCs w:val="24"/>
          <w:lang w:val="en-MC" w:eastAsia="en-GB"/>
          <w14:ligatures w14:val="standardContextual"/>
        </w:rPr>
      </w:pPr>
      <w:r w:rsidRPr="007F5883">
        <w:rPr>
          <w:lang w:val="en-US"/>
        </w:rPr>
        <w:t>5</w:t>
      </w:r>
      <w:r w:rsidRPr="007F5883">
        <w:rPr>
          <w:lang w:val="en-US"/>
        </w:rPr>
        <w:tab/>
        <w:t>Decentralized Congestion Control optimization</w:t>
      </w:r>
      <w:r>
        <w:tab/>
      </w:r>
      <w:r>
        <w:fldChar w:fldCharType="begin"/>
      </w:r>
      <w:r>
        <w:instrText xml:space="preserve"> PAGEREF _Toc215402787 \h </w:instrText>
      </w:r>
      <w:r>
        <w:fldChar w:fldCharType="separate"/>
      </w:r>
      <w:r>
        <w:t>20</w:t>
      </w:r>
      <w:r>
        <w:fldChar w:fldCharType="end"/>
      </w:r>
    </w:p>
    <w:p w14:paraId="465D8CEE" w14:textId="44F2246C"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5.1</w:t>
      </w:r>
      <w:r w:rsidRPr="007F5883">
        <w:rPr>
          <w:lang w:val="en-US"/>
        </w:rPr>
        <w:tab/>
        <w:t>Introduction</w:t>
      </w:r>
      <w:r>
        <w:tab/>
      </w:r>
      <w:r>
        <w:fldChar w:fldCharType="begin"/>
      </w:r>
      <w:r>
        <w:instrText xml:space="preserve"> PAGEREF _Toc215402788 \h </w:instrText>
      </w:r>
      <w:r>
        <w:fldChar w:fldCharType="separate"/>
      </w:r>
      <w:r>
        <w:t>20</w:t>
      </w:r>
      <w:r>
        <w:fldChar w:fldCharType="end"/>
      </w:r>
    </w:p>
    <w:p w14:paraId="0DF46E8A" w14:textId="06791585"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5.2</w:t>
      </w:r>
      <w:r w:rsidRPr="007F5883">
        <w:rPr>
          <w:lang w:val="en-US"/>
        </w:rPr>
        <w:tab/>
        <w:t>Decentralized congestion control in Release 1</w:t>
      </w:r>
      <w:r>
        <w:tab/>
      </w:r>
      <w:r>
        <w:fldChar w:fldCharType="begin"/>
      </w:r>
      <w:r>
        <w:instrText xml:space="preserve"> PAGEREF _Toc215402789 \h </w:instrText>
      </w:r>
      <w:r>
        <w:fldChar w:fldCharType="separate"/>
      </w:r>
      <w:r>
        <w:t>20</w:t>
      </w:r>
      <w:r>
        <w:fldChar w:fldCharType="end"/>
      </w:r>
    </w:p>
    <w:p w14:paraId="75416312" w14:textId="7030F1ED"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5.2.1</w:t>
      </w:r>
      <w:r w:rsidRPr="007F5883">
        <w:rPr>
          <w:lang w:val="en-US"/>
        </w:rPr>
        <w:tab/>
        <w:t>Introduction</w:t>
      </w:r>
      <w:r>
        <w:tab/>
      </w:r>
      <w:r>
        <w:fldChar w:fldCharType="begin"/>
      </w:r>
      <w:r>
        <w:instrText xml:space="preserve"> PAGEREF _Toc215402790 \h </w:instrText>
      </w:r>
      <w:r>
        <w:fldChar w:fldCharType="separate"/>
      </w:r>
      <w:r>
        <w:t>20</w:t>
      </w:r>
      <w:r>
        <w:fldChar w:fldCharType="end"/>
      </w:r>
    </w:p>
    <w:p w14:paraId="6882998E" w14:textId="36BBC7F2"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5.2.2</w:t>
      </w:r>
      <w:r w:rsidRPr="007F5883">
        <w:rPr>
          <w:lang w:val="en-US"/>
        </w:rPr>
        <w:tab/>
        <w:t>Overview of Release 1 DCC</w:t>
      </w:r>
      <w:r>
        <w:tab/>
      </w:r>
      <w:r>
        <w:fldChar w:fldCharType="begin"/>
      </w:r>
      <w:r>
        <w:instrText xml:space="preserve"> PAGEREF _Toc215402791 \h </w:instrText>
      </w:r>
      <w:r>
        <w:fldChar w:fldCharType="separate"/>
      </w:r>
      <w:r>
        <w:t>20</w:t>
      </w:r>
      <w:r>
        <w:fldChar w:fldCharType="end"/>
      </w:r>
    </w:p>
    <w:p w14:paraId="7549CBB4" w14:textId="57EF0536"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5.2.3</w:t>
      </w:r>
      <w:r w:rsidRPr="007F5883">
        <w:rPr>
          <w:lang w:val="en-US"/>
        </w:rPr>
        <w:tab/>
        <w:t>Metrics</w:t>
      </w:r>
      <w:r>
        <w:tab/>
      </w:r>
      <w:r>
        <w:fldChar w:fldCharType="begin"/>
      </w:r>
      <w:r>
        <w:instrText xml:space="preserve"> PAGEREF _Toc215402792 \h </w:instrText>
      </w:r>
      <w:r>
        <w:fldChar w:fldCharType="separate"/>
      </w:r>
      <w:r>
        <w:t>21</w:t>
      </w:r>
      <w:r>
        <w:fldChar w:fldCharType="end"/>
      </w:r>
    </w:p>
    <w:p w14:paraId="2B18A08B" w14:textId="4A62EE19"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5.2.4</w:t>
      </w:r>
      <w:r w:rsidRPr="007F5883">
        <w:rPr>
          <w:lang w:val="en-US"/>
        </w:rPr>
        <w:tab/>
        <w:t>Limit imposed to the channel load</w:t>
      </w:r>
      <w:r>
        <w:tab/>
      </w:r>
      <w:r>
        <w:fldChar w:fldCharType="begin"/>
      </w:r>
      <w:r>
        <w:instrText xml:space="preserve"> PAGEREF _Toc215402793 \h </w:instrText>
      </w:r>
      <w:r>
        <w:fldChar w:fldCharType="separate"/>
      </w:r>
      <w:r>
        <w:t>21</w:t>
      </w:r>
      <w:r>
        <w:fldChar w:fldCharType="end"/>
      </w:r>
    </w:p>
    <w:p w14:paraId="6AD3BA67" w14:textId="69D1296A"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5.2.5</w:t>
      </w:r>
      <w:r w:rsidRPr="007F5883">
        <w:rPr>
          <w:lang w:val="en-US"/>
        </w:rPr>
        <w:tab/>
        <w:t>Release 1 DCC at the access layer and constraints to the algorithm</w:t>
      </w:r>
      <w:r>
        <w:tab/>
      </w:r>
      <w:r>
        <w:fldChar w:fldCharType="begin"/>
      </w:r>
      <w:r>
        <w:instrText xml:space="preserve"> PAGEREF _Toc215402794 \h </w:instrText>
      </w:r>
      <w:r>
        <w:fldChar w:fldCharType="separate"/>
      </w:r>
      <w:r>
        <w:t>21</w:t>
      </w:r>
      <w:r>
        <w:fldChar w:fldCharType="end"/>
      </w:r>
    </w:p>
    <w:p w14:paraId="57A2ED50" w14:textId="51C52FEC"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5.2.6</w:t>
      </w:r>
      <w:r w:rsidRPr="007F5883">
        <w:rPr>
          <w:lang w:val="en-US"/>
        </w:rPr>
        <w:tab/>
        <w:t>Release 1 DCC at the networking &amp; transport layer</w:t>
      </w:r>
      <w:r>
        <w:tab/>
      </w:r>
      <w:r>
        <w:fldChar w:fldCharType="begin"/>
      </w:r>
      <w:r>
        <w:instrText xml:space="preserve"> PAGEREF _Toc215402795 \h </w:instrText>
      </w:r>
      <w:r>
        <w:fldChar w:fldCharType="separate"/>
      </w:r>
      <w:r>
        <w:t>22</w:t>
      </w:r>
      <w:r>
        <w:fldChar w:fldCharType="end"/>
      </w:r>
    </w:p>
    <w:p w14:paraId="2077057C" w14:textId="7F15FB63"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5.2.7</w:t>
      </w:r>
      <w:r w:rsidRPr="007F5883">
        <w:rPr>
          <w:lang w:val="en-US"/>
        </w:rPr>
        <w:tab/>
        <w:t>Release 1 DCC at the facilities layer</w:t>
      </w:r>
      <w:r>
        <w:tab/>
      </w:r>
      <w:r>
        <w:fldChar w:fldCharType="begin"/>
      </w:r>
      <w:r>
        <w:instrText xml:space="preserve"> PAGEREF _Toc215402796 \h </w:instrText>
      </w:r>
      <w:r>
        <w:fldChar w:fldCharType="separate"/>
      </w:r>
      <w:r>
        <w:t>22</w:t>
      </w:r>
      <w:r>
        <w:fldChar w:fldCharType="end"/>
      </w:r>
    </w:p>
    <w:p w14:paraId="111A1D59" w14:textId="5B9F4A26"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5.3</w:t>
      </w:r>
      <w:r w:rsidRPr="007F5883">
        <w:rPr>
          <w:lang w:val="en-US"/>
        </w:rPr>
        <w:tab/>
        <w:t>Critical analysis of Release 1 DCC</w:t>
      </w:r>
      <w:r>
        <w:tab/>
      </w:r>
      <w:r>
        <w:fldChar w:fldCharType="begin"/>
      </w:r>
      <w:r>
        <w:instrText xml:space="preserve"> PAGEREF _Toc215402797 \h </w:instrText>
      </w:r>
      <w:r>
        <w:fldChar w:fldCharType="separate"/>
      </w:r>
      <w:r>
        <w:t>22</w:t>
      </w:r>
      <w:r>
        <w:fldChar w:fldCharType="end"/>
      </w:r>
    </w:p>
    <w:p w14:paraId="31E494C2" w14:textId="7208FB2B"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5.3.1</w:t>
      </w:r>
      <w:r w:rsidRPr="007F5883">
        <w:rPr>
          <w:lang w:val="en-US"/>
        </w:rPr>
        <w:tab/>
        <w:t>Introduction</w:t>
      </w:r>
      <w:r>
        <w:tab/>
      </w:r>
      <w:r>
        <w:fldChar w:fldCharType="begin"/>
      </w:r>
      <w:r>
        <w:instrText xml:space="preserve"> PAGEREF _Toc215402798 \h </w:instrText>
      </w:r>
      <w:r>
        <w:fldChar w:fldCharType="separate"/>
      </w:r>
      <w:r>
        <w:t>22</w:t>
      </w:r>
      <w:r>
        <w:fldChar w:fldCharType="end"/>
      </w:r>
    </w:p>
    <w:p w14:paraId="292B9D83" w14:textId="443626A0"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5.3.2</w:t>
      </w:r>
      <w:r w:rsidRPr="007F5883">
        <w:rPr>
          <w:lang w:val="en-US"/>
        </w:rPr>
        <w:tab/>
        <w:t>Analysis of global CBR sharing</w:t>
      </w:r>
      <w:r>
        <w:tab/>
      </w:r>
      <w:r>
        <w:fldChar w:fldCharType="begin"/>
      </w:r>
      <w:r>
        <w:instrText xml:space="preserve"> PAGEREF _Toc215402799 \h </w:instrText>
      </w:r>
      <w:r>
        <w:fldChar w:fldCharType="separate"/>
      </w:r>
      <w:r>
        <w:t>23</w:t>
      </w:r>
      <w:r>
        <w:fldChar w:fldCharType="end"/>
      </w:r>
    </w:p>
    <w:p w14:paraId="09466590" w14:textId="5111B6EE"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5.3.3</w:t>
      </w:r>
      <w:r w:rsidRPr="007F5883">
        <w:rPr>
          <w:lang w:val="en-US"/>
        </w:rPr>
        <w:tab/>
        <w:t>Analysis of the limit</w:t>
      </w:r>
      <w:r>
        <w:tab/>
      </w:r>
      <w:r>
        <w:fldChar w:fldCharType="begin"/>
      </w:r>
      <w:r>
        <w:instrText xml:space="preserve"> PAGEREF _Toc215402800 \h </w:instrText>
      </w:r>
      <w:r>
        <w:fldChar w:fldCharType="separate"/>
      </w:r>
      <w:r>
        <w:t>23</w:t>
      </w:r>
      <w:r>
        <w:fldChar w:fldCharType="end"/>
      </w:r>
    </w:p>
    <w:p w14:paraId="6CB2F6EA" w14:textId="32264633"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5.3.4</w:t>
      </w:r>
      <w:r w:rsidRPr="007F5883">
        <w:rPr>
          <w:lang w:val="en-US"/>
        </w:rPr>
        <w:tab/>
        <w:t>Analysis of algorithms</w:t>
      </w:r>
      <w:r>
        <w:tab/>
      </w:r>
      <w:r>
        <w:fldChar w:fldCharType="begin"/>
      </w:r>
      <w:r>
        <w:instrText xml:space="preserve"> PAGEREF _Toc215402801 \h </w:instrText>
      </w:r>
      <w:r>
        <w:fldChar w:fldCharType="separate"/>
      </w:r>
      <w:r>
        <w:t>26</w:t>
      </w:r>
      <w:r>
        <w:fldChar w:fldCharType="end"/>
      </w:r>
    </w:p>
    <w:p w14:paraId="28B7524A" w14:textId="567A7526"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5.3.5</w:t>
      </w:r>
      <w:r w:rsidRPr="007F5883">
        <w:rPr>
          <w:lang w:val="en-US"/>
        </w:rPr>
        <w:tab/>
        <w:t>Analysis of variables that impact congestion control</w:t>
      </w:r>
      <w:r>
        <w:tab/>
      </w:r>
      <w:r>
        <w:fldChar w:fldCharType="begin"/>
      </w:r>
      <w:r>
        <w:instrText xml:space="preserve"> PAGEREF _Toc215402802 \h </w:instrText>
      </w:r>
      <w:r>
        <w:fldChar w:fldCharType="separate"/>
      </w:r>
      <w:r>
        <w:t>29</w:t>
      </w:r>
      <w:r>
        <w:fldChar w:fldCharType="end"/>
      </w:r>
    </w:p>
    <w:p w14:paraId="1BDCAE49" w14:textId="4D3E59BB"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5.3.6</w:t>
      </w:r>
      <w:r w:rsidRPr="007F5883">
        <w:rPr>
          <w:lang w:val="en-US"/>
        </w:rPr>
        <w:tab/>
        <w:t>Analysis of multi-hop forwarding</w:t>
      </w:r>
      <w:r>
        <w:tab/>
      </w:r>
      <w:r>
        <w:fldChar w:fldCharType="begin"/>
      </w:r>
      <w:r>
        <w:instrText xml:space="preserve"> PAGEREF _Toc215402803 \h </w:instrText>
      </w:r>
      <w:r>
        <w:fldChar w:fldCharType="separate"/>
      </w:r>
      <w:r>
        <w:t>30</w:t>
      </w:r>
      <w:r>
        <w:fldChar w:fldCharType="end"/>
      </w:r>
    </w:p>
    <w:p w14:paraId="7C16F258" w14:textId="1D3113D7"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5.4</w:t>
      </w:r>
      <w:r w:rsidRPr="007F5883">
        <w:rPr>
          <w:lang w:val="en-US"/>
        </w:rPr>
        <w:tab/>
        <w:t>Interference from adjacent channels</w:t>
      </w:r>
      <w:r>
        <w:tab/>
      </w:r>
      <w:r>
        <w:fldChar w:fldCharType="begin"/>
      </w:r>
      <w:r>
        <w:instrText xml:space="preserve"> PAGEREF _Toc215402804 \h </w:instrText>
      </w:r>
      <w:r>
        <w:fldChar w:fldCharType="separate"/>
      </w:r>
      <w:r>
        <w:t>31</w:t>
      </w:r>
      <w:r>
        <w:fldChar w:fldCharType="end"/>
      </w:r>
    </w:p>
    <w:p w14:paraId="175C1348" w14:textId="79AEA6BF"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5.4.1</w:t>
      </w:r>
      <w:r w:rsidRPr="007F5883">
        <w:rPr>
          <w:lang w:val="en-US"/>
        </w:rPr>
        <w:tab/>
        <w:t>Introduction</w:t>
      </w:r>
      <w:r>
        <w:tab/>
      </w:r>
      <w:r>
        <w:fldChar w:fldCharType="begin"/>
      </w:r>
      <w:r>
        <w:instrText xml:space="preserve"> PAGEREF _Toc215402805 \h </w:instrText>
      </w:r>
      <w:r>
        <w:fldChar w:fldCharType="separate"/>
      </w:r>
      <w:r>
        <w:t>31</w:t>
      </w:r>
      <w:r>
        <w:fldChar w:fldCharType="end"/>
      </w:r>
    </w:p>
    <w:p w14:paraId="425C67A1" w14:textId="787CAEC7"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5.4.2</w:t>
      </w:r>
      <w:r w:rsidRPr="007F5883">
        <w:rPr>
          <w:lang w:val="en-US"/>
        </w:rPr>
        <w:tab/>
        <w:t>Impact of interference from interoperable C-ITS in adjacent channels</w:t>
      </w:r>
      <w:r>
        <w:tab/>
      </w:r>
      <w:r>
        <w:fldChar w:fldCharType="begin"/>
      </w:r>
      <w:r>
        <w:instrText xml:space="preserve"> PAGEREF _Toc215402806 \h </w:instrText>
      </w:r>
      <w:r>
        <w:fldChar w:fldCharType="separate"/>
      </w:r>
      <w:r>
        <w:t>31</w:t>
      </w:r>
      <w:r>
        <w:fldChar w:fldCharType="end"/>
      </w:r>
    </w:p>
    <w:p w14:paraId="6E006759" w14:textId="49B10A4A"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5.4.3</w:t>
      </w:r>
      <w:r w:rsidRPr="007F5883">
        <w:rPr>
          <w:lang w:val="en-US"/>
        </w:rPr>
        <w:tab/>
        <w:t>Adjacent channel monitoring</w:t>
      </w:r>
      <w:r>
        <w:tab/>
      </w:r>
      <w:r>
        <w:fldChar w:fldCharType="begin"/>
      </w:r>
      <w:r>
        <w:instrText xml:space="preserve"> PAGEREF _Toc215402807 \h </w:instrText>
      </w:r>
      <w:r>
        <w:fldChar w:fldCharType="separate"/>
      </w:r>
      <w:r>
        <w:t>33</w:t>
      </w:r>
      <w:r>
        <w:fldChar w:fldCharType="end"/>
      </w:r>
    </w:p>
    <w:p w14:paraId="2089B5B3" w14:textId="04A18E9E"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5.4.4</w:t>
      </w:r>
      <w:r w:rsidRPr="007F5883">
        <w:rPr>
          <w:lang w:val="en-US"/>
        </w:rPr>
        <w:tab/>
        <w:t>Cross-channel resource management control</w:t>
      </w:r>
      <w:r>
        <w:tab/>
      </w:r>
      <w:r>
        <w:fldChar w:fldCharType="begin"/>
      </w:r>
      <w:r>
        <w:instrText xml:space="preserve"> PAGEREF _Toc215402808 \h </w:instrText>
      </w:r>
      <w:r>
        <w:fldChar w:fldCharType="separate"/>
      </w:r>
      <w:r>
        <w:t>33</w:t>
      </w:r>
      <w:r>
        <w:fldChar w:fldCharType="end"/>
      </w:r>
    </w:p>
    <w:p w14:paraId="5E0C4AF3" w14:textId="3A6D48DD"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5.5</w:t>
      </w:r>
      <w:r w:rsidRPr="007F5883">
        <w:rPr>
          <w:lang w:val="en-US"/>
        </w:rPr>
        <w:tab/>
        <w:t>Modifications towards Release 2</w:t>
      </w:r>
      <w:r>
        <w:tab/>
      </w:r>
      <w:r>
        <w:fldChar w:fldCharType="begin"/>
      </w:r>
      <w:r>
        <w:instrText xml:space="preserve"> PAGEREF _Toc215402809 \h </w:instrText>
      </w:r>
      <w:r>
        <w:fldChar w:fldCharType="separate"/>
      </w:r>
      <w:r>
        <w:t>33</w:t>
      </w:r>
      <w:r>
        <w:fldChar w:fldCharType="end"/>
      </w:r>
    </w:p>
    <w:p w14:paraId="18A42B97" w14:textId="12F7A3E5"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5.5.1</w:t>
      </w:r>
      <w:r w:rsidRPr="007F5883">
        <w:rPr>
          <w:lang w:val="en-US"/>
        </w:rPr>
        <w:tab/>
        <w:t>Introduction</w:t>
      </w:r>
      <w:r>
        <w:tab/>
      </w:r>
      <w:r>
        <w:fldChar w:fldCharType="begin"/>
      </w:r>
      <w:r>
        <w:instrText xml:space="preserve"> PAGEREF _Toc215402810 \h </w:instrText>
      </w:r>
      <w:r>
        <w:fldChar w:fldCharType="separate"/>
      </w:r>
      <w:r>
        <w:t>33</w:t>
      </w:r>
      <w:r>
        <w:fldChar w:fldCharType="end"/>
      </w:r>
    </w:p>
    <w:p w14:paraId="6D28F521" w14:textId="4D47E1E2"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5.5.2</w:t>
      </w:r>
      <w:r w:rsidRPr="007F5883">
        <w:rPr>
          <w:lang w:val="en-US"/>
        </w:rPr>
        <w:tab/>
        <w:t>Radio resources at the facilities layer</w:t>
      </w:r>
      <w:r>
        <w:tab/>
      </w:r>
      <w:r>
        <w:fldChar w:fldCharType="begin"/>
      </w:r>
      <w:r>
        <w:instrText xml:space="preserve"> PAGEREF _Toc215402811 \h </w:instrText>
      </w:r>
      <w:r>
        <w:fldChar w:fldCharType="separate"/>
      </w:r>
      <w:r>
        <w:t>33</w:t>
      </w:r>
      <w:r>
        <w:fldChar w:fldCharType="end"/>
      </w:r>
    </w:p>
    <w:p w14:paraId="5750D272" w14:textId="09AEDE68"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5.5.3</w:t>
      </w:r>
      <w:r w:rsidRPr="007F5883">
        <w:rPr>
          <w:lang w:val="en-US"/>
        </w:rPr>
        <w:tab/>
        <w:t>Congestion control in Release 2</w:t>
      </w:r>
      <w:r>
        <w:tab/>
      </w:r>
      <w:r>
        <w:fldChar w:fldCharType="begin"/>
      </w:r>
      <w:r>
        <w:instrText xml:space="preserve"> PAGEREF _Toc215402812 \h </w:instrText>
      </w:r>
      <w:r>
        <w:fldChar w:fldCharType="separate"/>
      </w:r>
      <w:r>
        <w:t>34</w:t>
      </w:r>
      <w:r>
        <w:fldChar w:fldCharType="end"/>
      </w:r>
    </w:p>
    <w:p w14:paraId="52A648FD" w14:textId="7BA23CF3"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5.5.4</w:t>
      </w:r>
      <w:r w:rsidRPr="007F5883">
        <w:rPr>
          <w:lang w:val="en-US"/>
        </w:rPr>
        <w:tab/>
        <w:t>Information required by the resource management for the ALI selection</w:t>
      </w:r>
      <w:r>
        <w:tab/>
      </w:r>
      <w:r>
        <w:fldChar w:fldCharType="begin"/>
      </w:r>
      <w:r>
        <w:instrText xml:space="preserve"> PAGEREF _Toc215402813 \h </w:instrText>
      </w:r>
      <w:r>
        <w:fldChar w:fldCharType="separate"/>
      </w:r>
      <w:r>
        <w:t>35</w:t>
      </w:r>
      <w:r>
        <w:fldChar w:fldCharType="end"/>
      </w:r>
    </w:p>
    <w:p w14:paraId="504AE920" w14:textId="6DA4480D"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5.5.5</w:t>
      </w:r>
      <w:r w:rsidRPr="007F5883">
        <w:rPr>
          <w:lang w:val="en-US"/>
        </w:rPr>
        <w:tab/>
        <w:t>Overhead from protocol headers and security</w:t>
      </w:r>
      <w:r>
        <w:tab/>
      </w:r>
      <w:r>
        <w:fldChar w:fldCharType="begin"/>
      </w:r>
      <w:r>
        <w:instrText xml:space="preserve"> PAGEREF _Toc215402814 \h </w:instrText>
      </w:r>
      <w:r>
        <w:fldChar w:fldCharType="separate"/>
      </w:r>
      <w:r>
        <w:t>36</w:t>
      </w:r>
      <w:r>
        <w:fldChar w:fldCharType="end"/>
      </w:r>
    </w:p>
    <w:p w14:paraId="64DE5AF2" w14:textId="3EF0E4CC"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lastRenderedPageBreak/>
        <w:t>5.5.6</w:t>
      </w:r>
      <w:r w:rsidRPr="007F5883">
        <w:rPr>
          <w:lang w:val="en-US"/>
        </w:rPr>
        <w:tab/>
        <w:t>Introducing a mechanism for the update of parameters</w:t>
      </w:r>
      <w:r>
        <w:tab/>
      </w:r>
      <w:r>
        <w:fldChar w:fldCharType="begin"/>
      </w:r>
      <w:r>
        <w:instrText xml:space="preserve"> PAGEREF _Toc215402815 \h </w:instrText>
      </w:r>
      <w:r>
        <w:fldChar w:fldCharType="separate"/>
      </w:r>
      <w:r>
        <w:t>36</w:t>
      </w:r>
      <w:r>
        <w:fldChar w:fldCharType="end"/>
      </w:r>
    </w:p>
    <w:p w14:paraId="4153EC73" w14:textId="488A1EE4"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5.5.7</w:t>
      </w:r>
      <w:r>
        <w:tab/>
        <w:t>Networking &amp; transport layer in Release 2</w:t>
      </w:r>
      <w:r>
        <w:tab/>
      </w:r>
      <w:r>
        <w:fldChar w:fldCharType="begin"/>
      </w:r>
      <w:r>
        <w:instrText xml:space="preserve"> PAGEREF _Toc215402816 \h </w:instrText>
      </w:r>
      <w:r>
        <w:fldChar w:fldCharType="separate"/>
      </w:r>
      <w:r>
        <w:t>36</w:t>
      </w:r>
      <w:r>
        <w:fldChar w:fldCharType="end"/>
      </w:r>
    </w:p>
    <w:p w14:paraId="4BA2DF41" w14:textId="4769F143" w:rsidR="00860EF7" w:rsidRDefault="00860EF7">
      <w:pPr>
        <w:pStyle w:val="TOC1"/>
        <w:rPr>
          <w:rFonts w:asciiTheme="minorHAnsi" w:eastAsiaTheme="minorEastAsia" w:hAnsiTheme="minorHAnsi" w:cstheme="minorBidi"/>
          <w:kern w:val="2"/>
          <w:sz w:val="24"/>
          <w:szCs w:val="24"/>
          <w:lang w:val="en-MC" w:eastAsia="en-GB"/>
          <w14:ligatures w14:val="standardContextual"/>
        </w:rPr>
      </w:pPr>
      <w:r w:rsidRPr="007F5883">
        <w:rPr>
          <w:lang w:val="en-US"/>
        </w:rPr>
        <w:t>6</w:t>
      </w:r>
      <w:r w:rsidRPr="007F5883">
        <w:rPr>
          <w:lang w:val="en-US"/>
        </w:rPr>
        <w:tab/>
        <w:t>Application requirements</w:t>
      </w:r>
      <w:r>
        <w:tab/>
      </w:r>
      <w:r>
        <w:fldChar w:fldCharType="begin"/>
      </w:r>
      <w:r>
        <w:instrText xml:space="preserve"> PAGEREF _Toc215402817 \h </w:instrText>
      </w:r>
      <w:r>
        <w:fldChar w:fldCharType="separate"/>
      </w:r>
      <w:r>
        <w:t>38</w:t>
      </w:r>
      <w:r>
        <w:fldChar w:fldCharType="end"/>
      </w:r>
    </w:p>
    <w:p w14:paraId="425B9488" w14:textId="721DEEF2"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6.1</w:t>
      </w:r>
      <w:r w:rsidRPr="007F5883">
        <w:rPr>
          <w:lang w:val="en-US"/>
        </w:rPr>
        <w:tab/>
        <w:t>Introduction</w:t>
      </w:r>
      <w:r>
        <w:tab/>
      </w:r>
      <w:r>
        <w:fldChar w:fldCharType="begin"/>
      </w:r>
      <w:r>
        <w:instrText xml:space="preserve"> PAGEREF _Toc215402818 \h </w:instrText>
      </w:r>
      <w:r>
        <w:fldChar w:fldCharType="separate"/>
      </w:r>
      <w:r>
        <w:t>38</w:t>
      </w:r>
      <w:r>
        <w:fldChar w:fldCharType="end"/>
      </w:r>
    </w:p>
    <w:p w14:paraId="4E5E1007" w14:textId="105BE19D"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6.2</w:t>
      </w:r>
      <w:r w:rsidRPr="007F5883">
        <w:rPr>
          <w:lang w:val="en-US"/>
        </w:rPr>
        <w:tab/>
        <w:t>Applications and message services</w:t>
      </w:r>
      <w:r>
        <w:tab/>
      </w:r>
      <w:r>
        <w:fldChar w:fldCharType="begin"/>
      </w:r>
      <w:r>
        <w:instrText xml:space="preserve"> PAGEREF _Toc215402819 \h </w:instrText>
      </w:r>
      <w:r>
        <w:fldChar w:fldCharType="separate"/>
      </w:r>
      <w:r>
        <w:t>39</w:t>
      </w:r>
      <w:r>
        <w:fldChar w:fldCharType="end"/>
      </w:r>
    </w:p>
    <w:p w14:paraId="0999C898" w14:textId="65EF4533"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6.2.1</w:t>
      </w:r>
      <w:r w:rsidRPr="007F5883">
        <w:rPr>
          <w:lang w:val="en-US"/>
        </w:rPr>
        <w:tab/>
        <w:t>Introduction</w:t>
      </w:r>
      <w:r>
        <w:tab/>
      </w:r>
      <w:r>
        <w:fldChar w:fldCharType="begin"/>
      </w:r>
      <w:r>
        <w:instrText xml:space="preserve"> PAGEREF _Toc215402820 \h </w:instrText>
      </w:r>
      <w:r>
        <w:fldChar w:fldCharType="separate"/>
      </w:r>
      <w:r>
        <w:t>39</w:t>
      </w:r>
      <w:r>
        <w:fldChar w:fldCharType="end"/>
      </w:r>
    </w:p>
    <w:p w14:paraId="6BB11FD8" w14:textId="27B9B7A8"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6.2.2</w:t>
      </w:r>
      <w:r w:rsidRPr="007F5883">
        <w:rPr>
          <w:lang w:val="en-US"/>
        </w:rPr>
        <w:tab/>
        <w:t>Decentralized Environmental Notification Service (DENS)</w:t>
      </w:r>
      <w:r>
        <w:tab/>
      </w:r>
      <w:r>
        <w:fldChar w:fldCharType="begin"/>
      </w:r>
      <w:r>
        <w:instrText xml:space="preserve"> PAGEREF _Toc215402821 \h </w:instrText>
      </w:r>
      <w:r>
        <w:fldChar w:fldCharType="separate"/>
      </w:r>
      <w:r>
        <w:t>39</w:t>
      </w:r>
      <w:r>
        <w:fldChar w:fldCharType="end"/>
      </w:r>
    </w:p>
    <w:p w14:paraId="051F9D41" w14:textId="6DC9337D"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6.2.3</w:t>
      </w:r>
      <w:r w:rsidRPr="007F5883">
        <w:rPr>
          <w:lang w:val="en-US"/>
        </w:rPr>
        <w:tab/>
        <w:t>Cooperative Awareness (CA) Message</w:t>
      </w:r>
      <w:r>
        <w:tab/>
      </w:r>
      <w:r>
        <w:fldChar w:fldCharType="begin"/>
      </w:r>
      <w:r>
        <w:instrText xml:space="preserve"> PAGEREF _Toc215402822 \h </w:instrText>
      </w:r>
      <w:r>
        <w:fldChar w:fldCharType="separate"/>
      </w:r>
      <w:r>
        <w:t>41</w:t>
      </w:r>
      <w:r>
        <w:fldChar w:fldCharType="end"/>
      </w:r>
    </w:p>
    <w:p w14:paraId="28E07CCA" w14:textId="7615F251"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6.2.4</w:t>
      </w:r>
      <w:r w:rsidRPr="007F5883">
        <w:rPr>
          <w:lang w:val="en-US"/>
        </w:rPr>
        <w:tab/>
        <w:t>Collective Perception (CP) Message</w:t>
      </w:r>
      <w:r>
        <w:tab/>
      </w:r>
      <w:r>
        <w:fldChar w:fldCharType="begin"/>
      </w:r>
      <w:r>
        <w:instrText xml:space="preserve"> PAGEREF _Toc215402823 \h </w:instrText>
      </w:r>
      <w:r>
        <w:fldChar w:fldCharType="separate"/>
      </w:r>
      <w:r>
        <w:t>42</w:t>
      </w:r>
      <w:r>
        <w:fldChar w:fldCharType="end"/>
      </w:r>
    </w:p>
    <w:p w14:paraId="4720115F" w14:textId="25722147"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6.2.5</w:t>
      </w:r>
      <w:r w:rsidRPr="007F5883">
        <w:rPr>
          <w:lang w:val="en-US"/>
        </w:rPr>
        <w:tab/>
        <w:t>MIM and MVM</w:t>
      </w:r>
      <w:r>
        <w:tab/>
      </w:r>
      <w:r>
        <w:fldChar w:fldCharType="begin"/>
      </w:r>
      <w:r>
        <w:instrText xml:space="preserve"> PAGEREF _Toc215402824 \h </w:instrText>
      </w:r>
      <w:r>
        <w:fldChar w:fldCharType="separate"/>
      </w:r>
      <w:r>
        <w:t>43</w:t>
      </w:r>
      <w:r>
        <w:fldChar w:fldCharType="end"/>
      </w:r>
    </w:p>
    <w:p w14:paraId="344747FF" w14:textId="3382B513"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6.2.6</w:t>
      </w:r>
      <w:r w:rsidRPr="007F5883">
        <w:rPr>
          <w:lang w:val="en-US"/>
        </w:rPr>
        <w:tab/>
        <w:t>Signal Phase and Timing Message (SPATEM)</w:t>
      </w:r>
      <w:r>
        <w:tab/>
      </w:r>
      <w:r>
        <w:fldChar w:fldCharType="begin"/>
      </w:r>
      <w:r>
        <w:instrText xml:space="preserve"> PAGEREF _Toc215402825 \h </w:instrText>
      </w:r>
      <w:r>
        <w:fldChar w:fldCharType="separate"/>
      </w:r>
      <w:r>
        <w:t>43</w:t>
      </w:r>
      <w:r>
        <w:fldChar w:fldCharType="end"/>
      </w:r>
    </w:p>
    <w:p w14:paraId="2DA1DD5A" w14:textId="3CB01E0E"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6.2.7</w:t>
      </w:r>
      <w:r w:rsidRPr="007F5883">
        <w:rPr>
          <w:lang w:val="en-US"/>
        </w:rPr>
        <w:tab/>
        <w:t>MAP Message (MAPEM)</w:t>
      </w:r>
      <w:r>
        <w:tab/>
      </w:r>
      <w:r>
        <w:fldChar w:fldCharType="begin"/>
      </w:r>
      <w:r>
        <w:instrText xml:space="preserve"> PAGEREF _Toc215402826 \h </w:instrText>
      </w:r>
      <w:r>
        <w:fldChar w:fldCharType="separate"/>
      </w:r>
      <w:r>
        <w:t>43</w:t>
      </w:r>
      <w:r>
        <w:fldChar w:fldCharType="end"/>
      </w:r>
    </w:p>
    <w:p w14:paraId="35B585C3" w14:textId="350378C3"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6.2.8</w:t>
      </w:r>
      <w:r w:rsidRPr="007F5883">
        <w:rPr>
          <w:lang w:val="en-US"/>
        </w:rPr>
        <w:tab/>
        <w:t>In Vehicle Information Message (IVIM)</w:t>
      </w:r>
      <w:r>
        <w:tab/>
      </w:r>
      <w:r>
        <w:fldChar w:fldCharType="begin"/>
      </w:r>
      <w:r>
        <w:instrText xml:space="preserve"> PAGEREF _Toc215402827 \h </w:instrText>
      </w:r>
      <w:r>
        <w:fldChar w:fldCharType="separate"/>
      </w:r>
      <w:r>
        <w:t>43</w:t>
      </w:r>
      <w:r>
        <w:fldChar w:fldCharType="end"/>
      </w:r>
    </w:p>
    <w:p w14:paraId="0FD948EF" w14:textId="701BFEFE"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6.2.9</w:t>
      </w:r>
      <w:r w:rsidRPr="007F5883">
        <w:rPr>
          <w:lang w:val="en-US"/>
        </w:rPr>
        <w:tab/>
        <w:t>Service Announcement Message (SAM)</w:t>
      </w:r>
      <w:r>
        <w:tab/>
      </w:r>
      <w:r>
        <w:fldChar w:fldCharType="begin"/>
      </w:r>
      <w:r>
        <w:instrText xml:space="preserve"> PAGEREF _Toc215402828 \h </w:instrText>
      </w:r>
      <w:r>
        <w:fldChar w:fldCharType="separate"/>
      </w:r>
      <w:r>
        <w:t>43</w:t>
      </w:r>
      <w:r>
        <w:fldChar w:fldCharType="end"/>
      </w:r>
    </w:p>
    <w:p w14:paraId="1DCFAA0E" w14:textId="404D9D5E"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6.2.10</w:t>
      </w:r>
      <w:r w:rsidRPr="007F5883">
        <w:rPr>
          <w:lang w:val="en-US"/>
        </w:rPr>
        <w:tab/>
        <w:t>Vulnerable road user Awareness Message (VAM)</w:t>
      </w:r>
      <w:r>
        <w:tab/>
      </w:r>
      <w:r>
        <w:fldChar w:fldCharType="begin"/>
      </w:r>
      <w:r>
        <w:instrText xml:space="preserve"> PAGEREF _Toc215402829 \h </w:instrText>
      </w:r>
      <w:r>
        <w:fldChar w:fldCharType="separate"/>
      </w:r>
      <w:r>
        <w:t>44</w:t>
      </w:r>
      <w:r>
        <w:fldChar w:fldCharType="end"/>
      </w:r>
    </w:p>
    <w:p w14:paraId="42BB9B86" w14:textId="60829141"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6.3</w:t>
      </w:r>
      <w:r w:rsidRPr="007F5883">
        <w:rPr>
          <w:lang w:val="en-US"/>
        </w:rPr>
        <w:tab/>
        <w:t>Types of message services from RM perspective</w:t>
      </w:r>
      <w:r>
        <w:tab/>
      </w:r>
      <w:r>
        <w:fldChar w:fldCharType="begin"/>
      </w:r>
      <w:r>
        <w:instrText xml:space="preserve"> PAGEREF _Toc215402830 \h </w:instrText>
      </w:r>
      <w:r>
        <w:fldChar w:fldCharType="separate"/>
      </w:r>
      <w:r>
        <w:t>44</w:t>
      </w:r>
      <w:r>
        <w:fldChar w:fldCharType="end"/>
      </w:r>
    </w:p>
    <w:p w14:paraId="324A459D" w14:textId="279E6431"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6.4</w:t>
      </w:r>
      <w:r w:rsidRPr="007F5883">
        <w:rPr>
          <w:lang w:val="en-US"/>
        </w:rPr>
        <w:tab/>
        <w:t>Heterogeneous resource requirements</w:t>
      </w:r>
      <w:r>
        <w:tab/>
      </w:r>
      <w:r>
        <w:fldChar w:fldCharType="begin"/>
      </w:r>
      <w:r>
        <w:instrText xml:space="preserve"> PAGEREF _Toc215402831 \h </w:instrText>
      </w:r>
      <w:r>
        <w:fldChar w:fldCharType="separate"/>
      </w:r>
      <w:r>
        <w:t>44</w:t>
      </w:r>
      <w:r>
        <w:fldChar w:fldCharType="end"/>
      </w:r>
    </w:p>
    <w:p w14:paraId="665D5B05" w14:textId="17D4F78C"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6.4.1</w:t>
      </w:r>
      <w:r w:rsidRPr="007F5883">
        <w:rPr>
          <w:lang w:val="en-US"/>
        </w:rPr>
        <w:tab/>
        <w:t>Same services but different resource needs</w:t>
      </w:r>
      <w:r>
        <w:tab/>
      </w:r>
      <w:r>
        <w:fldChar w:fldCharType="begin"/>
      </w:r>
      <w:r>
        <w:instrText xml:space="preserve"> PAGEREF _Toc215402832 \h </w:instrText>
      </w:r>
      <w:r>
        <w:fldChar w:fldCharType="separate"/>
      </w:r>
      <w:r>
        <w:t>44</w:t>
      </w:r>
      <w:r>
        <w:fldChar w:fldCharType="end"/>
      </w:r>
    </w:p>
    <w:p w14:paraId="2679B77E" w14:textId="3016ECC8"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6.4.2</w:t>
      </w:r>
      <w:r w:rsidRPr="007F5883">
        <w:rPr>
          <w:lang w:val="en-US"/>
        </w:rPr>
        <w:tab/>
        <w:t>Different stations with different needs</w:t>
      </w:r>
      <w:r>
        <w:tab/>
      </w:r>
      <w:r>
        <w:fldChar w:fldCharType="begin"/>
      </w:r>
      <w:r>
        <w:instrText xml:space="preserve"> PAGEREF _Toc215402833 \h </w:instrText>
      </w:r>
      <w:r>
        <w:fldChar w:fldCharType="separate"/>
      </w:r>
      <w:r>
        <w:t>45</w:t>
      </w:r>
      <w:r>
        <w:fldChar w:fldCharType="end"/>
      </w:r>
    </w:p>
    <w:p w14:paraId="26812D19" w14:textId="13247D34"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6.5</w:t>
      </w:r>
      <w:r w:rsidRPr="007F5883">
        <w:rPr>
          <w:lang w:val="en-US"/>
        </w:rPr>
        <w:tab/>
        <w:t>Indications to message services</w:t>
      </w:r>
      <w:r>
        <w:tab/>
      </w:r>
      <w:r>
        <w:fldChar w:fldCharType="begin"/>
      </w:r>
      <w:r>
        <w:instrText xml:space="preserve"> PAGEREF _Toc215402834 \h </w:instrText>
      </w:r>
      <w:r>
        <w:fldChar w:fldCharType="separate"/>
      </w:r>
      <w:r>
        <w:t>45</w:t>
      </w:r>
      <w:r>
        <w:fldChar w:fldCharType="end"/>
      </w:r>
    </w:p>
    <w:p w14:paraId="44ABE722" w14:textId="3B2F24C8"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6.6</w:t>
      </w:r>
      <w:r w:rsidRPr="007F5883">
        <w:rPr>
          <w:lang w:val="en-US"/>
        </w:rPr>
        <w:tab/>
        <w:t>Conclusions</w:t>
      </w:r>
      <w:r>
        <w:tab/>
      </w:r>
      <w:r>
        <w:fldChar w:fldCharType="begin"/>
      </w:r>
      <w:r>
        <w:instrText xml:space="preserve"> PAGEREF _Toc215402835 \h </w:instrText>
      </w:r>
      <w:r>
        <w:fldChar w:fldCharType="separate"/>
      </w:r>
      <w:r>
        <w:t>46</w:t>
      </w:r>
      <w:r>
        <w:fldChar w:fldCharType="end"/>
      </w:r>
    </w:p>
    <w:p w14:paraId="11CECF08" w14:textId="74FBB89E" w:rsidR="00860EF7" w:rsidRDefault="00860EF7">
      <w:pPr>
        <w:pStyle w:val="TOC1"/>
        <w:rPr>
          <w:rFonts w:asciiTheme="minorHAnsi" w:eastAsiaTheme="minorEastAsia" w:hAnsiTheme="minorHAnsi" w:cstheme="minorBidi"/>
          <w:kern w:val="2"/>
          <w:sz w:val="24"/>
          <w:szCs w:val="24"/>
          <w:lang w:val="en-MC" w:eastAsia="en-GB"/>
          <w14:ligatures w14:val="standardContextual"/>
        </w:rPr>
      </w:pPr>
      <w:r w:rsidRPr="007F5883">
        <w:rPr>
          <w:lang w:val="en-US"/>
        </w:rPr>
        <w:t>7</w:t>
      </w:r>
      <w:r w:rsidRPr="007F5883">
        <w:rPr>
          <w:lang w:val="en-US"/>
        </w:rPr>
        <w:tab/>
        <w:t>Resource management concepts</w:t>
      </w:r>
      <w:r>
        <w:tab/>
      </w:r>
      <w:r>
        <w:fldChar w:fldCharType="begin"/>
      </w:r>
      <w:r>
        <w:instrText xml:space="preserve"> PAGEREF _Toc215402836 \h </w:instrText>
      </w:r>
      <w:r>
        <w:fldChar w:fldCharType="separate"/>
      </w:r>
      <w:r>
        <w:t>47</w:t>
      </w:r>
      <w:r>
        <w:fldChar w:fldCharType="end"/>
      </w:r>
    </w:p>
    <w:p w14:paraId="45E92AEA" w14:textId="615B39CB"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7.1</w:t>
      </w:r>
      <w:r w:rsidRPr="007F5883">
        <w:rPr>
          <w:lang w:val="en-US"/>
        </w:rPr>
        <w:tab/>
        <w:t>Introduction</w:t>
      </w:r>
      <w:r>
        <w:tab/>
      </w:r>
      <w:r>
        <w:fldChar w:fldCharType="begin"/>
      </w:r>
      <w:r>
        <w:instrText xml:space="preserve"> PAGEREF _Toc215402837 \h </w:instrText>
      </w:r>
      <w:r>
        <w:fldChar w:fldCharType="separate"/>
      </w:r>
      <w:r>
        <w:t>47</w:t>
      </w:r>
      <w:r>
        <w:fldChar w:fldCharType="end"/>
      </w:r>
    </w:p>
    <w:p w14:paraId="1D203803" w14:textId="3B1DEC81"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7.2</w:t>
      </w:r>
      <w:r w:rsidRPr="007F5883">
        <w:rPr>
          <w:lang w:val="en-US"/>
        </w:rPr>
        <w:tab/>
        <w:t>Analogy with wired networks</w:t>
      </w:r>
      <w:r>
        <w:tab/>
      </w:r>
      <w:r>
        <w:fldChar w:fldCharType="begin"/>
      </w:r>
      <w:r>
        <w:instrText xml:space="preserve"> PAGEREF _Toc215402838 \h </w:instrText>
      </w:r>
      <w:r>
        <w:fldChar w:fldCharType="separate"/>
      </w:r>
      <w:r>
        <w:t>47</w:t>
      </w:r>
      <w:r>
        <w:fldChar w:fldCharType="end"/>
      </w:r>
    </w:p>
    <w:p w14:paraId="78119F3B" w14:textId="50E59E64"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7.3</w:t>
      </w:r>
      <w:r w:rsidRPr="007F5883">
        <w:rPr>
          <w:lang w:val="en-US"/>
        </w:rPr>
        <w:tab/>
        <w:t>Resource management architecture and its mechanisms</w:t>
      </w:r>
      <w:r>
        <w:tab/>
      </w:r>
      <w:r>
        <w:fldChar w:fldCharType="begin"/>
      </w:r>
      <w:r>
        <w:instrText xml:space="preserve"> PAGEREF _Toc215402839 \h </w:instrText>
      </w:r>
      <w:r>
        <w:fldChar w:fldCharType="separate"/>
      </w:r>
      <w:r>
        <w:t>48</w:t>
      </w:r>
      <w:r>
        <w:fldChar w:fldCharType="end"/>
      </w:r>
    </w:p>
    <w:p w14:paraId="571699F6" w14:textId="041675F3"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7.3.1</w:t>
      </w:r>
      <w:r w:rsidRPr="007F5883">
        <w:rPr>
          <w:lang w:val="en-US"/>
        </w:rPr>
        <w:tab/>
        <w:t>Overview</w:t>
      </w:r>
      <w:r>
        <w:tab/>
      </w:r>
      <w:r>
        <w:fldChar w:fldCharType="begin"/>
      </w:r>
      <w:r>
        <w:instrText xml:space="preserve"> PAGEREF _Toc215402840 \h </w:instrText>
      </w:r>
      <w:r>
        <w:fldChar w:fldCharType="separate"/>
      </w:r>
      <w:r>
        <w:t>48</w:t>
      </w:r>
      <w:r>
        <w:fldChar w:fldCharType="end"/>
      </w:r>
    </w:p>
    <w:p w14:paraId="191D520E" w14:textId="5AF0682E"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7.3.2</w:t>
      </w:r>
      <w:r w:rsidRPr="007F5883">
        <w:rPr>
          <w:lang w:val="en-US"/>
        </w:rPr>
        <w:tab/>
        <w:t>Admission control techniques</w:t>
      </w:r>
      <w:r>
        <w:tab/>
      </w:r>
      <w:r>
        <w:fldChar w:fldCharType="begin"/>
      </w:r>
      <w:r>
        <w:instrText xml:space="preserve"> PAGEREF _Toc215402841 \h </w:instrText>
      </w:r>
      <w:r>
        <w:fldChar w:fldCharType="separate"/>
      </w:r>
      <w:r>
        <w:t>49</w:t>
      </w:r>
      <w:r>
        <w:fldChar w:fldCharType="end"/>
      </w:r>
    </w:p>
    <w:p w14:paraId="14E194D7" w14:textId="5EBA7679"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7.3.3</w:t>
      </w:r>
      <w:r w:rsidRPr="007F5883">
        <w:rPr>
          <w:lang w:val="en-US"/>
        </w:rPr>
        <w:tab/>
        <w:t>Dynamic bandwidth management techniques</w:t>
      </w:r>
      <w:r>
        <w:tab/>
      </w:r>
      <w:r>
        <w:fldChar w:fldCharType="begin"/>
      </w:r>
      <w:r>
        <w:instrText xml:space="preserve"> PAGEREF _Toc215402842 \h </w:instrText>
      </w:r>
      <w:r>
        <w:fldChar w:fldCharType="separate"/>
      </w:r>
      <w:r>
        <w:t>50</w:t>
      </w:r>
      <w:r>
        <w:fldChar w:fldCharType="end"/>
      </w:r>
    </w:p>
    <w:p w14:paraId="2D17C6F6" w14:textId="2688C6DD"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7.3.4</w:t>
      </w:r>
      <w:r w:rsidRPr="007F5883">
        <w:rPr>
          <w:lang w:val="en-US"/>
        </w:rPr>
        <w:tab/>
        <w:t>Traffic shaping policies</w:t>
      </w:r>
      <w:r>
        <w:tab/>
      </w:r>
      <w:r>
        <w:fldChar w:fldCharType="begin"/>
      </w:r>
      <w:r>
        <w:instrText xml:space="preserve"> PAGEREF _Toc215402843 \h </w:instrText>
      </w:r>
      <w:r>
        <w:fldChar w:fldCharType="separate"/>
      </w:r>
      <w:r>
        <w:t>50</w:t>
      </w:r>
      <w:r>
        <w:fldChar w:fldCharType="end"/>
      </w:r>
    </w:p>
    <w:p w14:paraId="04389074" w14:textId="4068CADA"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7.3.5</w:t>
      </w:r>
      <w:r w:rsidRPr="007F5883">
        <w:rPr>
          <w:lang w:val="en-US"/>
        </w:rPr>
        <w:tab/>
        <w:t>Traffic policing policies</w:t>
      </w:r>
      <w:r>
        <w:tab/>
      </w:r>
      <w:r>
        <w:fldChar w:fldCharType="begin"/>
      </w:r>
      <w:r>
        <w:instrText xml:space="preserve"> PAGEREF _Toc215402844 \h </w:instrText>
      </w:r>
      <w:r>
        <w:fldChar w:fldCharType="separate"/>
      </w:r>
      <w:r>
        <w:t>51</w:t>
      </w:r>
      <w:r>
        <w:fldChar w:fldCharType="end"/>
      </w:r>
    </w:p>
    <w:p w14:paraId="090A77C1" w14:textId="62E348C0"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7.4</w:t>
      </w:r>
      <w:r w:rsidRPr="007F5883">
        <w:rPr>
          <w:lang w:val="en-US"/>
        </w:rPr>
        <w:tab/>
        <w:t>Resource Management operation</w:t>
      </w:r>
      <w:r>
        <w:tab/>
      </w:r>
      <w:r>
        <w:fldChar w:fldCharType="begin"/>
      </w:r>
      <w:r>
        <w:instrText xml:space="preserve"> PAGEREF _Toc215402845 \h </w:instrText>
      </w:r>
      <w:r>
        <w:fldChar w:fldCharType="separate"/>
      </w:r>
      <w:r>
        <w:t>51</w:t>
      </w:r>
      <w:r>
        <w:fldChar w:fldCharType="end"/>
      </w:r>
    </w:p>
    <w:p w14:paraId="71A0D0C5" w14:textId="4FA5BB75"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7.5</w:t>
      </w:r>
      <w:r w:rsidRPr="007F5883">
        <w:rPr>
          <w:lang w:val="en-US"/>
        </w:rPr>
        <w:tab/>
        <w:t>Resource Management approach</w:t>
      </w:r>
      <w:r>
        <w:tab/>
      </w:r>
      <w:r>
        <w:fldChar w:fldCharType="begin"/>
      </w:r>
      <w:r>
        <w:instrText xml:space="preserve"> PAGEREF _Toc215402846 \h </w:instrText>
      </w:r>
      <w:r>
        <w:fldChar w:fldCharType="separate"/>
      </w:r>
      <w:r>
        <w:t>53</w:t>
      </w:r>
      <w:r>
        <w:fldChar w:fldCharType="end"/>
      </w:r>
    </w:p>
    <w:p w14:paraId="41761578" w14:textId="626B1CCB"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7.5.1</w:t>
      </w:r>
      <w:r w:rsidRPr="007F5883">
        <w:rPr>
          <w:lang w:val="en-US"/>
        </w:rPr>
        <w:tab/>
        <w:t>RM design and implementation</w:t>
      </w:r>
      <w:r>
        <w:tab/>
      </w:r>
      <w:r>
        <w:fldChar w:fldCharType="begin"/>
      </w:r>
      <w:r>
        <w:instrText xml:space="preserve"> PAGEREF _Toc215402847 \h </w:instrText>
      </w:r>
      <w:r>
        <w:fldChar w:fldCharType="separate"/>
      </w:r>
      <w:r>
        <w:t>53</w:t>
      </w:r>
      <w:r>
        <w:fldChar w:fldCharType="end"/>
      </w:r>
    </w:p>
    <w:p w14:paraId="6A2278D4" w14:textId="24CFCE4D"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7.5.2</w:t>
      </w:r>
      <w:r w:rsidRPr="007F5883">
        <w:rPr>
          <w:lang w:val="en-US"/>
        </w:rPr>
        <w:tab/>
        <w:t>Simulation scenario and settings</w:t>
      </w:r>
      <w:r>
        <w:tab/>
      </w:r>
      <w:r>
        <w:fldChar w:fldCharType="begin"/>
      </w:r>
      <w:r>
        <w:instrText xml:space="preserve"> PAGEREF _Toc215402848 \h </w:instrText>
      </w:r>
      <w:r>
        <w:fldChar w:fldCharType="separate"/>
      </w:r>
      <w:r>
        <w:t>54</w:t>
      </w:r>
      <w:r>
        <w:fldChar w:fldCharType="end"/>
      </w:r>
    </w:p>
    <w:p w14:paraId="47824DDC" w14:textId="15C4F491"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7.5.3</w:t>
      </w:r>
      <w:r w:rsidRPr="007F5883">
        <w:rPr>
          <w:lang w:val="en-US"/>
        </w:rPr>
        <w:tab/>
        <w:t>Results</w:t>
      </w:r>
      <w:r>
        <w:tab/>
      </w:r>
      <w:r>
        <w:fldChar w:fldCharType="begin"/>
      </w:r>
      <w:r>
        <w:instrText xml:space="preserve"> PAGEREF _Toc215402849 \h </w:instrText>
      </w:r>
      <w:r>
        <w:fldChar w:fldCharType="separate"/>
      </w:r>
      <w:r>
        <w:t>54</w:t>
      </w:r>
      <w:r>
        <w:fldChar w:fldCharType="end"/>
      </w:r>
    </w:p>
    <w:p w14:paraId="6CF1B986" w14:textId="1E3D3904"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7.5.3.1</w:t>
      </w:r>
      <w:r w:rsidRPr="007F5883">
        <w:rPr>
          <w:lang w:val="en-US"/>
        </w:rPr>
        <w:tab/>
        <w:t>Adaptive DCC</w:t>
      </w:r>
      <w:r>
        <w:tab/>
      </w:r>
      <w:r>
        <w:fldChar w:fldCharType="begin"/>
      </w:r>
      <w:r>
        <w:instrText xml:space="preserve"> PAGEREF _Toc215402850 \h </w:instrText>
      </w:r>
      <w:r>
        <w:fldChar w:fldCharType="separate"/>
      </w:r>
      <w:r>
        <w:t>55</w:t>
      </w:r>
      <w:r>
        <w:fldChar w:fldCharType="end"/>
      </w:r>
    </w:p>
    <w:p w14:paraId="10674A43" w14:textId="62178640"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7.5.3.2</w:t>
      </w:r>
      <w:r w:rsidRPr="007F5883">
        <w:rPr>
          <w:lang w:val="en-US"/>
        </w:rPr>
        <w:tab/>
        <w:t>Adaptive DCC with dynamic beta</w:t>
      </w:r>
      <w:r>
        <w:tab/>
      </w:r>
      <w:r>
        <w:fldChar w:fldCharType="begin"/>
      </w:r>
      <w:r>
        <w:instrText xml:space="preserve"> PAGEREF _Toc215402851 \h </w:instrText>
      </w:r>
      <w:r>
        <w:fldChar w:fldCharType="separate"/>
      </w:r>
      <w:r>
        <w:t>56</w:t>
      </w:r>
      <w:r>
        <w:fldChar w:fldCharType="end"/>
      </w:r>
    </w:p>
    <w:p w14:paraId="65989420" w14:textId="2523F2DB"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7.5.4</w:t>
      </w:r>
      <w:r w:rsidRPr="007F5883">
        <w:rPr>
          <w:lang w:val="en-US"/>
        </w:rPr>
        <w:tab/>
        <w:t>Conclusion Resource Management approach</w:t>
      </w:r>
      <w:r>
        <w:tab/>
      </w:r>
      <w:r>
        <w:fldChar w:fldCharType="begin"/>
      </w:r>
      <w:r>
        <w:instrText xml:space="preserve"> PAGEREF _Toc215402852 \h </w:instrText>
      </w:r>
      <w:r>
        <w:fldChar w:fldCharType="separate"/>
      </w:r>
      <w:r>
        <w:t>58</w:t>
      </w:r>
      <w:r>
        <w:fldChar w:fldCharType="end"/>
      </w:r>
    </w:p>
    <w:p w14:paraId="29777AC6" w14:textId="7E8BAEAD" w:rsidR="00860EF7" w:rsidRDefault="00860EF7">
      <w:pPr>
        <w:pStyle w:val="TOC9"/>
        <w:rPr>
          <w:rFonts w:asciiTheme="minorHAnsi" w:eastAsiaTheme="minorEastAsia" w:hAnsiTheme="minorHAnsi" w:cstheme="minorBidi"/>
          <w:b w:val="0"/>
          <w:kern w:val="2"/>
          <w:sz w:val="24"/>
          <w:szCs w:val="24"/>
          <w:lang w:val="en-MC" w:eastAsia="en-GB"/>
          <w14:ligatures w14:val="standardContextual"/>
        </w:rPr>
      </w:pPr>
      <w:r w:rsidRPr="007F5883">
        <w:rPr>
          <w:lang w:val="en-US"/>
        </w:rPr>
        <w:t>Annex A: Rationale for the limits imposed by congestion control</w:t>
      </w:r>
      <w:r>
        <w:tab/>
      </w:r>
      <w:r>
        <w:fldChar w:fldCharType="begin"/>
      </w:r>
      <w:r>
        <w:instrText xml:space="preserve"> PAGEREF _Toc215402853 \h </w:instrText>
      </w:r>
      <w:r>
        <w:fldChar w:fldCharType="separate"/>
      </w:r>
      <w:r>
        <w:t>59</w:t>
      </w:r>
      <w:r>
        <w:fldChar w:fldCharType="end"/>
      </w:r>
    </w:p>
    <w:p w14:paraId="67ADCE07" w14:textId="0E4E66C8" w:rsidR="00860EF7" w:rsidRDefault="00860EF7">
      <w:pPr>
        <w:pStyle w:val="TOC9"/>
        <w:rPr>
          <w:rFonts w:asciiTheme="minorHAnsi" w:eastAsiaTheme="minorEastAsia" w:hAnsiTheme="minorHAnsi" w:cstheme="minorBidi"/>
          <w:b w:val="0"/>
          <w:kern w:val="2"/>
          <w:sz w:val="24"/>
          <w:szCs w:val="24"/>
          <w:lang w:val="en-MC" w:eastAsia="en-GB"/>
          <w14:ligatures w14:val="standardContextual"/>
        </w:rPr>
      </w:pPr>
      <w:r w:rsidRPr="007F5883">
        <w:rPr>
          <w:lang w:val="en-US"/>
        </w:rPr>
        <w:t>Annex B: Methods to characterize congestion control algorithms</w:t>
      </w:r>
      <w:r>
        <w:tab/>
      </w:r>
      <w:r>
        <w:fldChar w:fldCharType="begin"/>
      </w:r>
      <w:r>
        <w:instrText xml:space="preserve"> PAGEREF _Toc215402854 \h </w:instrText>
      </w:r>
      <w:r>
        <w:fldChar w:fldCharType="separate"/>
      </w:r>
      <w:r>
        <w:t>60</w:t>
      </w:r>
      <w:r>
        <w:fldChar w:fldCharType="end"/>
      </w:r>
    </w:p>
    <w:p w14:paraId="11C5C30E" w14:textId="05DC9D31" w:rsidR="00860EF7" w:rsidRDefault="00860EF7">
      <w:pPr>
        <w:pStyle w:val="TOC1"/>
        <w:rPr>
          <w:rFonts w:asciiTheme="minorHAnsi" w:eastAsiaTheme="minorEastAsia" w:hAnsiTheme="minorHAnsi" w:cstheme="minorBidi"/>
          <w:kern w:val="2"/>
          <w:sz w:val="24"/>
          <w:szCs w:val="24"/>
          <w:lang w:val="en-MC" w:eastAsia="en-GB"/>
          <w14:ligatures w14:val="standardContextual"/>
        </w:rPr>
      </w:pPr>
      <w:r w:rsidRPr="007F5883">
        <w:rPr>
          <w:lang w:val="en-US"/>
        </w:rPr>
        <w:t>B.1</w:t>
      </w:r>
      <w:r w:rsidRPr="007F5883">
        <w:rPr>
          <w:lang w:val="en-US"/>
        </w:rPr>
        <w:tab/>
        <w:t>Modelling of a rate control loop</w:t>
      </w:r>
      <w:r>
        <w:tab/>
      </w:r>
      <w:r>
        <w:fldChar w:fldCharType="begin"/>
      </w:r>
      <w:r>
        <w:instrText xml:space="preserve"> PAGEREF _Toc215402855 \h </w:instrText>
      </w:r>
      <w:r>
        <w:fldChar w:fldCharType="separate"/>
      </w:r>
      <w:r>
        <w:t>60</w:t>
      </w:r>
      <w:r>
        <w:fldChar w:fldCharType="end"/>
      </w:r>
    </w:p>
    <w:p w14:paraId="6AD8A1C3" w14:textId="07E27C50"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B.1.1</w:t>
      </w:r>
      <w:r w:rsidRPr="007F5883">
        <w:rPr>
          <w:lang w:val="en-US"/>
        </w:rPr>
        <w:tab/>
        <w:t>Definition of the channel busy ratio limit</w:t>
      </w:r>
      <w:r>
        <w:tab/>
      </w:r>
      <w:r>
        <w:fldChar w:fldCharType="begin"/>
      </w:r>
      <w:r>
        <w:instrText xml:space="preserve"> PAGEREF _Toc215402856 \h </w:instrText>
      </w:r>
      <w:r>
        <w:fldChar w:fldCharType="separate"/>
      </w:r>
      <w:r>
        <w:t>60</w:t>
      </w:r>
      <w:r>
        <w:fldChar w:fldCharType="end"/>
      </w:r>
    </w:p>
    <w:p w14:paraId="13C2A017" w14:textId="099E3488"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B.1.2</w:t>
      </w:r>
      <w:r w:rsidRPr="007F5883">
        <w:rPr>
          <w:lang w:val="en-US"/>
        </w:rPr>
        <w:tab/>
        <w:t>Function of the rate controller</w:t>
      </w:r>
      <w:r>
        <w:tab/>
      </w:r>
      <w:r>
        <w:fldChar w:fldCharType="begin"/>
      </w:r>
      <w:r>
        <w:instrText xml:space="preserve"> PAGEREF _Toc215402857 \h </w:instrText>
      </w:r>
      <w:r>
        <w:fldChar w:fldCharType="separate"/>
      </w:r>
      <w:r>
        <w:t>61</w:t>
      </w:r>
      <w:r>
        <w:fldChar w:fldCharType="end"/>
      </w:r>
    </w:p>
    <w:p w14:paraId="2C845B90" w14:textId="02C61ECC"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B.1.3</w:t>
      </w:r>
      <w:r w:rsidRPr="007F5883">
        <w:rPr>
          <w:lang w:val="en-US"/>
        </w:rPr>
        <w:tab/>
        <w:t>Structure of a feedback controller</w:t>
      </w:r>
      <w:r>
        <w:tab/>
      </w:r>
      <w:r>
        <w:fldChar w:fldCharType="begin"/>
      </w:r>
      <w:r>
        <w:instrText xml:space="preserve"> PAGEREF _Toc215402858 \h </w:instrText>
      </w:r>
      <w:r>
        <w:fldChar w:fldCharType="separate"/>
      </w:r>
      <w:r>
        <w:t>62</w:t>
      </w:r>
      <w:r>
        <w:fldChar w:fldCharType="end"/>
      </w:r>
    </w:p>
    <w:p w14:paraId="6CB9688B" w14:textId="3A6DE3ED" w:rsidR="00860EF7" w:rsidRDefault="00860EF7">
      <w:pPr>
        <w:pStyle w:val="TOC1"/>
        <w:rPr>
          <w:rFonts w:asciiTheme="minorHAnsi" w:eastAsiaTheme="minorEastAsia" w:hAnsiTheme="minorHAnsi" w:cstheme="minorBidi"/>
          <w:kern w:val="2"/>
          <w:sz w:val="24"/>
          <w:szCs w:val="24"/>
          <w:lang w:val="en-MC" w:eastAsia="en-GB"/>
          <w14:ligatures w14:val="standardContextual"/>
        </w:rPr>
      </w:pPr>
      <w:r w:rsidRPr="007F5883">
        <w:rPr>
          <w:lang w:val="en-US"/>
        </w:rPr>
        <w:t>B.2</w:t>
      </w:r>
      <w:r w:rsidRPr="007F5883">
        <w:rPr>
          <w:lang w:val="en-US"/>
        </w:rPr>
        <w:tab/>
        <w:t>Control equilibrium</w:t>
      </w:r>
      <w:r>
        <w:tab/>
      </w:r>
      <w:r>
        <w:fldChar w:fldCharType="begin"/>
      </w:r>
      <w:r>
        <w:instrText xml:space="preserve"> PAGEREF _Toc215402859 \h </w:instrText>
      </w:r>
      <w:r>
        <w:fldChar w:fldCharType="separate"/>
      </w:r>
      <w:r>
        <w:t>62</w:t>
      </w:r>
      <w:r>
        <w:fldChar w:fldCharType="end"/>
      </w:r>
    </w:p>
    <w:p w14:paraId="1FEC9668" w14:textId="04F91B2E" w:rsidR="00860EF7" w:rsidRDefault="00860EF7">
      <w:pPr>
        <w:pStyle w:val="TOC1"/>
        <w:rPr>
          <w:rFonts w:asciiTheme="minorHAnsi" w:eastAsiaTheme="minorEastAsia" w:hAnsiTheme="minorHAnsi" w:cstheme="minorBidi"/>
          <w:kern w:val="2"/>
          <w:sz w:val="24"/>
          <w:szCs w:val="24"/>
          <w:lang w:val="en-MC" w:eastAsia="en-GB"/>
          <w14:ligatures w14:val="standardContextual"/>
        </w:rPr>
      </w:pPr>
      <w:r w:rsidRPr="007F5883">
        <w:rPr>
          <w:lang w:val="en-US"/>
        </w:rPr>
        <w:t>B.3</w:t>
      </w:r>
      <w:r w:rsidRPr="007F5883">
        <w:rPr>
          <w:lang w:val="en-US"/>
        </w:rPr>
        <w:tab/>
        <w:t>Stability</w:t>
      </w:r>
      <w:r>
        <w:tab/>
      </w:r>
      <w:r>
        <w:fldChar w:fldCharType="begin"/>
      </w:r>
      <w:r>
        <w:instrText xml:space="preserve"> PAGEREF _Toc215402860 \h </w:instrText>
      </w:r>
      <w:r>
        <w:fldChar w:fldCharType="separate"/>
      </w:r>
      <w:r>
        <w:t>63</w:t>
      </w:r>
      <w:r>
        <w:fldChar w:fldCharType="end"/>
      </w:r>
    </w:p>
    <w:p w14:paraId="5252DBA3" w14:textId="4F334F04"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B.3.1</w:t>
      </w:r>
      <w:r w:rsidRPr="007F5883">
        <w:rPr>
          <w:lang w:val="en-US"/>
        </w:rPr>
        <w:tab/>
        <w:t>Different types of stability</w:t>
      </w:r>
      <w:r>
        <w:tab/>
      </w:r>
      <w:r>
        <w:fldChar w:fldCharType="begin"/>
      </w:r>
      <w:r>
        <w:instrText xml:space="preserve"> PAGEREF _Toc215402861 \h </w:instrText>
      </w:r>
      <w:r>
        <w:fldChar w:fldCharType="separate"/>
      </w:r>
      <w:r>
        <w:t>63</w:t>
      </w:r>
      <w:r>
        <w:fldChar w:fldCharType="end"/>
      </w:r>
    </w:p>
    <w:p w14:paraId="4FC0DD79" w14:textId="6E2A8E1E"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B.3.2</w:t>
      </w:r>
      <w:r w:rsidRPr="007F5883">
        <w:rPr>
          <w:lang w:val="en-US"/>
        </w:rPr>
        <w:tab/>
        <w:t>Description of the controller by a differential equation</w:t>
      </w:r>
      <w:r>
        <w:tab/>
      </w:r>
      <w:r>
        <w:fldChar w:fldCharType="begin"/>
      </w:r>
      <w:r>
        <w:instrText xml:space="preserve"> PAGEREF _Toc215402862 \h </w:instrText>
      </w:r>
      <w:r>
        <w:fldChar w:fldCharType="separate"/>
      </w:r>
      <w:r>
        <w:t>63</w:t>
      </w:r>
      <w:r>
        <w:fldChar w:fldCharType="end"/>
      </w:r>
    </w:p>
    <w:p w14:paraId="34FD3BF5" w14:textId="615DC80A"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B.3.3</w:t>
      </w:r>
      <w:r w:rsidRPr="007F5883">
        <w:rPr>
          <w:lang w:val="en-US"/>
        </w:rPr>
        <w:tab/>
        <w:t>Convergence</w:t>
      </w:r>
      <w:r>
        <w:tab/>
      </w:r>
      <w:r>
        <w:fldChar w:fldCharType="begin"/>
      </w:r>
      <w:r>
        <w:instrText xml:space="preserve"> PAGEREF _Toc215402863 \h </w:instrText>
      </w:r>
      <w:r>
        <w:fldChar w:fldCharType="separate"/>
      </w:r>
      <w:r>
        <w:t>63</w:t>
      </w:r>
      <w:r>
        <w:fldChar w:fldCharType="end"/>
      </w:r>
    </w:p>
    <w:p w14:paraId="71F1E70A" w14:textId="7D1C53D8"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B.3.4</w:t>
      </w:r>
      <w:r w:rsidRPr="007F5883">
        <w:rPr>
          <w:lang w:val="en-US"/>
        </w:rPr>
        <w:tab/>
        <w:t>Continuous-time stability</w:t>
      </w:r>
      <w:r>
        <w:tab/>
      </w:r>
      <w:r>
        <w:fldChar w:fldCharType="begin"/>
      </w:r>
      <w:r>
        <w:instrText xml:space="preserve"> PAGEREF _Toc215402864 \h </w:instrText>
      </w:r>
      <w:r>
        <w:fldChar w:fldCharType="separate"/>
      </w:r>
      <w:r>
        <w:t>64</w:t>
      </w:r>
      <w:r>
        <w:fldChar w:fldCharType="end"/>
      </w:r>
    </w:p>
    <w:p w14:paraId="68395DF2" w14:textId="453A0A57"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B.3.5</w:t>
      </w:r>
      <w:r w:rsidRPr="007F5883">
        <w:rPr>
          <w:lang w:val="en-US"/>
        </w:rPr>
        <w:tab/>
        <w:t>Discrete-time Stability</w:t>
      </w:r>
      <w:r>
        <w:tab/>
      </w:r>
      <w:r>
        <w:fldChar w:fldCharType="begin"/>
      </w:r>
      <w:r>
        <w:instrText xml:space="preserve"> PAGEREF _Toc215402865 \h </w:instrText>
      </w:r>
      <w:r>
        <w:fldChar w:fldCharType="separate"/>
      </w:r>
      <w:r>
        <w:t>64</w:t>
      </w:r>
      <w:r>
        <w:fldChar w:fldCharType="end"/>
      </w:r>
    </w:p>
    <w:p w14:paraId="7BD5FBBB" w14:textId="73456DF0" w:rsidR="00860EF7" w:rsidRDefault="00860EF7">
      <w:pPr>
        <w:pStyle w:val="TOC1"/>
        <w:rPr>
          <w:rFonts w:asciiTheme="minorHAnsi" w:eastAsiaTheme="minorEastAsia" w:hAnsiTheme="minorHAnsi" w:cstheme="minorBidi"/>
          <w:kern w:val="2"/>
          <w:sz w:val="24"/>
          <w:szCs w:val="24"/>
          <w:lang w:val="en-MC" w:eastAsia="en-GB"/>
          <w14:ligatures w14:val="standardContextual"/>
        </w:rPr>
      </w:pPr>
      <w:r w:rsidRPr="007F5883">
        <w:rPr>
          <w:lang w:val="en-US"/>
        </w:rPr>
        <w:t>B.4</w:t>
      </w:r>
      <w:r w:rsidRPr="007F5883">
        <w:rPr>
          <w:lang w:val="en-US"/>
        </w:rPr>
        <w:tab/>
        <w:t>Control dynamics</w:t>
      </w:r>
      <w:r>
        <w:tab/>
      </w:r>
      <w:r>
        <w:fldChar w:fldCharType="begin"/>
      </w:r>
      <w:r>
        <w:instrText xml:space="preserve"> PAGEREF _Toc215402866 \h </w:instrText>
      </w:r>
      <w:r>
        <w:fldChar w:fldCharType="separate"/>
      </w:r>
      <w:r>
        <w:t>64</w:t>
      </w:r>
      <w:r>
        <w:fldChar w:fldCharType="end"/>
      </w:r>
    </w:p>
    <w:p w14:paraId="5B272793" w14:textId="575CF48F" w:rsidR="00860EF7" w:rsidRDefault="00860EF7">
      <w:pPr>
        <w:pStyle w:val="TOC9"/>
        <w:rPr>
          <w:rFonts w:asciiTheme="minorHAnsi" w:eastAsiaTheme="minorEastAsia" w:hAnsiTheme="minorHAnsi" w:cstheme="minorBidi"/>
          <w:b w:val="0"/>
          <w:kern w:val="2"/>
          <w:sz w:val="24"/>
          <w:szCs w:val="24"/>
          <w:lang w:val="en-MC" w:eastAsia="en-GB"/>
          <w14:ligatures w14:val="standardContextual"/>
        </w:rPr>
      </w:pPr>
      <w:r w:rsidRPr="007F5883">
        <w:rPr>
          <w:lang w:val="en-US"/>
        </w:rPr>
        <w:t>Annex C: Characterization of congestion control algorithms</w:t>
      </w:r>
      <w:r>
        <w:tab/>
      </w:r>
      <w:r>
        <w:fldChar w:fldCharType="begin"/>
      </w:r>
      <w:r>
        <w:instrText xml:space="preserve"> PAGEREF _Toc215402867 \h </w:instrText>
      </w:r>
      <w:r>
        <w:fldChar w:fldCharType="separate"/>
      </w:r>
      <w:r>
        <w:t>65</w:t>
      </w:r>
      <w:r>
        <w:fldChar w:fldCharType="end"/>
      </w:r>
    </w:p>
    <w:p w14:paraId="082608CC" w14:textId="52200C5B" w:rsidR="00860EF7" w:rsidRDefault="00860EF7">
      <w:pPr>
        <w:pStyle w:val="TOC1"/>
        <w:rPr>
          <w:rFonts w:asciiTheme="minorHAnsi" w:eastAsiaTheme="minorEastAsia" w:hAnsiTheme="minorHAnsi" w:cstheme="minorBidi"/>
          <w:kern w:val="2"/>
          <w:sz w:val="24"/>
          <w:szCs w:val="24"/>
          <w:lang w:val="en-MC" w:eastAsia="en-GB"/>
          <w14:ligatures w14:val="standardContextual"/>
        </w:rPr>
      </w:pPr>
      <w:r w:rsidRPr="007F5883">
        <w:rPr>
          <w:lang w:val="en-US"/>
        </w:rPr>
        <w:t>C.1</w:t>
      </w:r>
      <w:r w:rsidRPr="007F5883">
        <w:rPr>
          <w:lang w:val="en-US"/>
        </w:rPr>
        <w:tab/>
        <w:t>Reactive congestion control</w:t>
      </w:r>
      <w:r>
        <w:tab/>
      </w:r>
      <w:r>
        <w:fldChar w:fldCharType="begin"/>
      </w:r>
      <w:r>
        <w:instrText xml:space="preserve"> PAGEREF _Toc215402868 \h </w:instrText>
      </w:r>
      <w:r>
        <w:fldChar w:fldCharType="separate"/>
      </w:r>
      <w:r>
        <w:t>65</w:t>
      </w:r>
      <w:r>
        <w:fldChar w:fldCharType="end"/>
      </w:r>
    </w:p>
    <w:p w14:paraId="362C3E25" w14:textId="79D725C0"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C.1.1</w:t>
      </w:r>
      <w:r w:rsidRPr="007F5883">
        <w:rPr>
          <w:lang w:val="en-US"/>
        </w:rPr>
        <w:tab/>
        <w:t>Control equilibrium of the reactive congestion control</w:t>
      </w:r>
      <w:r>
        <w:tab/>
      </w:r>
      <w:r>
        <w:fldChar w:fldCharType="begin"/>
      </w:r>
      <w:r>
        <w:instrText xml:space="preserve"> PAGEREF _Toc215402869 \h </w:instrText>
      </w:r>
      <w:r>
        <w:fldChar w:fldCharType="separate"/>
      </w:r>
      <w:r>
        <w:t>65</w:t>
      </w:r>
      <w:r>
        <w:fldChar w:fldCharType="end"/>
      </w:r>
    </w:p>
    <w:p w14:paraId="5A58E895" w14:textId="466630FF"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lastRenderedPageBreak/>
        <w:t>C.1.2</w:t>
      </w:r>
      <w:r w:rsidRPr="007F5883">
        <w:rPr>
          <w:lang w:val="en-US"/>
        </w:rPr>
        <w:tab/>
        <w:t>Convergence of the reactive congestion control</w:t>
      </w:r>
      <w:r>
        <w:tab/>
      </w:r>
      <w:r>
        <w:fldChar w:fldCharType="begin"/>
      </w:r>
      <w:r>
        <w:instrText xml:space="preserve"> PAGEREF _Toc215402870 \h </w:instrText>
      </w:r>
      <w:r>
        <w:fldChar w:fldCharType="separate"/>
      </w:r>
      <w:r>
        <w:t>67</w:t>
      </w:r>
      <w:r>
        <w:fldChar w:fldCharType="end"/>
      </w:r>
    </w:p>
    <w:p w14:paraId="1FDF7F7C" w14:textId="17D48436"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C.1.3</w:t>
      </w:r>
      <w:r w:rsidRPr="007F5883">
        <w:rPr>
          <w:lang w:val="en-US"/>
        </w:rPr>
        <w:tab/>
        <w:t>Stability of the reactive congestion control</w:t>
      </w:r>
      <w:r>
        <w:tab/>
      </w:r>
      <w:r>
        <w:fldChar w:fldCharType="begin"/>
      </w:r>
      <w:r>
        <w:instrText xml:space="preserve"> PAGEREF _Toc215402871 \h </w:instrText>
      </w:r>
      <w:r>
        <w:fldChar w:fldCharType="separate"/>
      </w:r>
      <w:r>
        <w:t>68</w:t>
      </w:r>
      <w:r>
        <w:fldChar w:fldCharType="end"/>
      </w:r>
    </w:p>
    <w:p w14:paraId="5C2A8C57" w14:textId="21CA4DF7"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C.1.3.1</w:t>
      </w:r>
      <w:r w:rsidRPr="007F5883">
        <w:rPr>
          <w:lang w:val="en-US"/>
        </w:rPr>
        <w:tab/>
        <w:t>Stability of the reactive congestion control without filtering according to ETSI TS 102 687</w:t>
      </w:r>
      <w:r>
        <w:tab/>
      </w:r>
      <w:r>
        <w:fldChar w:fldCharType="begin"/>
      </w:r>
      <w:r>
        <w:instrText xml:space="preserve"> PAGEREF _Toc215402872 \h </w:instrText>
      </w:r>
      <w:r>
        <w:fldChar w:fldCharType="separate"/>
      </w:r>
      <w:r>
        <w:t>68</w:t>
      </w:r>
      <w:r>
        <w:fldChar w:fldCharType="end"/>
      </w:r>
    </w:p>
    <w:p w14:paraId="6756CCB4" w14:textId="3813D858" w:rsidR="00860EF7" w:rsidRDefault="00860EF7">
      <w:pPr>
        <w:pStyle w:val="TOC4"/>
        <w:rPr>
          <w:rFonts w:asciiTheme="minorHAnsi" w:eastAsiaTheme="minorEastAsia" w:hAnsiTheme="minorHAnsi" w:cstheme="minorBidi"/>
          <w:kern w:val="2"/>
          <w:sz w:val="24"/>
          <w:szCs w:val="24"/>
          <w:lang w:val="en-MC" w:eastAsia="en-GB"/>
          <w14:ligatures w14:val="standardContextual"/>
        </w:rPr>
      </w:pPr>
      <w:r w:rsidRPr="007F5883">
        <w:rPr>
          <w:lang w:val="en-US"/>
        </w:rPr>
        <w:t>C.1.3.1.1</w:t>
      </w:r>
      <w:r w:rsidRPr="007F5883">
        <w:rPr>
          <w:lang w:val="en-US"/>
        </w:rPr>
        <w:tab/>
        <w:t>Continuous time stability</w:t>
      </w:r>
      <w:r>
        <w:tab/>
      </w:r>
      <w:r>
        <w:fldChar w:fldCharType="begin"/>
      </w:r>
      <w:r>
        <w:instrText xml:space="preserve"> PAGEREF _Toc215402873 \h </w:instrText>
      </w:r>
      <w:r>
        <w:fldChar w:fldCharType="separate"/>
      </w:r>
      <w:r>
        <w:t>68</w:t>
      </w:r>
      <w:r>
        <w:fldChar w:fldCharType="end"/>
      </w:r>
    </w:p>
    <w:p w14:paraId="07F81333" w14:textId="2324007E" w:rsidR="00860EF7" w:rsidRDefault="00860EF7">
      <w:pPr>
        <w:pStyle w:val="TOC4"/>
        <w:rPr>
          <w:rFonts w:asciiTheme="minorHAnsi" w:eastAsiaTheme="minorEastAsia" w:hAnsiTheme="minorHAnsi" w:cstheme="minorBidi"/>
          <w:kern w:val="2"/>
          <w:sz w:val="24"/>
          <w:szCs w:val="24"/>
          <w:lang w:val="en-MC" w:eastAsia="en-GB"/>
          <w14:ligatures w14:val="standardContextual"/>
        </w:rPr>
      </w:pPr>
      <w:r w:rsidRPr="007F5883">
        <w:rPr>
          <w:lang w:val="en-US"/>
        </w:rPr>
        <w:t>C.1.3.1.2</w:t>
      </w:r>
      <w:r w:rsidRPr="007F5883">
        <w:rPr>
          <w:lang w:val="en-US"/>
        </w:rPr>
        <w:tab/>
        <w:t xml:space="preserve">Discrete </w:t>
      </w:r>
      <w:r w:rsidRPr="007F5883">
        <w:rPr>
          <w:i/>
          <w:iCs/>
          <w:lang w:val="en-US"/>
        </w:rPr>
        <w:t>T</w:t>
      </w:r>
      <w:r w:rsidRPr="007F5883">
        <w:rPr>
          <w:i/>
          <w:iCs/>
          <w:vertAlign w:val="subscript"/>
          <w:lang w:val="en-US"/>
        </w:rPr>
        <w:t>off</w:t>
      </w:r>
      <w:r w:rsidRPr="007F5883">
        <w:rPr>
          <w:lang w:val="en-US"/>
        </w:rPr>
        <w:t xml:space="preserve"> stability and convergence speed</w:t>
      </w:r>
      <w:r>
        <w:tab/>
      </w:r>
      <w:r>
        <w:fldChar w:fldCharType="begin"/>
      </w:r>
      <w:r>
        <w:instrText xml:space="preserve"> PAGEREF _Toc215402874 \h </w:instrText>
      </w:r>
      <w:r>
        <w:fldChar w:fldCharType="separate"/>
      </w:r>
      <w:r>
        <w:t>69</w:t>
      </w:r>
      <w:r>
        <w:fldChar w:fldCharType="end"/>
      </w:r>
    </w:p>
    <w:p w14:paraId="53053E07" w14:textId="513C468F"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C.1.3.2</w:t>
      </w:r>
      <w:r w:rsidRPr="007F5883">
        <w:rPr>
          <w:lang w:val="en-US"/>
        </w:rPr>
        <w:tab/>
        <w:t>Stability of the reactive congestion control with filtering according to C2C</w:t>
      </w:r>
      <w:r w:rsidRPr="007F5883">
        <w:rPr>
          <w:lang w:val="en-US"/>
        </w:rPr>
        <w:noBreakHyphen/>
        <w:t>CC: "Vehicle C-ITS station profile #2037", RS_BSP_240</w:t>
      </w:r>
      <w:r>
        <w:tab/>
      </w:r>
      <w:r>
        <w:fldChar w:fldCharType="begin"/>
      </w:r>
      <w:r>
        <w:instrText xml:space="preserve"> PAGEREF _Toc215402875 \h </w:instrText>
      </w:r>
      <w:r>
        <w:fldChar w:fldCharType="separate"/>
      </w:r>
      <w:r>
        <w:t>71</w:t>
      </w:r>
      <w:r>
        <w:fldChar w:fldCharType="end"/>
      </w:r>
    </w:p>
    <w:p w14:paraId="0B297CB8" w14:textId="10494B20" w:rsidR="00860EF7" w:rsidRDefault="00860EF7">
      <w:pPr>
        <w:pStyle w:val="TOC1"/>
        <w:rPr>
          <w:rFonts w:asciiTheme="minorHAnsi" w:eastAsiaTheme="minorEastAsia" w:hAnsiTheme="minorHAnsi" w:cstheme="minorBidi"/>
          <w:kern w:val="2"/>
          <w:sz w:val="24"/>
          <w:szCs w:val="24"/>
          <w:lang w:val="en-MC" w:eastAsia="en-GB"/>
          <w14:ligatures w14:val="standardContextual"/>
        </w:rPr>
      </w:pPr>
      <w:r w:rsidRPr="007F5883">
        <w:rPr>
          <w:lang w:val="en-US"/>
        </w:rPr>
        <w:t>C.2</w:t>
      </w:r>
      <w:r w:rsidRPr="007F5883">
        <w:rPr>
          <w:lang w:val="en-US"/>
        </w:rPr>
        <w:tab/>
        <w:t>Adaptive congestion control</w:t>
      </w:r>
      <w:r>
        <w:tab/>
      </w:r>
      <w:r>
        <w:fldChar w:fldCharType="begin"/>
      </w:r>
      <w:r>
        <w:instrText xml:space="preserve"> PAGEREF _Toc215402876 \h </w:instrText>
      </w:r>
      <w:r>
        <w:fldChar w:fldCharType="separate"/>
      </w:r>
      <w:r>
        <w:t>72</w:t>
      </w:r>
      <w:r>
        <w:fldChar w:fldCharType="end"/>
      </w:r>
    </w:p>
    <w:p w14:paraId="51A26114" w14:textId="659AECD2"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C.2.1</w:t>
      </w:r>
      <w:r w:rsidRPr="007F5883">
        <w:rPr>
          <w:lang w:val="en-US"/>
        </w:rPr>
        <w:tab/>
        <w:t>Control equilibrium of the adaptive congestion control</w:t>
      </w:r>
      <w:r>
        <w:tab/>
      </w:r>
      <w:r>
        <w:fldChar w:fldCharType="begin"/>
      </w:r>
      <w:r>
        <w:instrText xml:space="preserve"> PAGEREF _Toc215402877 \h </w:instrText>
      </w:r>
      <w:r>
        <w:fldChar w:fldCharType="separate"/>
      </w:r>
      <w:r>
        <w:t>72</w:t>
      </w:r>
      <w:r>
        <w:fldChar w:fldCharType="end"/>
      </w:r>
    </w:p>
    <w:p w14:paraId="5D732BFB" w14:textId="4BD1BBA8"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rsidRPr="007F5883">
        <w:rPr>
          <w:lang w:val="en-US"/>
        </w:rPr>
        <w:t>C.2.2</w:t>
      </w:r>
      <w:r w:rsidRPr="007F5883">
        <w:rPr>
          <w:lang w:val="en-US"/>
        </w:rPr>
        <w:tab/>
        <w:t>Convergence of the adaptive congestion control</w:t>
      </w:r>
      <w:r>
        <w:tab/>
      </w:r>
      <w:r>
        <w:fldChar w:fldCharType="begin"/>
      </w:r>
      <w:r>
        <w:instrText xml:space="preserve"> PAGEREF _Toc215402878 \h </w:instrText>
      </w:r>
      <w:r>
        <w:fldChar w:fldCharType="separate"/>
      </w:r>
      <w:r>
        <w:t>73</w:t>
      </w:r>
      <w:r>
        <w:fldChar w:fldCharType="end"/>
      </w:r>
    </w:p>
    <w:p w14:paraId="266B35B8" w14:textId="00FEF94A"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C.2.2.1</w:t>
      </w:r>
      <w:r w:rsidRPr="007F5883">
        <w:rPr>
          <w:lang w:val="en-US"/>
        </w:rPr>
        <w:tab/>
      </w:r>
      <w:r>
        <w:t>Continuous time behaviour of the adaptive congestion control</w:t>
      </w:r>
      <w:r>
        <w:tab/>
      </w:r>
      <w:r>
        <w:fldChar w:fldCharType="begin"/>
      </w:r>
      <w:r>
        <w:instrText xml:space="preserve"> PAGEREF _Toc215402879 \h </w:instrText>
      </w:r>
      <w:r>
        <w:fldChar w:fldCharType="separate"/>
      </w:r>
      <w:r>
        <w:t>73</w:t>
      </w:r>
      <w:r>
        <w:fldChar w:fldCharType="end"/>
      </w:r>
    </w:p>
    <w:p w14:paraId="79F89F25" w14:textId="49AFE7DA"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C.2.2.2</w:t>
      </w:r>
      <w:r w:rsidRPr="007F5883">
        <w:rPr>
          <w:lang w:val="en-US"/>
        </w:rPr>
        <w:tab/>
        <w:t>Stability of the discrete time adaptive congestion control</w:t>
      </w:r>
      <w:r>
        <w:tab/>
      </w:r>
      <w:r>
        <w:fldChar w:fldCharType="begin"/>
      </w:r>
      <w:r>
        <w:instrText xml:space="preserve"> PAGEREF _Toc215402880 \h </w:instrText>
      </w:r>
      <w:r>
        <w:fldChar w:fldCharType="separate"/>
      </w:r>
      <w:r>
        <w:t>75</w:t>
      </w:r>
      <w:r>
        <w:fldChar w:fldCharType="end"/>
      </w:r>
    </w:p>
    <w:p w14:paraId="51FE3D56" w14:textId="4CE6077C"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rsidRPr="007F5883">
        <w:rPr>
          <w:lang w:val="en-US"/>
        </w:rPr>
        <w:t>C.2.2.3</w:t>
      </w:r>
      <w:r w:rsidRPr="007F5883">
        <w:rPr>
          <w:lang w:val="en-US"/>
        </w:rPr>
        <w:tab/>
        <w:t>Convergence speed of the discrete time adaptive congestion control</w:t>
      </w:r>
      <w:r>
        <w:tab/>
      </w:r>
      <w:r>
        <w:fldChar w:fldCharType="begin"/>
      </w:r>
      <w:r>
        <w:instrText xml:space="preserve"> PAGEREF _Toc215402881 \h </w:instrText>
      </w:r>
      <w:r>
        <w:fldChar w:fldCharType="separate"/>
      </w:r>
      <w:r>
        <w:t>76</w:t>
      </w:r>
      <w:r>
        <w:fldChar w:fldCharType="end"/>
      </w:r>
    </w:p>
    <w:p w14:paraId="2183DF7D" w14:textId="0F0FEFFB"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t>C.2.2.4</w:t>
      </w:r>
      <w:r>
        <w:tab/>
        <w:t>Time behaviour of a discrete time adaptive congestion control implementation</w:t>
      </w:r>
      <w:r>
        <w:tab/>
      </w:r>
      <w:r>
        <w:fldChar w:fldCharType="begin"/>
      </w:r>
      <w:r>
        <w:instrText xml:space="preserve"> PAGEREF _Toc215402882 \h </w:instrText>
      </w:r>
      <w:r>
        <w:fldChar w:fldCharType="separate"/>
      </w:r>
      <w:r>
        <w:t>80</w:t>
      </w:r>
      <w:r>
        <w:fldChar w:fldCharType="end"/>
      </w:r>
    </w:p>
    <w:p w14:paraId="5B2190AE" w14:textId="5EBB3F9D"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t>C.3</w:t>
      </w:r>
      <w:r>
        <w:tab/>
        <w:t>Power control</w:t>
      </w:r>
      <w:r>
        <w:tab/>
      </w:r>
      <w:r>
        <w:fldChar w:fldCharType="begin"/>
      </w:r>
      <w:r>
        <w:instrText xml:space="preserve"> PAGEREF _Toc215402883 \h </w:instrText>
      </w:r>
      <w:r>
        <w:fldChar w:fldCharType="separate"/>
      </w:r>
      <w:r>
        <w:t>82</w:t>
      </w:r>
      <w:r>
        <w:fldChar w:fldCharType="end"/>
      </w:r>
    </w:p>
    <w:p w14:paraId="31B84DFC" w14:textId="7F37E282" w:rsidR="00860EF7" w:rsidRDefault="00860EF7">
      <w:pPr>
        <w:pStyle w:val="TOC9"/>
        <w:rPr>
          <w:rFonts w:asciiTheme="minorHAnsi" w:eastAsiaTheme="minorEastAsia" w:hAnsiTheme="minorHAnsi" w:cstheme="minorBidi"/>
          <w:b w:val="0"/>
          <w:kern w:val="2"/>
          <w:sz w:val="24"/>
          <w:szCs w:val="24"/>
          <w:lang w:val="en-MC" w:eastAsia="en-GB"/>
          <w14:ligatures w14:val="standardContextual"/>
        </w:rPr>
      </w:pPr>
      <w:r>
        <w:t>Annex D: Channel load measurement</w:t>
      </w:r>
      <w:r>
        <w:tab/>
      </w:r>
      <w:r>
        <w:fldChar w:fldCharType="begin"/>
      </w:r>
      <w:r>
        <w:instrText xml:space="preserve"> PAGEREF _Toc215402884 \h </w:instrText>
      </w:r>
      <w:r>
        <w:fldChar w:fldCharType="separate"/>
      </w:r>
      <w:r>
        <w:t>85</w:t>
      </w:r>
      <w:r>
        <w:fldChar w:fldCharType="end"/>
      </w:r>
    </w:p>
    <w:p w14:paraId="0694902C" w14:textId="07AA93F5"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t>D.1</w:t>
      </w:r>
      <w:r>
        <w:tab/>
        <w:t>Channel load measurement overview</w:t>
      </w:r>
      <w:r>
        <w:tab/>
      </w:r>
      <w:r>
        <w:fldChar w:fldCharType="begin"/>
      </w:r>
      <w:r>
        <w:instrText xml:space="preserve"> PAGEREF _Toc215402885 \h </w:instrText>
      </w:r>
      <w:r>
        <w:fldChar w:fldCharType="separate"/>
      </w:r>
      <w:r>
        <w:t>85</w:t>
      </w:r>
      <w:r>
        <w:fldChar w:fldCharType="end"/>
      </w:r>
    </w:p>
    <w:p w14:paraId="0C6B9060" w14:textId="72E1463D"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t>D.2</w:t>
      </w:r>
      <w:r>
        <w:tab/>
        <w:t>Influence of the channel load measurement on the  reactive congestion control</w:t>
      </w:r>
      <w:r>
        <w:tab/>
      </w:r>
      <w:r>
        <w:fldChar w:fldCharType="begin"/>
      </w:r>
      <w:r>
        <w:instrText xml:space="preserve"> PAGEREF _Toc215402886 \h </w:instrText>
      </w:r>
      <w:r>
        <w:fldChar w:fldCharType="separate"/>
      </w:r>
      <w:r>
        <w:t>85</w:t>
      </w:r>
      <w:r>
        <w:fldChar w:fldCharType="end"/>
      </w:r>
    </w:p>
    <w:p w14:paraId="158E62AF" w14:textId="7981A627"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t>D.3</w:t>
      </w:r>
      <w:r>
        <w:tab/>
        <w:t>Influence of the channel load measurement on the  adaptive congestion control</w:t>
      </w:r>
      <w:r>
        <w:tab/>
      </w:r>
      <w:r>
        <w:fldChar w:fldCharType="begin"/>
      </w:r>
      <w:r>
        <w:instrText xml:space="preserve"> PAGEREF _Toc215402887 \h </w:instrText>
      </w:r>
      <w:r>
        <w:fldChar w:fldCharType="separate"/>
      </w:r>
      <w:r>
        <w:t>88</w:t>
      </w:r>
      <w:r>
        <w:fldChar w:fldCharType="end"/>
      </w:r>
    </w:p>
    <w:p w14:paraId="126C82B5" w14:textId="32F897BB"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t>D.3.1</w:t>
      </w:r>
      <w:r>
        <w:tab/>
        <w:t>CBR measurement with a fixed 100 ms measurement time interval</w:t>
      </w:r>
      <w:r>
        <w:tab/>
      </w:r>
      <w:r>
        <w:fldChar w:fldCharType="begin"/>
      </w:r>
      <w:r>
        <w:instrText xml:space="preserve"> PAGEREF _Toc215402888 \h </w:instrText>
      </w:r>
      <w:r>
        <w:fldChar w:fldCharType="separate"/>
      </w:r>
      <w:r>
        <w:t>88</w:t>
      </w:r>
      <w:r>
        <w:fldChar w:fldCharType="end"/>
      </w:r>
    </w:p>
    <w:p w14:paraId="67DF16E5" w14:textId="3F095823"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t>D.3.2</w:t>
      </w:r>
      <w:r>
        <w:tab/>
        <w:t xml:space="preserve">CBR measurement with a fixed 100 ms measurement time interval and a limited </w:t>
      </w:r>
      <w:r w:rsidRPr="007F5883">
        <w:rPr>
          <w:i/>
        </w:rPr>
        <w:t>T</w:t>
      </w:r>
      <w:r w:rsidRPr="007F5883">
        <w:rPr>
          <w:i/>
          <w:vertAlign w:val="subscript"/>
        </w:rPr>
        <w:t>off</w:t>
      </w:r>
      <w:r>
        <w:t xml:space="preserve"> range</w:t>
      </w:r>
      <w:r>
        <w:tab/>
      </w:r>
      <w:r>
        <w:fldChar w:fldCharType="begin"/>
      </w:r>
      <w:r>
        <w:instrText xml:space="preserve"> PAGEREF _Toc215402889 \h </w:instrText>
      </w:r>
      <w:r>
        <w:fldChar w:fldCharType="separate"/>
      </w:r>
      <w:r>
        <w:t>91</w:t>
      </w:r>
      <w:r>
        <w:fldChar w:fldCharType="end"/>
      </w:r>
    </w:p>
    <w:p w14:paraId="747E316B" w14:textId="2D05E416"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t>D.3.3</w:t>
      </w:r>
      <w:r>
        <w:tab/>
        <w:t>CBR measurement and adaptive algorithm</w:t>
      </w:r>
      <w:r w:rsidRPr="007F5883">
        <w:rPr>
          <w:i/>
        </w:rPr>
        <w:t xml:space="preserve"> </w:t>
      </w:r>
      <w:r>
        <w:t>as specified in ETSI TS 102 687 [i.14]</w:t>
      </w:r>
      <w:r>
        <w:tab/>
      </w:r>
      <w:r>
        <w:fldChar w:fldCharType="begin"/>
      </w:r>
      <w:r>
        <w:instrText xml:space="preserve"> PAGEREF _Toc215402890 \h </w:instrText>
      </w:r>
      <w:r>
        <w:fldChar w:fldCharType="separate"/>
      </w:r>
      <w:r>
        <w:t>93</w:t>
      </w:r>
      <w:r>
        <w:fldChar w:fldCharType="end"/>
      </w:r>
    </w:p>
    <w:p w14:paraId="283ADB18" w14:textId="22B6067D"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t>D.3.4</w:t>
      </w:r>
      <w:r>
        <w:tab/>
        <w:t>Dynamic CBR measurement time and adaptive</w:t>
      </w:r>
      <w:r w:rsidRPr="007F5883">
        <w:rPr>
          <w:i/>
        </w:rPr>
        <w:t xml:space="preserve"> </w:t>
      </w:r>
      <w:r>
        <w:t>algorithm as specified in ETSI TS 102 687 [i.14]</w:t>
      </w:r>
      <w:r>
        <w:tab/>
      </w:r>
      <w:r>
        <w:fldChar w:fldCharType="begin"/>
      </w:r>
      <w:r>
        <w:instrText xml:space="preserve"> PAGEREF _Toc215402891 \h </w:instrText>
      </w:r>
      <w:r>
        <w:fldChar w:fldCharType="separate"/>
      </w:r>
      <w:r>
        <w:t>95</w:t>
      </w:r>
      <w:r>
        <w:fldChar w:fldCharType="end"/>
      </w:r>
    </w:p>
    <w:p w14:paraId="74F3FFE8" w14:textId="3D0D04B9" w:rsidR="00860EF7" w:rsidRDefault="00860EF7">
      <w:pPr>
        <w:pStyle w:val="TOC3"/>
        <w:rPr>
          <w:rFonts w:asciiTheme="minorHAnsi" w:eastAsiaTheme="minorEastAsia" w:hAnsiTheme="minorHAnsi" w:cstheme="minorBidi"/>
          <w:kern w:val="2"/>
          <w:sz w:val="24"/>
          <w:szCs w:val="24"/>
          <w:lang w:val="en-MC" w:eastAsia="en-GB"/>
          <w14:ligatures w14:val="standardContextual"/>
        </w:rPr>
      </w:pPr>
      <w:r>
        <w:t>D.3.5</w:t>
      </w:r>
      <w:r>
        <w:tab/>
        <w:t>Dynamic CBR measurement with enhanced filtering and adaptive</w:t>
      </w:r>
      <w:r w:rsidRPr="007F5883">
        <w:rPr>
          <w:i/>
        </w:rPr>
        <w:t xml:space="preserve"> </w:t>
      </w:r>
      <w:r>
        <w:t>algorithm as specified in ETSI TS 102 687 [i.14]</w:t>
      </w:r>
      <w:r>
        <w:tab/>
      </w:r>
      <w:r>
        <w:fldChar w:fldCharType="begin"/>
      </w:r>
      <w:r>
        <w:instrText xml:space="preserve"> PAGEREF _Toc215402892 \h </w:instrText>
      </w:r>
      <w:r>
        <w:fldChar w:fldCharType="separate"/>
      </w:r>
      <w:r>
        <w:t>97</w:t>
      </w:r>
      <w:r>
        <w:fldChar w:fldCharType="end"/>
      </w:r>
    </w:p>
    <w:p w14:paraId="4FAD5F77" w14:textId="06935FFB" w:rsidR="00860EF7" w:rsidRDefault="00860EF7">
      <w:pPr>
        <w:pStyle w:val="TOC2"/>
        <w:rPr>
          <w:rFonts w:asciiTheme="minorHAnsi" w:eastAsiaTheme="minorEastAsia" w:hAnsiTheme="minorHAnsi" w:cstheme="minorBidi"/>
          <w:kern w:val="2"/>
          <w:sz w:val="24"/>
          <w:szCs w:val="24"/>
          <w:lang w:val="en-MC" w:eastAsia="en-GB"/>
          <w14:ligatures w14:val="standardContextual"/>
        </w:rPr>
      </w:pPr>
      <w:r>
        <w:t>D.4</w:t>
      </w:r>
      <w:r>
        <w:tab/>
        <w:t>Influence of the MAC on the adaptive congestion control</w:t>
      </w:r>
      <w:r>
        <w:tab/>
      </w:r>
      <w:r>
        <w:fldChar w:fldCharType="begin"/>
      </w:r>
      <w:r>
        <w:instrText xml:space="preserve"> PAGEREF _Toc215402893 \h </w:instrText>
      </w:r>
      <w:r>
        <w:fldChar w:fldCharType="separate"/>
      </w:r>
      <w:r>
        <w:t>99</w:t>
      </w:r>
      <w:r>
        <w:fldChar w:fldCharType="end"/>
      </w:r>
    </w:p>
    <w:p w14:paraId="49343F8E" w14:textId="4ED7AD07" w:rsidR="00860EF7" w:rsidRDefault="00860EF7">
      <w:pPr>
        <w:pStyle w:val="TOC9"/>
        <w:rPr>
          <w:rFonts w:asciiTheme="minorHAnsi" w:eastAsiaTheme="minorEastAsia" w:hAnsiTheme="minorHAnsi" w:cstheme="minorBidi"/>
          <w:b w:val="0"/>
          <w:kern w:val="2"/>
          <w:sz w:val="24"/>
          <w:szCs w:val="24"/>
          <w:lang w:val="en-MC" w:eastAsia="en-GB"/>
          <w14:ligatures w14:val="standardContextual"/>
        </w:rPr>
      </w:pPr>
      <w:r w:rsidRPr="007F5883">
        <w:rPr>
          <w:lang w:val="en-US"/>
        </w:rPr>
        <w:t>Annex E: A real-time evaluation of basic resource management solution</w:t>
      </w:r>
      <w:r>
        <w:tab/>
      </w:r>
      <w:r>
        <w:fldChar w:fldCharType="begin"/>
      </w:r>
      <w:r>
        <w:instrText xml:space="preserve"> PAGEREF _Toc215402894 \h </w:instrText>
      </w:r>
      <w:r>
        <w:fldChar w:fldCharType="separate"/>
      </w:r>
      <w:r>
        <w:t>103</w:t>
      </w:r>
      <w:r>
        <w:fldChar w:fldCharType="end"/>
      </w:r>
    </w:p>
    <w:p w14:paraId="747716EE" w14:textId="358C9691" w:rsidR="00860EF7" w:rsidRDefault="00860EF7">
      <w:pPr>
        <w:pStyle w:val="TOC1"/>
        <w:rPr>
          <w:rFonts w:asciiTheme="minorHAnsi" w:eastAsiaTheme="minorEastAsia" w:hAnsiTheme="minorHAnsi" w:cstheme="minorBidi"/>
          <w:kern w:val="2"/>
          <w:sz w:val="24"/>
          <w:szCs w:val="24"/>
          <w:lang w:val="en-MC" w:eastAsia="en-GB"/>
          <w14:ligatures w14:val="standardContextual"/>
        </w:rPr>
      </w:pPr>
      <w:r w:rsidRPr="007F5883">
        <w:rPr>
          <w:lang w:val="en-US"/>
        </w:rPr>
        <w:t>E.1</w:t>
      </w:r>
      <w:r w:rsidRPr="007F5883">
        <w:rPr>
          <w:lang w:val="en-US"/>
        </w:rPr>
        <w:tab/>
        <w:t>Evaluation set-up</w:t>
      </w:r>
      <w:r>
        <w:tab/>
      </w:r>
      <w:r>
        <w:fldChar w:fldCharType="begin"/>
      </w:r>
      <w:r>
        <w:instrText xml:space="preserve"> PAGEREF _Toc215402895 \h </w:instrText>
      </w:r>
      <w:r>
        <w:fldChar w:fldCharType="separate"/>
      </w:r>
      <w:r>
        <w:t>103</w:t>
      </w:r>
      <w:r>
        <w:fldChar w:fldCharType="end"/>
      </w:r>
    </w:p>
    <w:p w14:paraId="17B79B54" w14:textId="567DBE02" w:rsidR="00860EF7" w:rsidRDefault="00860EF7">
      <w:pPr>
        <w:pStyle w:val="TOC1"/>
        <w:rPr>
          <w:rFonts w:asciiTheme="minorHAnsi" w:eastAsiaTheme="minorEastAsia" w:hAnsiTheme="minorHAnsi" w:cstheme="minorBidi"/>
          <w:kern w:val="2"/>
          <w:sz w:val="24"/>
          <w:szCs w:val="24"/>
          <w:lang w:val="en-MC" w:eastAsia="en-GB"/>
          <w14:ligatures w14:val="standardContextual"/>
        </w:rPr>
      </w:pPr>
      <w:r w:rsidRPr="007F5883">
        <w:rPr>
          <w:lang w:val="en-US"/>
        </w:rPr>
        <w:t>E.2</w:t>
      </w:r>
      <w:r w:rsidRPr="007F5883">
        <w:rPr>
          <w:lang w:val="en-US"/>
        </w:rPr>
        <w:tab/>
        <w:t>Results</w:t>
      </w:r>
      <w:r>
        <w:tab/>
      </w:r>
      <w:r>
        <w:fldChar w:fldCharType="begin"/>
      </w:r>
      <w:r>
        <w:instrText xml:space="preserve"> PAGEREF _Toc215402896 \h </w:instrText>
      </w:r>
      <w:r>
        <w:fldChar w:fldCharType="separate"/>
      </w:r>
      <w:r>
        <w:t>103</w:t>
      </w:r>
      <w:r>
        <w:fldChar w:fldCharType="end"/>
      </w:r>
    </w:p>
    <w:p w14:paraId="79CEAA85" w14:textId="61FDCED0" w:rsidR="00860EF7" w:rsidRDefault="00860EF7">
      <w:pPr>
        <w:pStyle w:val="TOC9"/>
        <w:rPr>
          <w:rFonts w:asciiTheme="minorHAnsi" w:eastAsiaTheme="minorEastAsia" w:hAnsiTheme="minorHAnsi" w:cstheme="minorBidi"/>
          <w:b w:val="0"/>
          <w:kern w:val="2"/>
          <w:sz w:val="24"/>
          <w:szCs w:val="24"/>
          <w:lang w:val="en-MC" w:eastAsia="en-GB"/>
          <w14:ligatures w14:val="standardContextual"/>
        </w:rPr>
      </w:pPr>
      <w:r w:rsidRPr="007F5883">
        <w:rPr>
          <w:lang w:val="en-US"/>
        </w:rPr>
        <w:t>Annex F: Maximum size of Facilities layer message size</w:t>
      </w:r>
      <w:r>
        <w:tab/>
      </w:r>
      <w:r>
        <w:fldChar w:fldCharType="begin"/>
      </w:r>
      <w:r>
        <w:instrText xml:space="preserve"> PAGEREF _Toc215402897 \h </w:instrText>
      </w:r>
      <w:r>
        <w:fldChar w:fldCharType="separate"/>
      </w:r>
      <w:r>
        <w:t>105</w:t>
      </w:r>
      <w:r>
        <w:fldChar w:fldCharType="end"/>
      </w:r>
    </w:p>
    <w:p w14:paraId="0870BBB0" w14:textId="0845B84C" w:rsidR="00860EF7" w:rsidRDefault="00860EF7">
      <w:pPr>
        <w:pStyle w:val="TOC1"/>
        <w:rPr>
          <w:rFonts w:asciiTheme="minorHAnsi" w:eastAsiaTheme="minorEastAsia" w:hAnsiTheme="minorHAnsi" w:cstheme="minorBidi"/>
          <w:kern w:val="2"/>
          <w:sz w:val="24"/>
          <w:szCs w:val="24"/>
          <w:lang w:val="en-MC" w:eastAsia="en-GB"/>
          <w14:ligatures w14:val="standardContextual"/>
        </w:rPr>
      </w:pPr>
      <w:r w:rsidRPr="007F5883">
        <w:rPr>
          <w:lang w:val="en-US"/>
        </w:rPr>
        <w:t>History</w:t>
      </w:r>
      <w:r>
        <w:tab/>
      </w:r>
      <w:r>
        <w:fldChar w:fldCharType="begin"/>
      </w:r>
      <w:r>
        <w:instrText xml:space="preserve"> PAGEREF _Toc215402898 \h </w:instrText>
      </w:r>
      <w:r>
        <w:fldChar w:fldCharType="separate"/>
      </w:r>
      <w:r>
        <w:t>107</w:t>
      </w:r>
      <w:r>
        <w:fldChar w:fldCharType="end"/>
      </w:r>
    </w:p>
    <w:p w14:paraId="348B10C7" w14:textId="13467D5F" w:rsidR="00BB6418" w:rsidRPr="00E443DA" w:rsidRDefault="00267AF5" w:rsidP="00F445AD">
      <w:pPr>
        <w:tabs>
          <w:tab w:val="left" w:pos="7655"/>
        </w:tabs>
      </w:pPr>
      <w:r w:rsidRPr="00E443DA">
        <w:fldChar w:fldCharType="end"/>
      </w:r>
    </w:p>
    <w:p w14:paraId="560F6162" w14:textId="77777777" w:rsidR="00172200" w:rsidRPr="00E443DA" w:rsidRDefault="00BB6418" w:rsidP="00D52FBD">
      <w:pPr>
        <w:rPr>
          <w:rFonts w:cs="Arial"/>
          <w:szCs w:val="18"/>
        </w:rPr>
      </w:pPr>
      <w:r w:rsidRPr="00E443DA">
        <w:br w:type="page"/>
      </w:r>
    </w:p>
    <w:p w14:paraId="2717C432" w14:textId="77777777" w:rsidR="00BB6418" w:rsidRPr="00B4400D" w:rsidRDefault="00BB6418" w:rsidP="00787554">
      <w:pPr>
        <w:pStyle w:val="Heading1"/>
        <w:rPr>
          <w:lang w:val="en-US"/>
        </w:rPr>
      </w:pPr>
      <w:bookmarkStart w:id="6" w:name="_Toc202878686"/>
      <w:bookmarkStart w:id="7" w:name="_Toc203126025"/>
      <w:bookmarkStart w:id="8" w:name="_Toc203550804"/>
      <w:bookmarkStart w:id="9" w:name="_Toc203550914"/>
      <w:bookmarkStart w:id="10" w:name="_Toc215402763"/>
      <w:r w:rsidRPr="00B4400D">
        <w:rPr>
          <w:lang w:val="en-US"/>
        </w:rPr>
        <w:lastRenderedPageBreak/>
        <w:t>Intellectual Property Rights</w:t>
      </w:r>
      <w:bookmarkEnd w:id="6"/>
      <w:bookmarkEnd w:id="7"/>
      <w:bookmarkEnd w:id="8"/>
      <w:bookmarkEnd w:id="9"/>
      <w:bookmarkEnd w:id="10"/>
    </w:p>
    <w:p w14:paraId="5305DE0C" w14:textId="77777777" w:rsidR="00EB3D84" w:rsidRPr="00B4400D" w:rsidRDefault="00EB3D84" w:rsidP="00EB3D84">
      <w:pPr>
        <w:pStyle w:val="H6"/>
        <w:rPr>
          <w:lang w:val="en-US"/>
        </w:rPr>
      </w:pPr>
      <w:r w:rsidRPr="00B4400D">
        <w:rPr>
          <w:lang w:val="en-US"/>
        </w:rPr>
        <w:t xml:space="preserve">Essential patents </w:t>
      </w:r>
    </w:p>
    <w:p w14:paraId="232458F0" w14:textId="566B2C1A" w:rsidR="00EB3D84" w:rsidRPr="00E443DA" w:rsidRDefault="00EB3D84" w:rsidP="00EB3D84">
      <w:bookmarkStart w:id="11" w:name="IPR_3GPP"/>
      <w:r w:rsidRPr="00E443DA">
        <w:t xml:space="preserve">IPRs essential or potentially essential to normative deliverables may have been declared to ETSI. The </w:t>
      </w:r>
      <w:bookmarkStart w:id="12" w:name="_Hlk67652472"/>
      <w:bookmarkStart w:id="13" w:name="_Hlk67652820"/>
      <w:r w:rsidRPr="00E443DA">
        <w:t>declarations</w:t>
      </w:r>
      <w:bookmarkEnd w:id="12"/>
      <w:r w:rsidRPr="00E443DA">
        <w:t xml:space="preserve"> </w:t>
      </w:r>
      <w:bookmarkEnd w:id="13"/>
      <w:r w:rsidRPr="00E443DA">
        <w:t xml:space="preserve">pertaining to these essential IPRs, if any, are publicly available for </w:t>
      </w:r>
      <w:r w:rsidRPr="00E443DA">
        <w:rPr>
          <w:b/>
          <w:bCs/>
        </w:rPr>
        <w:t>ETSI members and non-members</w:t>
      </w:r>
      <w:r w:rsidRPr="00E443DA">
        <w:t xml:space="preserve">, and can be found in ETSI SR 000 314: </w:t>
      </w:r>
      <w:r w:rsidRPr="00E443DA">
        <w:rPr>
          <w:i/>
          <w:iCs/>
        </w:rPr>
        <w:t>"Intellectual Property Rights (IPRs); Essential, or potentially Essential, IPRs notified to ETSI in respect of ETSI standards"</w:t>
      </w:r>
      <w:r w:rsidRPr="00E443DA">
        <w:t xml:space="preserve">, which is available from the ETSI Secretariat. Latest updates are available on the </w:t>
      </w:r>
      <w:hyperlink r:id="rId20" w:history="1">
        <w:r w:rsidRPr="00E443DA">
          <w:rPr>
            <w:rStyle w:val="Hyperlink"/>
          </w:rPr>
          <w:t>ETSI IPR online database</w:t>
        </w:r>
      </w:hyperlink>
      <w:r w:rsidRPr="00E443DA">
        <w:t>.</w:t>
      </w:r>
    </w:p>
    <w:p w14:paraId="4474BC37" w14:textId="77777777" w:rsidR="00EB3D84" w:rsidRPr="00E443DA" w:rsidRDefault="00EB3D84" w:rsidP="00EB3D84">
      <w:r w:rsidRPr="00E443DA">
        <w:t xml:space="preserve">Pursuant to the ETSI </w:t>
      </w:r>
      <w:bookmarkStart w:id="14" w:name="_Hlk67652492"/>
      <w:r w:rsidRPr="00E443DA">
        <w:t xml:space="preserve">Directives including the ETSI </w:t>
      </w:r>
      <w:bookmarkEnd w:id="14"/>
      <w:r w:rsidRPr="00E443DA">
        <w:t xml:space="preserve">IPR Policy, no investigation </w:t>
      </w:r>
      <w:bookmarkStart w:id="15" w:name="_Hlk67652856"/>
      <w:r w:rsidRPr="00E443DA">
        <w:t>regarding the essentiality of IPRs</w:t>
      </w:r>
      <w:bookmarkEnd w:id="15"/>
      <w:r w:rsidRPr="00E443DA">
        <w:t>, including IPR searches, has been carried out by ETSI. No guarantee can be given as to the existence of other IPRs not referenced in ETSI SR 000 314 (or the updates on the ETSI Web server) which are, or may be, or may become, essential to the present document.</w:t>
      </w:r>
    </w:p>
    <w:bookmarkEnd w:id="11"/>
    <w:p w14:paraId="4D655954" w14:textId="77777777" w:rsidR="00EB3D84" w:rsidRPr="00B4400D" w:rsidRDefault="00EB3D84" w:rsidP="00EB3D84">
      <w:pPr>
        <w:pStyle w:val="H6"/>
        <w:rPr>
          <w:lang w:val="en-US"/>
        </w:rPr>
      </w:pPr>
      <w:r w:rsidRPr="00B4400D">
        <w:rPr>
          <w:lang w:val="en-US"/>
        </w:rPr>
        <w:t>Trademarks</w:t>
      </w:r>
    </w:p>
    <w:p w14:paraId="4420D311" w14:textId="11E4B133" w:rsidR="00EB3D84" w:rsidRPr="00E443DA" w:rsidRDefault="00EB3D84" w:rsidP="00EB3D84">
      <w:r w:rsidRPr="00E443DA">
        <w:t xml:space="preserve">The present document may include trademarks and/or tradenames which are asserted and/or registered by their owners. ETSI claims no ownership of these except for any which are indicated as being the property of </w:t>
      </w:r>
      <w:r w:rsidR="0060181F" w:rsidRPr="00E443DA">
        <w:t>ETSI and</w:t>
      </w:r>
      <w:r w:rsidRPr="00E443DA">
        <w:t xml:space="preserve"> conveys no right to use or reproduce any trademark and/or tradename. Mention of those trademarks in the present document does not constitute an endorsement by ETSI of products, services or organizations associated with those trademarks.</w:t>
      </w:r>
    </w:p>
    <w:p w14:paraId="3A4E0E11" w14:textId="4C8810D1" w:rsidR="00EB3D84" w:rsidRPr="00E443DA" w:rsidRDefault="00EB3D84" w:rsidP="00EB3D84">
      <w:r w:rsidRPr="00E443DA">
        <w:rPr>
          <w:b/>
          <w:bCs/>
        </w:rPr>
        <w:t>DECT™</w:t>
      </w:r>
      <w:r w:rsidRPr="00E443DA">
        <w:t xml:space="preserve">, </w:t>
      </w:r>
      <w:r w:rsidRPr="00E443DA">
        <w:rPr>
          <w:b/>
          <w:bCs/>
        </w:rPr>
        <w:t>PLUGTESTS™</w:t>
      </w:r>
      <w:r w:rsidRPr="00E443DA">
        <w:t xml:space="preserve">, </w:t>
      </w:r>
      <w:r w:rsidRPr="00E443DA">
        <w:rPr>
          <w:b/>
          <w:bCs/>
        </w:rPr>
        <w:t>UMTS™</w:t>
      </w:r>
      <w:r w:rsidRPr="00E443DA">
        <w:t xml:space="preserve"> and the ETSI logo are trademarks of ETSI registered for the benefit of its </w:t>
      </w:r>
      <w:r w:rsidR="00ED5EA5">
        <w:t>m</w:t>
      </w:r>
      <w:r w:rsidRPr="00E443DA">
        <w:t xml:space="preserve">embers. </w:t>
      </w:r>
      <w:r w:rsidRPr="00E443DA">
        <w:rPr>
          <w:b/>
          <w:bCs/>
        </w:rPr>
        <w:t>3GPP™</w:t>
      </w:r>
      <w:r w:rsidRPr="00E443DA">
        <w:t xml:space="preserve">, </w:t>
      </w:r>
      <w:r w:rsidRPr="00E443DA">
        <w:rPr>
          <w:b/>
          <w:bCs/>
        </w:rPr>
        <w:t>LTE™</w:t>
      </w:r>
      <w:r w:rsidRPr="00E443DA">
        <w:t xml:space="preserve"> and</w:t>
      </w:r>
      <w:bookmarkStart w:id="16" w:name="_Hlk180413237"/>
      <w:r w:rsidRPr="00E443DA">
        <w:t xml:space="preserve"> </w:t>
      </w:r>
      <w:r w:rsidRPr="00E443DA">
        <w:rPr>
          <w:b/>
          <w:bCs/>
        </w:rPr>
        <w:t>5G™</w:t>
      </w:r>
      <w:r w:rsidRPr="00E443DA">
        <w:t xml:space="preserve"> logo</w:t>
      </w:r>
      <w:bookmarkEnd w:id="16"/>
      <w:r w:rsidRPr="00E443DA">
        <w:t xml:space="preserve"> are trademarks of ETSI registered for the benefit of its </w:t>
      </w:r>
      <w:r w:rsidR="0060181F" w:rsidRPr="00E443DA">
        <w:t>members</w:t>
      </w:r>
      <w:r w:rsidRPr="00E443DA">
        <w:t xml:space="preserve"> and of the 3GPP Organizational Partners. </w:t>
      </w:r>
      <w:r w:rsidRPr="00E443DA">
        <w:rPr>
          <w:b/>
          <w:bCs/>
        </w:rPr>
        <w:t>oneM2M™</w:t>
      </w:r>
      <w:r w:rsidRPr="00E443DA">
        <w:t xml:space="preserve"> logo is a trademark of ETSI registered for the benefit of its </w:t>
      </w:r>
      <w:r w:rsidR="0060181F" w:rsidRPr="00E443DA">
        <w:t>members</w:t>
      </w:r>
      <w:r w:rsidRPr="00E443DA">
        <w:t xml:space="preserve"> and of the oneM2M Partners. </w:t>
      </w:r>
      <w:r w:rsidRPr="00E443DA">
        <w:rPr>
          <w:b/>
          <w:bCs/>
        </w:rPr>
        <w:t>GSM</w:t>
      </w:r>
      <w:r w:rsidRPr="00E443DA">
        <w:rPr>
          <w:vertAlign w:val="superscript"/>
        </w:rPr>
        <w:t>®</w:t>
      </w:r>
      <w:r w:rsidRPr="00E443DA">
        <w:t xml:space="preserve"> and the GSM logo are trademarks registered and owned by the GSM Association.</w:t>
      </w:r>
    </w:p>
    <w:p w14:paraId="63348894" w14:textId="77777777" w:rsidR="00BB6418" w:rsidRPr="00B4400D" w:rsidRDefault="00BB6418">
      <w:pPr>
        <w:pStyle w:val="Heading1"/>
        <w:rPr>
          <w:lang w:val="en-US"/>
        </w:rPr>
      </w:pPr>
      <w:bookmarkStart w:id="17" w:name="_Toc202878687"/>
      <w:bookmarkStart w:id="18" w:name="_Toc203126026"/>
      <w:bookmarkStart w:id="19" w:name="_Toc203550805"/>
      <w:bookmarkStart w:id="20" w:name="_Toc203550915"/>
      <w:bookmarkStart w:id="21" w:name="_Toc215402764"/>
      <w:r w:rsidRPr="00B4400D">
        <w:rPr>
          <w:lang w:val="en-US"/>
        </w:rPr>
        <w:t>Foreword</w:t>
      </w:r>
      <w:bookmarkEnd w:id="17"/>
      <w:bookmarkEnd w:id="18"/>
      <w:bookmarkEnd w:id="19"/>
      <w:bookmarkEnd w:id="20"/>
      <w:bookmarkEnd w:id="21"/>
    </w:p>
    <w:p w14:paraId="63FD61BC" w14:textId="77777777" w:rsidR="00EB3D84" w:rsidRPr="00E443DA" w:rsidRDefault="00EB3D84" w:rsidP="00EB3D84">
      <w:r w:rsidRPr="00E443DA">
        <w:t>This Technical Report (TR) has been produced by ETSI Technical Committee Intelligent Transport Systems (ITS).</w:t>
      </w:r>
    </w:p>
    <w:p w14:paraId="0148EA1B" w14:textId="77777777" w:rsidR="00EB3D84" w:rsidRPr="00B4400D" w:rsidRDefault="00EB3D84" w:rsidP="00EB3D84">
      <w:pPr>
        <w:pStyle w:val="Heading1"/>
        <w:rPr>
          <w:lang w:val="en-US"/>
        </w:rPr>
      </w:pPr>
      <w:bookmarkStart w:id="22" w:name="_Toc481503922"/>
      <w:bookmarkStart w:id="23" w:name="_Toc487612124"/>
      <w:bookmarkStart w:id="24" w:name="_Toc525223405"/>
      <w:bookmarkStart w:id="25" w:name="_Toc525223855"/>
      <w:bookmarkStart w:id="26" w:name="_Toc527974964"/>
      <w:bookmarkStart w:id="27" w:name="_Toc527980451"/>
      <w:bookmarkStart w:id="28" w:name="_Toc534708586"/>
      <w:bookmarkStart w:id="29" w:name="_Toc534708661"/>
      <w:bookmarkStart w:id="30" w:name="_Toc130465664"/>
      <w:bookmarkStart w:id="31" w:name="_Toc151731100"/>
      <w:bookmarkStart w:id="32" w:name="_Toc179899077"/>
      <w:bookmarkStart w:id="33" w:name="_Toc202878688"/>
      <w:bookmarkStart w:id="34" w:name="_Toc203126027"/>
      <w:bookmarkStart w:id="35" w:name="_Toc203550806"/>
      <w:bookmarkStart w:id="36" w:name="_Toc203550916"/>
      <w:bookmarkStart w:id="37" w:name="_Toc215402765"/>
      <w:r w:rsidRPr="00B4400D">
        <w:rPr>
          <w:lang w:val="en-US"/>
        </w:rPr>
        <w:t>Modal verbs terminology</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6549ADF3" w14:textId="3ACF69B1" w:rsidR="00EB3D84" w:rsidRPr="00E443DA" w:rsidRDefault="00EB3D84" w:rsidP="00EB3D84">
      <w:r w:rsidRPr="00E443DA">
        <w:t>In the present document "</w:t>
      </w:r>
      <w:r w:rsidRPr="00E443DA">
        <w:rPr>
          <w:b/>
          <w:bCs/>
        </w:rPr>
        <w:t>should</w:t>
      </w:r>
      <w:r w:rsidRPr="00E443DA">
        <w:t>", "</w:t>
      </w:r>
      <w:r w:rsidRPr="00E443DA">
        <w:rPr>
          <w:b/>
          <w:bCs/>
        </w:rPr>
        <w:t>should not</w:t>
      </w:r>
      <w:r w:rsidRPr="00E443DA">
        <w:t>", "</w:t>
      </w:r>
      <w:r w:rsidRPr="00E443DA">
        <w:rPr>
          <w:b/>
          <w:bCs/>
        </w:rPr>
        <w:t>may</w:t>
      </w:r>
      <w:r w:rsidRPr="00E443DA">
        <w:t>", "</w:t>
      </w:r>
      <w:r w:rsidRPr="00E443DA">
        <w:rPr>
          <w:b/>
          <w:bCs/>
        </w:rPr>
        <w:t>need not</w:t>
      </w:r>
      <w:r w:rsidRPr="00E443DA">
        <w:t>", "</w:t>
      </w:r>
      <w:r w:rsidRPr="00E443DA">
        <w:rPr>
          <w:b/>
          <w:bCs/>
        </w:rPr>
        <w:t>will</w:t>
      </w:r>
      <w:r w:rsidRPr="00E443DA">
        <w:rPr>
          <w:bCs/>
        </w:rPr>
        <w:t>"</w:t>
      </w:r>
      <w:r w:rsidRPr="00E443DA">
        <w:t xml:space="preserve">, </w:t>
      </w:r>
      <w:r w:rsidRPr="00E443DA">
        <w:rPr>
          <w:bCs/>
        </w:rPr>
        <w:t>"</w:t>
      </w:r>
      <w:r w:rsidRPr="00E443DA">
        <w:rPr>
          <w:b/>
          <w:bCs/>
        </w:rPr>
        <w:t>will not</w:t>
      </w:r>
      <w:r w:rsidRPr="00E443DA">
        <w:rPr>
          <w:bCs/>
        </w:rPr>
        <w:t>"</w:t>
      </w:r>
      <w:r w:rsidRPr="00E443DA">
        <w:t>, "</w:t>
      </w:r>
      <w:r w:rsidRPr="00E443DA">
        <w:rPr>
          <w:b/>
          <w:bCs/>
        </w:rPr>
        <w:t>can</w:t>
      </w:r>
      <w:r w:rsidRPr="00E443DA">
        <w:t>" and "</w:t>
      </w:r>
      <w:r w:rsidRPr="00E443DA">
        <w:rPr>
          <w:b/>
          <w:bCs/>
        </w:rPr>
        <w:t>cannot</w:t>
      </w:r>
      <w:r w:rsidRPr="00E443DA">
        <w:t xml:space="preserve">" are to be interpreted as described in clause 3.2 of the </w:t>
      </w:r>
      <w:hyperlink r:id="rId21" w:history="1">
        <w:r w:rsidRPr="00E443DA">
          <w:rPr>
            <w:rStyle w:val="Hyperlink"/>
          </w:rPr>
          <w:t>ETSI Drafting Rules</w:t>
        </w:r>
      </w:hyperlink>
      <w:r w:rsidRPr="00E443DA">
        <w:t xml:space="preserve"> (Verbal forms for the expression of provisions).</w:t>
      </w:r>
    </w:p>
    <w:p w14:paraId="56A3408F" w14:textId="51DFA11F" w:rsidR="00EB3D84" w:rsidRPr="00E443DA" w:rsidRDefault="00EB3D84" w:rsidP="00EB3D84">
      <w:r w:rsidRPr="00E443DA">
        <w:t>"</w:t>
      </w:r>
      <w:r w:rsidR="004B4221" w:rsidRPr="00E443DA">
        <w:rPr>
          <w:b/>
          <w:bCs/>
        </w:rPr>
        <w:t>must</w:t>
      </w:r>
      <w:r w:rsidRPr="00E443DA">
        <w:t>" and "</w:t>
      </w:r>
      <w:r w:rsidR="004B4221" w:rsidRPr="00E443DA">
        <w:rPr>
          <w:b/>
          <w:bCs/>
        </w:rPr>
        <w:t>must</w:t>
      </w:r>
      <w:r w:rsidRPr="00E443DA">
        <w:rPr>
          <w:b/>
          <w:bCs/>
        </w:rPr>
        <w:t xml:space="preserve"> not</w:t>
      </w:r>
      <w:r w:rsidRPr="00E443DA">
        <w:t xml:space="preserve">" are </w:t>
      </w:r>
      <w:r w:rsidRPr="00E443DA">
        <w:rPr>
          <w:b/>
          <w:bCs/>
        </w:rPr>
        <w:t>NOT</w:t>
      </w:r>
      <w:r w:rsidRPr="00E443DA">
        <w:t xml:space="preserve"> allowed in ETSI deliverables except when used in direct citation.</w:t>
      </w:r>
    </w:p>
    <w:p w14:paraId="34D002AE" w14:textId="77777777" w:rsidR="004368BB" w:rsidRPr="00B4400D" w:rsidRDefault="004368BB" w:rsidP="004368BB">
      <w:pPr>
        <w:pStyle w:val="Heading1"/>
        <w:spacing w:before="0"/>
        <w:rPr>
          <w:lang w:val="en-US"/>
        </w:rPr>
      </w:pPr>
      <w:bookmarkStart w:id="38" w:name="_Toc451532666"/>
      <w:bookmarkStart w:id="39" w:name="_Toc487531425"/>
      <w:bookmarkStart w:id="40" w:name="_Toc527986728"/>
      <w:bookmarkStart w:id="41" w:name="_Toc67666483"/>
      <w:bookmarkStart w:id="42" w:name="_Toc67667090"/>
      <w:bookmarkStart w:id="43" w:name="_Toc69827357"/>
      <w:bookmarkStart w:id="44" w:name="_Toc132883987"/>
      <w:bookmarkStart w:id="45" w:name="_Toc215402766"/>
      <w:r w:rsidRPr="00B4400D">
        <w:rPr>
          <w:lang w:val="en-US"/>
        </w:rPr>
        <w:t>Executive summary</w:t>
      </w:r>
      <w:bookmarkEnd w:id="38"/>
      <w:bookmarkEnd w:id="39"/>
      <w:bookmarkEnd w:id="40"/>
      <w:bookmarkEnd w:id="41"/>
      <w:bookmarkEnd w:id="42"/>
      <w:bookmarkEnd w:id="43"/>
      <w:bookmarkEnd w:id="44"/>
      <w:bookmarkEnd w:id="45"/>
    </w:p>
    <w:p w14:paraId="59E3563F" w14:textId="1AA4DED6" w:rsidR="004368BB" w:rsidRPr="00E443DA" w:rsidRDefault="003F0107" w:rsidP="00EB3D84">
      <w:r w:rsidRPr="00E443DA">
        <w:t>The findings of this study provide us to come to conclusions on some specific aspects as listed here:</w:t>
      </w:r>
    </w:p>
    <w:p w14:paraId="729742E9" w14:textId="7BCE0F1D" w:rsidR="003F0107" w:rsidRPr="00E443DA" w:rsidRDefault="003F0107" w:rsidP="00860EF7">
      <w:r w:rsidRPr="00E443DA">
        <w:t xml:space="preserve">Based on the finding in </w:t>
      </w:r>
      <w:r w:rsidR="00772356">
        <w:t>the present document</w:t>
      </w:r>
      <w:r w:rsidRPr="00E443DA">
        <w:t xml:space="preserve"> the focus of any RM operation should be on the single operational channel. Adjacent channel effects are mainly relevant when all operation channels are in a high load situation close to a congestion. A single channel RM will keep this effect at a minimum in the first place. Longer term envisaged high load conditions due to a high C-ITS penetration might require some adjacent channel RM optimizations. Nevertheless, the actual specification of single channel RM work should permit the inclusion of adjacent channel RM in the long-term development.</w:t>
      </w:r>
    </w:p>
    <w:p w14:paraId="5026DE4F" w14:textId="0931C4B6" w:rsidR="00C53C65" w:rsidRDefault="00E56691" w:rsidP="00860EF7">
      <w:r>
        <w:t>Two</w:t>
      </w:r>
      <w:r w:rsidRPr="00E443DA">
        <w:t xml:space="preserve"> </w:t>
      </w:r>
      <w:r w:rsidR="003F0107" w:rsidRPr="00E443DA">
        <w:t>Decentralized Congestion Control</w:t>
      </w:r>
      <w:r w:rsidR="0087157C">
        <w:t xml:space="preserve"> (DCC)</w:t>
      </w:r>
      <w:r w:rsidR="003F0107" w:rsidRPr="00E443DA">
        <w:t xml:space="preserve"> algorithms have been introduced in Release</w:t>
      </w:r>
      <w:r w:rsidR="0087157C">
        <w:t> </w:t>
      </w:r>
      <w:r w:rsidR="003F0107" w:rsidRPr="00E443DA">
        <w:t>1</w:t>
      </w:r>
      <w:r>
        <w:t xml:space="preserve"> as examples</w:t>
      </w:r>
      <w:r w:rsidR="003F0107" w:rsidRPr="00E443DA">
        <w:t xml:space="preserve">. Effectiveness and dynamic behavioural analyses in </w:t>
      </w:r>
      <w:r w:rsidR="00772356">
        <w:t>the present document</w:t>
      </w:r>
      <w:r w:rsidR="003F0107" w:rsidRPr="00E443DA">
        <w:t xml:space="preserve"> show that </w:t>
      </w:r>
      <w:r>
        <w:t>these examples have drawbacks and need improvements.</w:t>
      </w:r>
      <w:r w:rsidR="00F508E5">
        <w:br/>
      </w:r>
      <w:r w:rsidR="0087157C">
        <w:t>The reactive DCC lacks effective use of radio channel resources</w:t>
      </w:r>
      <w:r w:rsidR="00F508E5">
        <w:t xml:space="preserve"> and the channel utilization caused by each </w:t>
      </w:r>
      <w:r w:rsidR="00F508E5" w:rsidRPr="00F508E5">
        <w:t>ITS</w:t>
      </w:r>
      <w:r w:rsidR="00F508E5">
        <w:noBreakHyphen/>
      </w:r>
      <w:r w:rsidR="00F508E5" w:rsidRPr="00F508E5">
        <w:t>S</w:t>
      </w:r>
      <w:r w:rsidR="00F508E5">
        <w:t xml:space="preserve"> is strongly dependent on the </w:t>
      </w:r>
      <w:r w:rsidR="00E01EDB">
        <w:t>frame</w:t>
      </w:r>
      <w:r w:rsidR="00F508E5">
        <w:t xml:space="preserve"> </w:t>
      </w:r>
      <w:r w:rsidR="002231C3">
        <w:t>duration</w:t>
      </w:r>
      <w:r w:rsidR="0087157C">
        <w:t xml:space="preserve">. </w:t>
      </w:r>
      <w:r w:rsidR="00F508E5">
        <w:t>Hence, the channel resources are not shared equally between the ITS</w:t>
      </w:r>
      <w:r w:rsidR="00F508E5">
        <w:noBreakHyphen/>
        <w:t>S.</w:t>
      </w:r>
      <w:r w:rsidR="000D0B98">
        <w:t xml:space="preserve"> For these reasons, it is not recommended to use the reactive DCC for Release 2.</w:t>
      </w:r>
      <w:r w:rsidR="00F508E5">
        <w:br/>
      </w:r>
      <w:r w:rsidR="0087157C">
        <w:t xml:space="preserve">The adaptive DCC is more effective when it comes to the use of the channel </w:t>
      </w:r>
      <w:r w:rsidR="00E01EDB">
        <w:t>resources,</w:t>
      </w:r>
      <w:r w:rsidR="00F508E5">
        <w:t xml:space="preserve"> and the equal sharing of the channel resources is less dependent on the </w:t>
      </w:r>
      <w:r w:rsidR="00E01EDB">
        <w:t>frame</w:t>
      </w:r>
      <w:r w:rsidR="00F508E5">
        <w:t xml:space="preserve"> </w:t>
      </w:r>
      <w:r w:rsidR="002231C3">
        <w:t>duration</w:t>
      </w:r>
      <w:r w:rsidR="00E01EDB">
        <w:t xml:space="preserve">. Further optimizations are possible to improve the behaviour </w:t>
      </w:r>
      <w:r w:rsidR="00E01EDB">
        <w:lastRenderedPageBreak/>
        <w:t>for a low number and a higher number of stations.</w:t>
      </w:r>
      <w:r w:rsidR="000D0B98">
        <w:br/>
        <w:t>A</w:t>
      </w:r>
      <w:r w:rsidR="00E01EDB">
        <w:t>n</w:t>
      </w:r>
      <w:r w:rsidR="000D0B98">
        <w:t xml:space="preserve"> </w:t>
      </w:r>
      <w:r w:rsidR="0013310C">
        <w:t>improved</w:t>
      </w:r>
      <w:r w:rsidR="000D0B98">
        <w:t xml:space="preserve"> DCC algorithm would converge within a few seconds to a steady state where all ITS-S are allowed to use equal portions of the available channel resources</w:t>
      </w:r>
      <w:r w:rsidR="0013310C">
        <w:t>. I</w:t>
      </w:r>
      <w:r w:rsidR="00C53C65">
        <w:t>n addition</w:t>
      </w:r>
      <w:r w:rsidR="002231C3">
        <w:t>,</w:t>
      </w:r>
      <w:r w:rsidR="00772356">
        <w:t xml:space="preserve"> this algorithm would</w:t>
      </w:r>
      <w:r w:rsidR="000D0B98">
        <w:t xml:space="preserve"> </w:t>
      </w:r>
      <w:r w:rsidR="00C53C65">
        <w:t xml:space="preserve">offer the possibility </w:t>
      </w:r>
      <w:r w:rsidR="00772356">
        <w:t>to</w:t>
      </w:r>
      <w:r w:rsidR="000D0B98">
        <w:t xml:space="preserve"> balanc</w:t>
      </w:r>
      <w:r w:rsidR="00772356">
        <w:t>e</w:t>
      </w:r>
      <w:r w:rsidR="000D0B98">
        <w:t xml:space="preserve"> th</w:t>
      </w:r>
      <w:r w:rsidR="00772356">
        <w:t>ese</w:t>
      </w:r>
      <w:r w:rsidR="000D0B98">
        <w:t xml:space="preserve"> resource portions based </w:t>
      </w:r>
      <w:r w:rsidR="00C53C65">
        <w:t>o</w:t>
      </w:r>
      <w:r w:rsidR="000D0B98">
        <w:t xml:space="preserve">n </w:t>
      </w:r>
      <w:r w:rsidR="0013310C">
        <w:t>frame</w:t>
      </w:r>
      <w:r w:rsidR="000D0B98">
        <w:t xml:space="preserve"> priorities. </w:t>
      </w:r>
      <w:r w:rsidR="00C53C65">
        <w:t>I.e., t</w:t>
      </w:r>
      <w:r w:rsidR="000D0B98">
        <w:t xml:space="preserve">he </w:t>
      </w:r>
      <w:r w:rsidR="0013310C">
        <w:t>frame</w:t>
      </w:r>
      <w:r w:rsidR="000D0B98">
        <w:t xml:space="preserve"> </w:t>
      </w:r>
      <w:r w:rsidR="002231C3">
        <w:t xml:space="preserve">duration </w:t>
      </w:r>
      <w:r w:rsidR="00C53C65">
        <w:t>should not cause an</w:t>
      </w:r>
      <w:r w:rsidR="00772356">
        <w:t>y unintended</w:t>
      </w:r>
      <w:r w:rsidR="00C53C65">
        <w:t xml:space="preserve"> imbalance of the used channel resources.</w:t>
      </w:r>
      <w:r w:rsidR="00C53C65">
        <w:br/>
      </w:r>
      <w:r w:rsidR="00C53C65" w:rsidRPr="00E443DA">
        <w:t>Evaluations may be required for efficiently handling scenarios with heterogeneous service and station requirements.</w:t>
      </w:r>
    </w:p>
    <w:p w14:paraId="590A7774" w14:textId="5C9E62FF" w:rsidR="003F0107" w:rsidRDefault="00772356" w:rsidP="00860EF7">
      <w:r>
        <w:t xml:space="preserve">The </w:t>
      </w:r>
      <w:r w:rsidR="0087157C">
        <w:t xml:space="preserve">Channel Busy Ratio (CBR) measurement </w:t>
      </w:r>
      <w:r w:rsidR="00735338">
        <w:t xml:space="preserve">procedure </w:t>
      </w:r>
      <w:r w:rsidR="0087157C">
        <w:t xml:space="preserve">as specified for </w:t>
      </w:r>
      <w:r w:rsidR="0087157C" w:rsidRPr="00E443DA">
        <w:t>Release</w:t>
      </w:r>
      <w:r w:rsidR="0087157C">
        <w:t> </w:t>
      </w:r>
      <w:r w:rsidR="0087157C" w:rsidRPr="00E443DA">
        <w:t>1</w:t>
      </w:r>
      <w:r w:rsidR="0087157C">
        <w:t xml:space="preserve"> </w:t>
      </w:r>
      <w:r w:rsidR="0013310C">
        <w:t>could be improved</w:t>
      </w:r>
      <w:r w:rsidR="0087157C">
        <w:t xml:space="preserve">. </w:t>
      </w:r>
      <w:r w:rsidR="00C53C65">
        <w:t xml:space="preserve">This </w:t>
      </w:r>
      <w:r w:rsidR="008A711E">
        <w:t>CBR determination</w:t>
      </w:r>
      <w:r w:rsidR="0087157C">
        <w:t xml:space="preserve"> causes heavy control loop oscillations </w:t>
      </w:r>
      <w:r>
        <w:t xml:space="preserve">of the channel load </w:t>
      </w:r>
      <w:r w:rsidR="0087157C">
        <w:t>and needs major improvements.</w:t>
      </w:r>
      <w:r w:rsidR="008A711E">
        <w:t xml:space="preserve"> An obvious solution to this problem is a variable CBR measurement time that is equal to the packet transmission interval given by the DCC algorithm.</w:t>
      </w:r>
    </w:p>
    <w:p w14:paraId="2EF3DB84" w14:textId="4283A3C7" w:rsidR="008A711E" w:rsidRDefault="008A711E" w:rsidP="00860EF7">
      <w:r>
        <w:t xml:space="preserve">When using a proper working DCC for ITS-G5, the </w:t>
      </w:r>
      <w:r w:rsidR="0013310C">
        <w:t>frame</w:t>
      </w:r>
      <w:r>
        <w:t xml:space="preserve"> collision ratio can be significantly reduced when the Medium Access Control (MAC) Contention Window (CW) counter is increased</w:t>
      </w:r>
      <w:r w:rsidR="0013310C">
        <w:t>. The value needs to be further analysed taking the aspect of additional transmission delay in account</w:t>
      </w:r>
      <w:r>
        <w:t xml:space="preserve">. </w:t>
      </w:r>
    </w:p>
    <w:p w14:paraId="6867BD4F" w14:textId="02D9AB5C" w:rsidR="003F0107" w:rsidRPr="00357232" w:rsidRDefault="00735338" w:rsidP="00860EF7">
      <w:r>
        <w:t>A</w:t>
      </w:r>
      <w:r w:rsidR="003F0107" w:rsidRPr="00E443DA">
        <w:t xml:space="preserve"> technology agnostic </w:t>
      </w:r>
      <w:r w:rsidR="0013310C">
        <w:t>r</w:t>
      </w:r>
      <w:r w:rsidR="003F0107" w:rsidRPr="00E443DA">
        <w:t xml:space="preserve">esource </w:t>
      </w:r>
      <w:r w:rsidR="0013310C">
        <w:t>m</w:t>
      </w:r>
      <w:r w:rsidR="003F0107" w:rsidRPr="00E443DA">
        <w:t xml:space="preserve">anagement </w:t>
      </w:r>
      <w:r w:rsidR="0013310C">
        <w:t xml:space="preserve">solution at the facilities layer </w:t>
      </w:r>
      <w:r w:rsidR="003F0107" w:rsidRPr="00E443DA">
        <w:t xml:space="preserve">and </w:t>
      </w:r>
      <w:r>
        <w:t xml:space="preserve">its </w:t>
      </w:r>
      <w:r w:rsidR="003F0107" w:rsidRPr="00E443DA">
        <w:t xml:space="preserve">interfaces to </w:t>
      </w:r>
      <w:r>
        <w:t xml:space="preserve">operational </w:t>
      </w:r>
      <w:r w:rsidR="0013310C">
        <w:t>t</w:t>
      </w:r>
      <w:r w:rsidR="003F0107" w:rsidRPr="00E443DA">
        <w:t xml:space="preserve">echnology </w:t>
      </w:r>
      <w:r>
        <w:t xml:space="preserve">specific </w:t>
      </w:r>
      <w:r w:rsidR="003F0107" w:rsidRPr="00E443DA">
        <w:t>solutions at the lower layers</w:t>
      </w:r>
      <w:r>
        <w:t xml:space="preserve"> is </w:t>
      </w:r>
      <w:r w:rsidRPr="00E443DA">
        <w:t>describe</w:t>
      </w:r>
      <w:r>
        <w:t>d</w:t>
      </w:r>
      <w:r w:rsidR="003F0107" w:rsidRPr="00E443DA">
        <w:t xml:space="preserve">. For </w:t>
      </w:r>
      <w:r>
        <w:t>new</w:t>
      </w:r>
      <w:r w:rsidRPr="00E443DA">
        <w:t xml:space="preserve"> </w:t>
      </w:r>
      <w:r w:rsidR="0013310C">
        <w:t xml:space="preserve">access layer </w:t>
      </w:r>
      <w:r w:rsidR="003F0107" w:rsidRPr="00E443DA">
        <w:t>technologies additional analyses will be required.</w:t>
      </w:r>
    </w:p>
    <w:p w14:paraId="62D6FEC7" w14:textId="40893764" w:rsidR="00255E56" w:rsidRPr="00357232" w:rsidRDefault="00735338" w:rsidP="00860EF7">
      <w:r>
        <w:t>B</w:t>
      </w:r>
      <w:r w:rsidR="008663F6" w:rsidRPr="00357232">
        <w:t xml:space="preserve">ased on the </w:t>
      </w:r>
      <w:r w:rsidR="00D46876" w:rsidRPr="00357232">
        <w:t>measurements performed by the access layer</w:t>
      </w:r>
      <w:r w:rsidR="008663F6" w:rsidRPr="00357232">
        <w:t>,</w:t>
      </w:r>
      <w:r w:rsidR="00D46876" w:rsidRPr="00357232">
        <w:t xml:space="preserve"> the </w:t>
      </w:r>
      <w:r w:rsidR="008663F6" w:rsidRPr="00357232">
        <w:t xml:space="preserve">calculation </w:t>
      </w:r>
      <w:r w:rsidR="00D46876" w:rsidRPr="00357232">
        <w:t xml:space="preserve">of the available resources </w:t>
      </w:r>
      <w:r w:rsidR="002B0EA4" w:rsidRPr="00357232">
        <w:t xml:space="preserve">per each ALI group </w:t>
      </w:r>
      <w:r w:rsidR="008663F6" w:rsidRPr="00357232">
        <w:t xml:space="preserve">is performed </w:t>
      </w:r>
      <w:r w:rsidR="00D46876" w:rsidRPr="00357232">
        <w:t xml:space="preserve">at the facilities </w:t>
      </w:r>
      <w:r w:rsidR="00CE22B6" w:rsidRPr="00357232">
        <w:t xml:space="preserve">layer </w:t>
      </w:r>
      <w:r w:rsidR="00963E71" w:rsidRPr="00357232">
        <w:t>with technology specific operations, which will need to be defined.</w:t>
      </w:r>
      <w:r w:rsidR="00CF74E7" w:rsidRPr="00357232">
        <w:t xml:space="preserve"> </w:t>
      </w:r>
    </w:p>
    <w:p w14:paraId="27B83954" w14:textId="59112285" w:rsidR="00D46876" w:rsidRDefault="005C3211" w:rsidP="00860EF7">
      <w:r>
        <w:t>How to</w:t>
      </w:r>
      <w:r w:rsidRPr="00357232">
        <w:t xml:space="preserve"> </w:t>
      </w:r>
      <w:r w:rsidR="00CF74E7" w:rsidRPr="00357232">
        <w:t xml:space="preserve">distribute the available resources among the services will </w:t>
      </w:r>
      <w:r w:rsidR="00A54A0A" w:rsidRPr="00357232">
        <w:t>need to be defined</w:t>
      </w:r>
      <w:r>
        <w:t>.</w:t>
      </w:r>
      <w:r w:rsidR="00CF74E7" w:rsidRPr="00357232">
        <w:t xml:space="preserve"> </w:t>
      </w:r>
      <w:r>
        <w:t>T</w:t>
      </w:r>
      <w:r w:rsidR="00CF74E7" w:rsidRPr="00357232">
        <w:t>he priority of each service or message</w:t>
      </w:r>
      <w:r>
        <w:t xml:space="preserve"> should be taken into account.</w:t>
      </w:r>
    </w:p>
    <w:p w14:paraId="2111945F" w14:textId="759AC931" w:rsidR="005C3211" w:rsidRPr="00357232" w:rsidRDefault="005C3211" w:rsidP="00860EF7">
      <w:r>
        <w:t>In Release 1 the networking and transport layer concept for traffic classes is used to map facilities layer service or message priorities to access layer priorities. In Release 2, this concept should be extended considering forwarded data packets.</w:t>
      </w:r>
    </w:p>
    <w:p w14:paraId="162744A6" w14:textId="4CD9C511" w:rsidR="00357232" w:rsidRDefault="00D82A3D" w:rsidP="00860EF7">
      <w:r w:rsidRPr="00D82A3D">
        <w:t>It is proposed that the RM include a table for each ALI, providing information on the resources consumed by the messages and the expected performance</w:t>
      </w:r>
      <w:r>
        <w:t xml:space="preserve"> – </w:t>
      </w:r>
      <w:r w:rsidRPr="00D82A3D">
        <w:t>for example, the achievable range</w:t>
      </w:r>
      <w:r>
        <w:t xml:space="preserve"> – </w:t>
      </w:r>
      <w:r w:rsidRPr="00D82A3D">
        <w:t>when that specific ALI is selected.</w:t>
      </w:r>
    </w:p>
    <w:p w14:paraId="4E06E8D3" w14:textId="77777777" w:rsidR="00357232" w:rsidRPr="00F14DA3" w:rsidRDefault="00357232" w:rsidP="00860EF7">
      <w:r w:rsidRPr="00860EF7">
        <w:rPr>
          <w:color w:val="000000"/>
        </w:rPr>
        <w:t>A separation between packet-centric multi-hop forwarding at the networking &amp; transport layer and information-centric dissemination at the facilities layer is required for Release 2. Packet-centric forwarding should remain limited to safety-critical services with strict latency constraints, while other services rely on facilities layer mechanisms.</w:t>
      </w:r>
    </w:p>
    <w:p w14:paraId="14E2284B" w14:textId="77777777" w:rsidR="00357232" w:rsidRPr="00F14DA3" w:rsidRDefault="00357232" w:rsidP="00860EF7">
      <w:r w:rsidRPr="00860EF7">
        <w:rPr>
          <w:color w:val="000000"/>
        </w:rPr>
        <w:t>The data load created by multi-hop forwarding should be taken into account in the Release 2 Resource Management. The TR has proposed three approaches with different level of complexity and effectiveness.</w:t>
      </w:r>
    </w:p>
    <w:p w14:paraId="7B525C0D" w14:textId="6022E86F" w:rsidR="00D82A3D" w:rsidRPr="00F14DA3" w:rsidRDefault="00357232" w:rsidP="00860EF7">
      <w:r w:rsidRPr="00860EF7">
        <w:rPr>
          <w:color w:val="000000"/>
        </w:rPr>
        <w:t>The exchange of congestion-related information - in Release 1 realised through the Global CBR mechanism - should be maintained in Release 2, with potential refinements to the Release 1 aggregation logic.</w:t>
      </w:r>
    </w:p>
    <w:p w14:paraId="1B0AB496" w14:textId="77777777" w:rsidR="00D46876" w:rsidRPr="00E443DA" w:rsidRDefault="00D46876" w:rsidP="00F14DA3"/>
    <w:p w14:paraId="7D6FD6B3" w14:textId="0DC79DD8" w:rsidR="009A2D0B" w:rsidRPr="005F0F72" w:rsidRDefault="009A2D0B" w:rsidP="009A2D0B">
      <w:pPr>
        <w:pStyle w:val="Heading1"/>
        <w:rPr>
          <w:lang w:val="en-US"/>
        </w:rPr>
      </w:pPr>
      <w:bookmarkStart w:id="46" w:name="_Toc202878689"/>
      <w:bookmarkStart w:id="47" w:name="_Toc203126028"/>
      <w:bookmarkStart w:id="48" w:name="_Toc203550807"/>
      <w:bookmarkStart w:id="49" w:name="_Toc203550917"/>
      <w:bookmarkStart w:id="50" w:name="_Toc215402767"/>
      <w:r w:rsidRPr="005F0F72">
        <w:rPr>
          <w:lang w:val="en-US"/>
        </w:rPr>
        <w:t>Introduction</w:t>
      </w:r>
      <w:bookmarkEnd w:id="46"/>
      <w:bookmarkEnd w:id="47"/>
      <w:bookmarkEnd w:id="48"/>
      <w:bookmarkEnd w:id="49"/>
      <w:bookmarkEnd w:id="50"/>
    </w:p>
    <w:p w14:paraId="58B84AC4" w14:textId="66F038EB" w:rsidR="003C1F08" w:rsidRPr="00E443DA" w:rsidRDefault="003C1F08" w:rsidP="003C1F08">
      <w:r w:rsidRPr="00E443DA">
        <w:t xml:space="preserve">Cooperative Intelligent Transportation Systems (C-ITS) Release 1 standards have been developed from out of the perspective of static information dissemination in which the applications and facilities layer services </w:t>
      </w:r>
      <w:r w:rsidR="00CB0B36" w:rsidRPr="00E443DA">
        <w:t>(</w:t>
      </w:r>
      <w:r w:rsidRPr="00E443DA">
        <w:t>ITS-S services) have no knowledge of the transmission capabilities in the available radio channels.</w:t>
      </w:r>
    </w:p>
    <w:p w14:paraId="7C561BCE" w14:textId="45A412DF" w:rsidR="00E06114" w:rsidRPr="00E443DA" w:rsidRDefault="003C1F08" w:rsidP="00E06114">
      <w:r w:rsidRPr="00E443DA">
        <w:t xml:space="preserve">As the number of the applications and </w:t>
      </w:r>
      <w:r w:rsidR="007479E3">
        <w:t xml:space="preserve">ITS-S </w:t>
      </w:r>
      <w:r w:rsidRPr="00E443DA">
        <w:t xml:space="preserve">services </w:t>
      </w:r>
      <w:r w:rsidR="007479E3">
        <w:t>at</w:t>
      </w:r>
      <w:r w:rsidRPr="00E443DA">
        <w:t xml:space="preserve"> the facilities layer in Release 1 is limited, validations have shown that a predictable performance of these applications can be realized as long as there is a radio channel us</w:t>
      </w:r>
      <w:r w:rsidR="00CB0B36" w:rsidRPr="00E443DA">
        <w:t>age</w:t>
      </w:r>
      <w:r w:rsidRPr="00E443DA">
        <w:t xml:space="preserve"> agreement among </w:t>
      </w:r>
      <w:r w:rsidR="00E06114" w:rsidRPr="00E443DA">
        <w:t xml:space="preserve">stakeholders </w:t>
      </w:r>
      <w:r w:rsidR="00E06114">
        <w:t>that provides</w:t>
      </w:r>
      <w:r w:rsidR="00E06114" w:rsidRPr="00E443DA">
        <w:t xml:space="preserve"> an acceptable system/radio channel(s) </w:t>
      </w:r>
      <w:r w:rsidR="00E06114" w:rsidRPr="00BD64F9">
        <w:t>behaviour</w:t>
      </w:r>
      <w:r w:rsidR="00E06114" w:rsidRPr="00E443DA">
        <w:t>. This</w:t>
      </w:r>
      <w:r w:rsidR="007479E3">
        <w:t xml:space="preserve"> stable</w:t>
      </w:r>
      <w:r w:rsidR="00E06114" w:rsidRPr="00E443DA">
        <w:t xml:space="preserve"> </w:t>
      </w:r>
      <w:r w:rsidR="007479E3">
        <w:t xml:space="preserve">behaviour is reached by a combination of EU regulations, </w:t>
      </w:r>
      <w:r w:rsidR="007479E3" w:rsidRPr="00E443DA">
        <w:t>ITS Directive 2010/40/EU [</w:t>
      </w:r>
      <w:r w:rsidR="007479E3">
        <w:fldChar w:fldCharType="begin"/>
      </w:r>
      <w:r w:rsidR="007479E3">
        <w:instrText xml:space="preserve"> REF REF_201040EU \h </w:instrText>
      </w:r>
      <w:r w:rsidR="007479E3">
        <w:fldChar w:fldCharType="separate"/>
      </w:r>
      <w:r w:rsidR="007479E3" w:rsidRPr="00E443DA">
        <w:t>i.</w:t>
      </w:r>
      <w:r w:rsidR="007479E3" w:rsidRPr="005F0F72">
        <w:t>31</w:t>
      </w:r>
      <w:r w:rsidR="007479E3">
        <w:fldChar w:fldCharType="end"/>
      </w:r>
      <w:r w:rsidR="007479E3" w:rsidRPr="00E443DA">
        <w:t>]</w:t>
      </w:r>
      <w:r w:rsidR="007479E3">
        <w:t xml:space="preserve">, C2C-CC Release 1 BSP profile </w:t>
      </w:r>
      <w:r w:rsidR="007479E3">
        <w:fldChar w:fldCharType="begin"/>
      </w:r>
      <w:r w:rsidR="007479E3">
        <w:instrText xml:space="preserve"> REF C2CCC_Profile \h </w:instrText>
      </w:r>
      <w:r w:rsidR="007479E3">
        <w:fldChar w:fldCharType="separate"/>
      </w:r>
      <w:r w:rsidR="007479E3" w:rsidRPr="00E443DA">
        <w:t>[i.</w:t>
      </w:r>
      <w:r w:rsidR="007479E3" w:rsidRPr="005F0F72">
        <w:t>7</w:t>
      </w:r>
      <w:r w:rsidR="007479E3" w:rsidRPr="00E443DA">
        <w:t>]</w:t>
      </w:r>
      <w:r w:rsidR="007479E3">
        <w:fldChar w:fldCharType="end"/>
      </w:r>
      <w:r w:rsidR="007479E3">
        <w:t xml:space="preserve"> and the C-ROADs profile </w:t>
      </w:r>
      <w:r w:rsidR="007479E3">
        <w:fldChar w:fldCharType="begin"/>
      </w:r>
      <w:r w:rsidR="007479E3">
        <w:instrText xml:space="preserve"> REF C_Roads_Profile \h </w:instrText>
      </w:r>
      <w:r w:rsidR="007479E3">
        <w:fldChar w:fldCharType="separate"/>
      </w:r>
      <w:r w:rsidR="007479E3" w:rsidRPr="00E443DA">
        <w:t>[i.</w:t>
      </w:r>
      <w:r w:rsidR="007479E3" w:rsidRPr="005F0F72">
        <w:t>8</w:t>
      </w:r>
      <w:r w:rsidR="007479E3" w:rsidRPr="00E443DA">
        <w:t>]</w:t>
      </w:r>
      <w:r w:rsidR="007479E3">
        <w:fldChar w:fldCharType="end"/>
      </w:r>
      <w:r w:rsidR="007479E3">
        <w:t xml:space="preserve">.   </w:t>
      </w:r>
    </w:p>
    <w:p w14:paraId="31192E4D" w14:textId="0E75B070" w:rsidR="003C1F08" w:rsidRPr="00E443DA" w:rsidRDefault="003C1F08" w:rsidP="003C1F08"/>
    <w:p w14:paraId="2E12056F" w14:textId="0AC50ECC" w:rsidR="003C1F08" w:rsidRPr="00E443DA" w:rsidRDefault="003C1F08" w:rsidP="00F52629">
      <w:pPr>
        <w:keepNext/>
        <w:keepLines/>
      </w:pPr>
      <w:r w:rsidRPr="00E443DA">
        <w:lastRenderedPageBreak/>
        <w:t xml:space="preserve">In Release 2 ITS services </w:t>
      </w:r>
      <w:r w:rsidR="00CB0B36" w:rsidRPr="00E443DA">
        <w:t>with</w:t>
      </w:r>
      <w:r w:rsidRPr="00E443DA">
        <w:t xml:space="preserve"> a higher safety impact</w:t>
      </w:r>
      <w:r w:rsidR="00CB0B36" w:rsidRPr="00E443DA">
        <w:t xml:space="preserve"> are being introduced</w:t>
      </w:r>
      <w:r w:rsidRPr="00E443DA">
        <w:t xml:space="preserve">. The introduction of these ITS services lead to significant higher Quality of Service (QoS) requirements. </w:t>
      </w:r>
      <w:r w:rsidR="00CB0B36" w:rsidRPr="00E443DA">
        <w:t>Since</w:t>
      </w:r>
      <w:r w:rsidRPr="00E443DA">
        <w:t xml:space="preserve"> C</w:t>
      </w:r>
      <w:r w:rsidR="00CB0B36" w:rsidRPr="00E443DA">
        <w:t>-</w:t>
      </w:r>
      <w:r w:rsidRPr="00E443DA">
        <w:t>ITS data transmissions are mostly non-deterministic</w:t>
      </w:r>
      <w:r w:rsidR="00BD64F9">
        <w:t xml:space="preserve"> </w:t>
      </w:r>
      <w:r w:rsidR="00CB7EFE">
        <w:t xml:space="preserve">in </w:t>
      </w:r>
      <w:r w:rsidR="00BD64F9">
        <w:t>time and size</w:t>
      </w:r>
      <w:r w:rsidRPr="00E443DA">
        <w:t xml:space="preserve">, the management </w:t>
      </w:r>
      <w:r w:rsidR="00BD64F9">
        <w:t xml:space="preserve">capabilities </w:t>
      </w:r>
      <w:r w:rsidRPr="00E443DA">
        <w:t xml:space="preserve">of QoS in the network </w:t>
      </w:r>
      <w:r w:rsidR="00BD64F9">
        <w:t>are</w:t>
      </w:r>
      <w:r w:rsidRPr="00E443DA">
        <w:t xml:space="preserve"> limited</w:t>
      </w:r>
      <w:r w:rsidR="00BD64F9">
        <w:t>. T</w:t>
      </w:r>
      <w:r w:rsidRPr="00E443DA">
        <w:t xml:space="preserve">he </w:t>
      </w:r>
      <w:r w:rsidR="00BD64F9">
        <w:t xml:space="preserve">ITS </w:t>
      </w:r>
      <w:r w:rsidRPr="00E443DA">
        <w:t xml:space="preserve">applications and ITS-S services are the only functionalities which </w:t>
      </w:r>
      <w:r w:rsidR="00BD64F9">
        <w:t xml:space="preserve">are in possession of the relevant functional transmission requirements like size, timing and priority level of the information to be disseminated. Thus, </w:t>
      </w:r>
      <w:r w:rsidRPr="00E443DA">
        <w:t xml:space="preserve">further improvement of the QoS </w:t>
      </w:r>
      <w:r w:rsidR="00BD64F9">
        <w:t xml:space="preserve">management </w:t>
      </w:r>
      <w:r w:rsidRPr="00E443DA">
        <w:t>should be handled by the applications and ITS-S services themselves by be</w:t>
      </w:r>
      <w:r w:rsidR="00F120A8" w:rsidRPr="00E443DA">
        <w:t>ing</w:t>
      </w:r>
      <w:r w:rsidRPr="00E443DA">
        <w:t xml:space="preserve"> aware of the underlying transmission capabilities</w:t>
      </w:r>
      <w:r w:rsidR="00F01949" w:rsidRPr="00E443DA">
        <w:t xml:space="preserve"> (radio resources)</w:t>
      </w:r>
      <w:r w:rsidRPr="00E443DA">
        <w:t xml:space="preserve">. Such knowledge enables the applications and ITS-S services to take appropriate measures in </w:t>
      </w:r>
      <w:r w:rsidR="00BD64F9">
        <w:t>different</w:t>
      </w:r>
      <w:r w:rsidR="00BD64F9" w:rsidRPr="00E443DA">
        <w:t xml:space="preserve"> </w:t>
      </w:r>
      <w:r w:rsidRPr="00E443DA">
        <w:t>communication situations.</w:t>
      </w:r>
    </w:p>
    <w:p w14:paraId="0467356A" w14:textId="0838FFD8" w:rsidR="003C1F08" w:rsidRPr="00E443DA" w:rsidRDefault="003C1F08" w:rsidP="003C1F08">
      <w:r w:rsidRPr="00E443DA">
        <w:t xml:space="preserve">As applications and ITS-S services </w:t>
      </w:r>
      <w:r w:rsidR="00BD64F9">
        <w:t xml:space="preserve">are not aware </w:t>
      </w:r>
      <w:r w:rsidRPr="00E443DA">
        <w:t xml:space="preserve">of </w:t>
      </w:r>
      <w:r w:rsidR="007479E3">
        <w:t xml:space="preserve">activities from </w:t>
      </w:r>
      <w:r w:rsidRPr="00E443DA">
        <w:t xml:space="preserve">other active applications and ITS-S services a general functionality which can keep track of all </w:t>
      </w:r>
      <w:r w:rsidR="00BD64F9">
        <w:t xml:space="preserve">the </w:t>
      </w:r>
      <w:r w:rsidRPr="00E443DA">
        <w:t xml:space="preserve">applications and ITS-S services </w:t>
      </w:r>
      <w:r w:rsidR="007479E3">
        <w:t xml:space="preserve">activities is required to allow resource allocation to take place. </w:t>
      </w:r>
      <w:r w:rsidR="00F85B34">
        <w:t xml:space="preserve">To allow any such general functionally to operate it is required that this functionality is also </w:t>
      </w:r>
      <w:r w:rsidRPr="00E443DA">
        <w:t xml:space="preserve">aware of all the available ITS-S lower layer </w:t>
      </w:r>
      <w:r w:rsidR="00BD64F9">
        <w:t>capabilities</w:t>
      </w:r>
      <w:r w:rsidR="00BD64F9" w:rsidRPr="00E443DA">
        <w:t xml:space="preserve"> </w:t>
      </w:r>
      <w:r w:rsidRPr="00E443DA">
        <w:t xml:space="preserve">and </w:t>
      </w:r>
      <w:r w:rsidR="00F85B34">
        <w:t xml:space="preserve">radio </w:t>
      </w:r>
      <w:r w:rsidRPr="00E443DA">
        <w:t>channel(s</w:t>
      </w:r>
      <w:r w:rsidR="00E06114" w:rsidRPr="00E443DA">
        <w:t>)</w:t>
      </w:r>
      <w:r w:rsidR="00E06114">
        <w:t xml:space="preserve"> </w:t>
      </w:r>
      <w:r w:rsidR="00F85B34">
        <w:t>occupation</w:t>
      </w:r>
      <w:r w:rsidRPr="00E443DA">
        <w:t xml:space="preserve">. This functionality should be technology </w:t>
      </w:r>
      <w:r w:rsidR="00F85B34">
        <w:t>agnostic</w:t>
      </w:r>
      <w:r w:rsidR="00F85B34" w:rsidRPr="00E443DA">
        <w:t xml:space="preserve"> </w:t>
      </w:r>
      <w:r w:rsidR="00BD64F9">
        <w:t xml:space="preserve">to allow the </w:t>
      </w:r>
      <w:r w:rsidR="00F85B34">
        <w:t xml:space="preserve">use </w:t>
      </w:r>
      <w:r w:rsidR="00BD64F9">
        <w:t>of different air interface technologies in the ITS band</w:t>
      </w:r>
      <w:r w:rsidR="00F85B34">
        <w:t>(s)</w:t>
      </w:r>
      <w:r w:rsidR="00BD64F9">
        <w:t xml:space="preserve"> </w:t>
      </w:r>
      <w:r w:rsidR="00F85B34">
        <w:t xml:space="preserve">e.g., </w:t>
      </w:r>
      <w:r w:rsidR="00BD64F9">
        <w:t>(ITS-G5, C-V2X, RLAN, Mobile Radio, UWB</w:t>
      </w:r>
      <w:r w:rsidR="00127F90">
        <w:t> </w:t>
      </w:r>
      <w:r w:rsidR="00BD64F9">
        <w:fldChar w:fldCharType="begin"/>
      </w:r>
      <w:r w:rsidR="00BD64F9">
        <w:instrText xml:space="preserve"> REF ETSI_TR103970 \h </w:instrText>
      </w:r>
      <w:r w:rsidR="00BD64F9">
        <w:fldChar w:fldCharType="separate"/>
      </w:r>
      <w:r w:rsidR="00933CE3">
        <w:t>[i.47]</w:t>
      </w:r>
      <w:r w:rsidR="00BD64F9">
        <w:fldChar w:fldCharType="end"/>
      </w:r>
      <w:r w:rsidR="00BD64F9">
        <w:t xml:space="preserve">). This functionality should </w:t>
      </w:r>
      <w:r w:rsidRPr="00E443DA">
        <w:t>reside at the Facilities Layer (FL)</w:t>
      </w:r>
      <w:r w:rsidR="00882BD1">
        <w:t xml:space="preserve"> and </w:t>
      </w:r>
      <w:r w:rsidR="00F85B34">
        <w:t>should</w:t>
      </w:r>
      <w:r w:rsidR="00F85B34" w:rsidRPr="00E443DA">
        <w:t xml:space="preserve"> </w:t>
      </w:r>
      <w:r w:rsidRPr="00E443DA">
        <w:t xml:space="preserve">manage the resources </w:t>
      </w:r>
      <w:r w:rsidR="00882BD1">
        <w:t xml:space="preserve">and capabilities </w:t>
      </w:r>
      <w:r w:rsidRPr="00E443DA">
        <w:t>among the applications and ITS-S services and therefore called Resource Management (RM).</w:t>
      </w:r>
    </w:p>
    <w:p w14:paraId="3D81A5B0" w14:textId="55DCDFF9" w:rsidR="00DC27FD" w:rsidRPr="00E443DA" w:rsidRDefault="00F260C4" w:rsidP="003C1F08">
      <w:r w:rsidRPr="00E443DA">
        <w:t xml:space="preserve">Scope of the </w:t>
      </w:r>
      <w:r w:rsidR="0081539E" w:rsidRPr="00E443DA">
        <w:t xml:space="preserve">RM </w:t>
      </w:r>
      <w:r w:rsidRPr="00E443DA">
        <w:t xml:space="preserve">is to </w:t>
      </w:r>
      <w:r w:rsidR="00716A3E" w:rsidRPr="00E443DA">
        <w:t xml:space="preserve">manage how the radio resources in </w:t>
      </w:r>
      <w:r w:rsidR="00F01949" w:rsidRPr="00E443DA">
        <w:t>a single or more</w:t>
      </w:r>
      <w:r w:rsidR="00716A3E" w:rsidRPr="00E443DA">
        <w:t xml:space="preserve"> channels are shared by the applications and ITS-S services</w:t>
      </w:r>
      <w:r w:rsidRPr="00E443DA">
        <w:rPr>
          <w:color w:val="000000" w:themeColor="text1"/>
        </w:rPr>
        <w:t xml:space="preserve">. </w:t>
      </w:r>
      <w:r w:rsidR="00DC27FD" w:rsidRPr="00E443DA">
        <w:t>The term RM and not just radio resource management is justified by the need to distribute the radio resources among the applications and ITS-S services, which may involve functional decisions, and require the exchange of information among different layers of the ITS protocol stack.</w:t>
      </w:r>
      <w:r w:rsidR="00DC27FD" w:rsidRPr="00E443DA">
        <w:rPr>
          <w:rFonts w:ascii="Segoe UI" w:hAnsi="Segoe UI" w:cs="Segoe UI"/>
          <w:color w:val="000000" w:themeColor="text1"/>
          <w:sz w:val="18"/>
          <w:szCs w:val="18"/>
        </w:rPr>
        <w:t xml:space="preserve"> </w:t>
      </w:r>
      <w:r w:rsidR="009D230F" w:rsidRPr="00E443DA">
        <w:t>For the same reason, t</w:t>
      </w:r>
      <w:r w:rsidR="006911C5" w:rsidRPr="00E443DA">
        <w:t xml:space="preserve">his term is </w:t>
      </w:r>
      <w:r w:rsidR="009D230F" w:rsidRPr="00E443DA">
        <w:t>preferred to</w:t>
      </w:r>
      <w:r w:rsidR="001F5DB6" w:rsidRPr="00E443DA">
        <w:t xml:space="preserve"> the formerly used Multi-Channel Operation (MCO)</w:t>
      </w:r>
      <w:r w:rsidR="009D230F" w:rsidRPr="00E443DA">
        <w:t>.</w:t>
      </w:r>
      <w:r w:rsidR="001F5DB6" w:rsidRPr="00E443DA">
        <w:t xml:space="preserve"> </w:t>
      </w:r>
    </w:p>
    <w:p w14:paraId="0678DEEE" w14:textId="04272F34" w:rsidR="003C1F08" w:rsidRPr="00E443DA" w:rsidRDefault="00C36C11" w:rsidP="003C1F08">
      <w:r w:rsidRPr="00E443DA">
        <w:t>The present document</w:t>
      </w:r>
      <w:r w:rsidR="003C1F08" w:rsidRPr="00E443DA">
        <w:t xml:space="preserve"> </w:t>
      </w:r>
      <w:r w:rsidR="00457718" w:rsidRPr="00E443DA">
        <w:t xml:space="preserve">evaluates </w:t>
      </w:r>
      <w:r w:rsidR="003C1F08" w:rsidRPr="00E443DA">
        <w:t>possible RM approache</w:t>
      </w:r>
      <w:r w:rsidR="00082176" w:rsidRPr="00E443DA">
        <w:t>s</w:t>
      </w:r>
      <w:r w:rsidR="003C1F08" w:rsidRPr="00E443DA">
        <w:t xml:space="preserve"> such that </w:t>
      </w:r>
      <w:r w:rsidR="00457718" w:rsidRPr="00E443DA">
        <w:t xml:space="preserve">the most </w:t>
      </w:r>
      <w:r w:rsidR="00213741" w:rsidRPr="00E443DA">
        <w:t>favourable</w:t>
      </w:r>
      <w:r w:rsidR="00457718" w:rsidRPr="00E443DA">
        <w:t xml:space="preserve"> version or versions</w:t>
      </w:r>
      <w:r w:rsidR="003C1F08" w:rsidRPr="00E443DA">
        <w:t xml:space="preserve"> can </w:t>
      </w:r>
      <w:r w:rsidR="00457718" w:rsidRPr="00E443DA">
        <w:t xml:space="preserve">be </w:t>
      </w:r>
      <w:r w:rsidR="003C1F08" w:rsidRPr="00E443DA">
        <w:t>derive</w:t>
      </w:r>
      <w:r w:rsidR="00457718" w:rsidRPr="00E443DA">
        <w:t>d</w:t>
      </w:r>
      <w:r w:rsidR="003C1F08" w:rsidRPr="00E443DA">
        <w:t xml:space="preserve"> </w:t>
      </w:r>
      <w:r w:rsidR="00457718" w:rsidRPr="00E443DA">
        <w:t>in a future update of the present document</w:t>
      </w:r>
      <w:r w:rsidR="003C1F08" w:rsidRPr="00E443DA">
        <w:t xml:space="preserve">. As </w:t>
      </w:r>
      <w:r w:rsidR="00F120A8" w:rsidRPr="00E443DA">
        <w:t xml:space="preserve">a baseline, </w:t>
      </w:r>
      <w:r w:rsidR="003C1F08" w:rsidRPr="00E443DA">
        <w:t>earlier results from the</w:t>
      </w:r>
      <w:r w:rsidR="001F5DB6" w:rsidRPr="00E443DA">
        <w:t xml:space="preserve"> MCO</w:t>
      </w:r>
      <w:r w:rsidR="003C1F08" w:rsidRPr="00E443DA">
        <w:t xml:space="preserve"> study for Release </w:t>
      </w:r>
      <w:r w:rsidR="00F120A8" w:rsidRPr="00E443DA">
        <w:t>2</w:t>
      </w:r>
      <w:r w:rsidR="003C1F08" w:rsidRPr="00E443DA">
        <w:t xml:space="preserve"> [</w:t>
      </w:r>
      <w:r w:rsidR="003C1F08" w:rsidRPr="00E443DA">
        <w:fldChar w:fldCharType="begin"/>
      </w:r>
      <w:r w:rsidR="003C1F08" w:rsidRPr="00E443DA">
        <w:instrText xml:space="preserve"> REF REF_TR103439 \h \* MERGEFORMAT </w:instrText>
      </w:r>
      <w:r w:rsidR="003C1F08" w:rsidRPr="00E443DA">
        <w:fldChar w:fldCharType="separate"/>
      </w:r>
      <w:r w:rsidR="003C1F08" w:rsidRPr="00E443DA">
        <w:fldChar w:fldCharType="end"/>
      </w:r>
      <w:r w:rsidR="003C1F08" w:rsidRPr="00E443DA">
        <w:t xml:space="preserve">] </w:t>
      </w:r>
      <w:r w:rsidR="00F01949" w:rsidRPr="00E443DA">
        <w:t>are</w:t>
      </w:r>
      <w:r w:rsidR="003C1F08" w:rsidRPr="00E443DA">
        <w:t xml:space="preserve"> used.</w:t>
      </w:r>
    </w:p>
    <w:p w14:paraId="660D0582" w14:textId="5D1CB01D" w:rsidR="003C1F08" w:rsidRPr="00E443DA" w:rsidRDefault="003C1F08" w:rsidP="003C1F08">
      <w:r w:rsidRPr="00E443DA">
        <w:t xml:space="preserve">Any technology agnostic RM relies on proper information from lower </w:t>
      </w:r>
      <w:r w:rsidR="00F120A8" w:rsidRPr="00E443DA">
        <w:t>l</w:t>
      </w:r>
      <w:r w:rsidRPr="00E443DA">
        <w:t xml:space="preserve">ayers about the dissemination possibilities and should ensure </w:t>
      </w:r>
      <w:r w:rsidR="00F120A8" w:rsidRPr="00E443DA">
        <w:t xml:space="preserve">that </w:t>
      </w:r>
      <w:r w:rsidRPr="00E443DA">
        <w:t>no harmful interference can be caused by adjacent channel operation. The MCO study [</w:t>
      </w:r>
      <w:r w:rsidRPr="00E443DA">
        <w:fldChar w:fldCharType="begin"/>
      </w:r>
      <w:r w:rsidRPr="00E443DA">
        <w:instrText xml:space="preserve"> REF REF_TR103439 \h \* MERGEFORMAT </w:instrText>
      </w:r>
      <w:r w:rsidRPr="00E443DA">
        <w:fldChar w:fldCharType="separate"/>
      </w:r>
      <w:r w:rsidR="00FA46F7" w:rsidRPr="00E443DA">
        <w:t>i.1</w:t>
      </w:r>
      <w:r w:rsidRPr="00E443DA">
        <w:fldChar w:fldCharType="end"/>
      </w:r>
      <w:r w:rsidRPr="00E443DA">
        <w:t xml:space="preserve">] showed that there are congestion requirements to comply </w:t>
      </w:r>
      <w:r w:rsidR="00882BD1">
        <w:t xml:space="preserve">with </w:t>
      </w:r>
      <w:r w:rsidRPr="00E443DA">
        <w:t xml:space="preserve">to </w:t>
      </w:r>
      <w:r w:rsidR="00882BD1">
        <w:t xml:space="preserve">avoid harmful </w:t>
      </w:r>
      <w:r w:rsidRPr="00E443DA">
        <w:t>interference</w:t>
      </w:r>
      <w:r w:rsidR="00882BD1">
        <w:t xml:space="preserve"> effects like capacity, latency or range limitations</w:t>
      </w:r>
      <w:r w:rsidRPr="00E443DA">
        <w:t>.</w:t>
      </w:r>
    </w:p>
    <w:p w14:paraId="1C993D25" w14:textId="66C6DC1B" w:rsidR="003C1F08" w:rsidRPr="00E443DA" w:rsidRDefault="00F120A8" w:rsidP="003C1F08">
      <w:r w:rsidRPr="00E443DA">
        <w:t>The present document</w:t>
      </w:r>
      <w:r w:rsidR="00F52629" w:rsidRPr="00E443DA">
        <w:t xml:space="preserve"> </w:t>
      </w:r>
      <w:r w:rsidR="003C1F08" w:rsidRPr="00E443DA">
        <w:t xml:space="preserve">therefore also studies the related requirements which should be set for lower layers and how these should interface to higher layers. </w:t>
      </w:r>
      <w:r w:rsidRPr="00E443DA">
        <w:t>T</w:t>
      </w:r>
      <w:r w:rsidR="003C1F08" w:rsidRPr="00E443DA">
        <w:t>he maximization of technology agnostic parameter exchange between lower layers and the FL</w:t>
      </w:r>
      <w:r w:rsidRPr="00E443DA">
        <w:t xml:space="preserve"> are also investigated</w:t>
      </w:r>
      <w:r w:rsidR="003C1F08" w:rsidRPr="00E443DA">
        <w:t xml:space="preserve">. These parameters relate mostly </w:t>
      </w:r>
      <w:r w:rsidRPr="00E443DA">
        <w:t xml:space="preserve">to </w:t>
      </w:r>
      <w:r w:rsidR="003C1F08" w:rsidRPr="00E443DA">
        <w:t>Congestion Control and its optimization.</w:t>
      </w:r>
    </w:p>
    <w:p w14:paraId="7C63C051" w14:textId="2A9F0FE5" w:rsidR="00E06114" w:rsidRPr="00E443DA" w:rsidRDefault="00F120A8" w:rsidP="00E06114">
      <w:r w:rsidRPr="00E443DA">
        <w:t xml:space="preserve">Since </w:t>
      </w:r>
      <w:r w:rsidR="003C1F08" w:rsidRPr="00E443DA">
        <w:t>Congestion Control handling at MAC/PHY layers can be handled different</w:t>
      </w:r>
      <w:r w:rsidRPr="00E443DA">
        <w:t>ly</w:t>
      </w:r>
      <w:r w:rsidR="003C1F08" w:rsidRPr="00E443DA">
        <w:t xml:space="preserve"> for different </w:t>
      </w:r>
      <w:r w:rsidRPr="00E443DA">
        <w:t xml:space="preserve">radio access </w:t>
      </w:r>
      <w:r w:rsidR="003C1F08" w:rsidRPr="00E443DA">
        <w:t>technologies</w:t>
      </w:r>
      <w:bookmarkStart w:id="51" w:name="_Hlk215252667"/>
      <w:r w:rsidR="00E06114" w:rsidRPr="00E443DA">
        <w:t xml:space="preserve">, these aspects </w:t>
      </w:r>
      <w:r w:rsidR="00F85B34">
        <w:t xml:space="preserve">are </w:t>
      </w:r>
      <w:r w:rsidR="00E06114" w:rsidRPr="00E443DA">
        <w:t>investigated</w:t>
      </w:r>
      <w:r w:rsidR="00F85B34">
        <w:t xml:space="preserve"> in this document for ITS-G5 and only from a general perspective (ensuring technology neutrality) in the present document. For more detailed adoption of other technologies then ITS-G5 further studies should be initiated</w:t>
      </w:r>
      <w:r w:rsidR="00E06114" w:rsidRPr="00E443DA">
        <w:t>.</w:t>
      </w:r>
      <w:bookmarkEnd w:id="51"/>
      <w:r w:rsidR="00E06114" w:rsidRPr="00E443DA">
        <w:t xml:space="preserve"> </w:t>
      </w:r>
    </w:p>
    <w:p w14:paraId="70194C16" w14:textId="1001F4A9" w:rsidR="00E06114" w:rsidRPr="00E443DA" w:rsidRDefault="00F85B34" w:rsidP="00E06114">
      <w:r>
        <w:t>T</w:t>
      </w:r>
      <w:r w:rsidRPr="00E443DA">
        <w:t xml:space="preserve">he present document </w:t>
      </w:r>
      <w:r>
        <w:t xml:space="preserve">presents </w:t>
      </w:r>
      <w:r w:rsidR="00E06114" w:rsidRPr="00E443DA">
        <w:t xml:space="preserve">RM related </w:t>
      </w:r>
      <w:r w:rsidR="00E06114">
        <w:t>recommendations</w:t>
      </w:r>
      <w:r w:rsidR="00E06114" w:rsidRPr="00E443DA">
        <w:t xml:space="preserve"> and parameters technology agnostic</w:t>
      </w:r>
      <w:r w:rsidR="00E06114">
        <w:t>. With respect to</w:t>
      </w:r>
      <w:r w:rsidR="00E06114" w:rsidRPr="00E443DA">
        <w:t xml:space="preserve"> lower technology specific layer aspects only the ITS-G5 technology is addressed and therefore only the ITS-G5 related adjacent channel operations aspects, as identified in ETSI</w:t>
      </w:r>
      <w:r w:rsidR="00E06114">
        <w:t> </w:t>
      </w:r>
      <w:r w:rsidR="00E06114" w:rsidRPr="00E443DA">
        <w:t>TR</w:t>
      </w:r>
      <w:r w:rsidR="00E06114">
        <w:t> </w:t>
      </w:r>
      <w:r w:rsidR="00E06114" w:rsidRPr="00E443DA">
        <w:t>103</w:t>
      </w:r>
      <w:r w:rsidR="00E06114">
        <w:t> </w:t>
      </w:r>
      <w:r w:rsidR="00E06114" w:rsidRPr="00E443DA">
        <w:t>439</w:t>
      </w:r>
      <w:r w:rsidR="00E06114">
        <w:t> </w:t>
      </w:r>
      <w:r w:rsidR="00E06114" w:rsidRPr="00E443DA">
        <w:t>[</w:t>
      </w:r>
      <w:r w:rsidR="00E06114" w:rsidRPr="00E443DA">
        <w:fldChar w:fldCharType="begin"/>
      </w:r>
      <w:r w:rsidR="00E06114" w:rsidRPr="00E443DA">
        <w:instrText xml:space="preserve"> REF REF_TR103439 \h \* MERGEFORMAT </w:instrText>
      </w:r>
      <w:r w:rsidR="00E06114" w:rsidRPr="00E443DA">
        <w:fldChar w:fldCharType="separate"/>
      </w:r>
      <w:r w:rsidR="00E06114" w:rsidRPr="00E443DA">
        <w:t>i.1</w:t>
      </w:r>
      <w:r w:rsidR="00E06114" w:rsidRPr="00E443DA">
        <w:fldChar w:fldCharType="end"/>
      </w:r>
      <w:r w:rsidR="00E06114" w:rsidRPr="00E443DA">
        <w:t>]</w:t>
      </w:r>
      <w:r w:rsidR="00E06114">
        <w:t xml:space="preserve"> are considered. </w:t>
      </w:r>
      <w:r w:rsidR="00E06114" w:rsidRPr="00E443DA">
        <w:t xml:space="preserve">For the operation with other lower layer technologies such as LTE-V2X or NR-V2X further studies might be </w:t>
      </w:r>
      <w:r w:rsidR="00E06114">
        <w:t>necessary</w:t>
      </w:r>
      <w:r w:rsidR="00E06114" w:rsidRPr="00E443DA">
        <w:t xml:space="preserve">. </w:t>
      </w:r>
      <w:r w:rsidR="00E06114">
        <w:t>The access layer of ITS-G5 is assumed to be based on IEEE 802.11-2024[</w:t>
      </w:r>
      <w:r w:rsidR="00E06114">
        <w:fldChar w:fldCharType="begin"/>
      </w:r>
      <w:r w:rsidR="00E06114">
        <w:instrText xml:space="preserve"> REF REF_IEEE80211TM \h </w:instrText>
      </w:r>
      <w:r w:rsidR="00E06114">
        <w:fldChar w:fldCharType="separate"/>
      </w:r>
      <w:r w:rsidR="00E06114" w:rsidRPr="00E443DA">
        <w:t>i.</w:t>
      </w:r>
      <w:r w:rsidR="00E06114" w:rsidRPr="005F0F72">
        <w:t>9</w:t>
      </w:r>
      <w:r w:rsidR="00E06114">
        <w:fldChar w:fldCharType="end"/>
      </w:r>
      <w:r w:rsidR="00E06114">
        <w:t>], which includes the IEEE 802.11p and IEEE 802.11bd amendments.</w:t>
      </w:r>
    </w:p>
    <w:p w14:paraId="2B35D871" w14:textId="77777777" w:rsidR="00E06114" w:rsidRDefault="00E06114" w:rsidP="00E06114">
      <w:r w:rsidRPr="00E443DA">
        <w:t xml:space="preserve">There are several aspects to be investigated before a Resource Management solution can be defined. The present document addresses three specific aspects that need to be addressed for the definition of ITS resource management solutions: </w:t>
      </w:r>
    </w:p>
    <w:p w14:paraId="4BBD2D2F" w14:textId="027147C4" w:rsidR="00E06114" w:rsidRDefault="00E06114" w:rsidP="00F14DA3">
      <w:pPr>
        <w:pStyle w:val="BN"/>
      </w:pPr>
      <w:r>
        <w:t>T</w:t>
      </w:r>
      <w:r w:rsidRPr="00E443DA">
        <w:t xml:space="preserve">he analyses of the Release 2 ITS-S services, </w:t>
      </w:r>
    </w:p>
    <w:p w14:paraId="337B3E84" w14:textId="77777777" w:rsidR="00E06114" w:rsidRDefault="00E06114" w:rsidP="00F14DA3">
      <w:pPr>
        <w:pStyle w:val="BN"/>
      </w:pPr>
      <w:r w:rsidRPr="00E443DA">
        <w:t>the identification of Congestion Control (CC) optimization possibilities</w:t>
      </w:r>
      <w:r>
        <w:t>,</w:t>
      </w:r>
      <w:r w:rsidRPr="00E443DA">
        <w:t xml:space="preserve"> </w:t>
      </w:r>
    </w:p>
    <w:p w14:paraId="1A1A0AA6" w14:textId="77777777" w:rsidR="00E06114" w:rsidRPr="00E443DA" w:rsidRDefault="00E06114" w:rsidP="00F14DA3">
      <w:pPr>
        <w:pStyle w:val="BN"/>
      </w:pPr>
      <w:r w:rsidRPr="00E443DA">
        <w:t>and the identification of the adjacent channel interference management possibilities.</w:t>
      </w:r>
    </w:p>
    <w:p w14:paraId="19B215ED" w14:textId="2126CCDF" w:rsidR="009A00D6" w:rsidRPr="00E443DA" w:rsidRDefault="00D876AB" w:rsidP="000C3A1F">
      <w:r w:rsidRPr="00E443DA">
        <w:t>Other</w:t>
      </w:r>
      <w:r w:rsidR="000C3A1F" w:rsidRPr="00E443DA">
        <w:t xml:space="preserve"> aspects such as CBR Management Method Selections and the selection of a CC Approach and Resource Management Process Selection </w:t>
      </w:r>
      <w:r w:rsidR="00946AC9" w:rsidRPr="00E443DA">
        <w:t>will need</w:t>
      </w:r>
      <w:r w:rsidR="002D4E09" w:rsidRPr="00E443DA">
        <w:t xml:space="preserve"> </w:t>
      </w:r>
      <w:r w:rsidR="000C3A1F" w:rsidRPr="00E443DA">
        <w:t xml:space="preserve">to be considered to come to </w:t>
      </w:r>
      <w:r w:rsidR="00946AC9" w:rsidRPr="00E443DA">
        <w:t xml:space="preserve">a </w:t>
      </w:r>
      <w:r w:rsidR="000C3A1F" w:rsidRPr="00E443DA">
        <w:t xml:space="preserve">full definition </w:t>
      </w:r>
      <w:r w:rsidR="00C457BC" w:rsidRPr="00E443DA">
        <w:t xml:space="preserve">for </w:t>
      </w:r>
      <w:r w:rsidR="000C3A1F" w:rsidRPr="00E443DA">
        <w:t xml:space="preserve">a </w:t>
      </w:r>
      <w:r w:rsidR="00C457BC" w:rsidRPr="00E443DA">
        <w:t xml:space="preserve">Release 2 </w:t>
      </w:r>
      <w:r w:rsidR="00BF3479" w:rsidRPr="00E443DA">
        <w:t>RM</w:t>
      </w:r>
      <w:r w:rsidR="00C457BC" w:rsidRPr="00E443DA">
        <w:t xml:space="preserve"> specification, compatible with </w:t>
      </w:r>
      <w:r w:rsidR="000C3A1F" w:rsidRPr="00E443DA">
        <w:t>Release 1</w:t>
      </w:r>
      <w:r w:rsidR="00BB682D" w:rsidRPr="00E443DA">
        <w:t>,</w:t>
      </w:r>
      <w:r w:rsidR="00946AC9" w:rsidRPr="00E443DA">
        <w:t xml:space="preserve"> but are not covered by the present document. </w:t>
      </w:r>
    </w:p>
    <w:p w14:paraId="726E9072" w14:textId="77777777" w:rsidR="005426AD" w:rsidRPr="00E443DA" w:rsidRDefault="005426AD" w:rsidP="00EE4284">
      <w:bookmarkStart w:id="52" w:name="_Toc202878690"/>
      <w:r w:rsidRPr="00E443DA">
        <w:br w:type="page"/>
      </w:r>
    </w:p>
    <w:p w14:paraId="5FFFD6D9" w14:textId="291DAC7A" w:rsidR="00BB6418" w:rsidRPr="005F0F72" w:rsidRDefault="00BB6418" w:rsidP="00F140CF">
      <w:pPr>
        <w:pStyle w:val="Heading1"/>
        <w:numPr>
          <w:ilvl w:val="0"/>
          <w:numId w:val="11"/>
        </w:numPr>
        <w:ind w:left="1134"/>
        <w:rPr>
          <w:lang w:val="en-US"/>
        </w:rPr>
      </w:pPr>
      <w:bookmarkStart w:id="53" w:name="_Toc203126029"/>
      <w:bookmarkStart w:id="54" w:name="_Toc203550808"/>
      <w:bookmarkStart w:id="55" w:name="_Toc203550918"/>
      <w:bookmarkStart w:id="56" w:name="_Ref213419913"/>
      <w:bookmarkStart w:id="57" w:name="_Toc215402768"/>
      <w:r w:rsidRPr="005F0F72">
        <w:rPr>
          <w:lang w:val="en-US"/>
        </w:rPr>
        <w:lastRenderedPageBreak/>
        <w:t>Scope</w:t>
      </w:r>
      <w:bookmarkEnd w:id="52"/>
      <w:bookmarkEnd w:id="53"/>
      <w:bookmarkEnd w:id="54"/>
      <w:bookmarkEnd w:id="55"/>
      <w:bookmarkEnd w:id="56"/>
      <w:bookmarkEnd w:id="57"/>
    </w:p>
    <w:p w14:paraId="74E2340C" w14:textId="3DF5384B" w:rsidR="00787554" w:rsidRPr="00E443DA" w:rsidRDefault="00787554" w:rsidP="00787554">
      <w:r w:rsidRPr="00E443DA">
        <w:t>The present document</w:t>
      </w:r>
      <w:r w:rsidR="00D176B7" w:rsidRPr="00E443DA">
        <w:t xml:space="preserve"> identifies Resource Management (RM) </w:t>
      </w:r>
      <w:r w:rsidR="00E45653" w:rsidRPr="00E443DA">
        <w:t xml:space="preserve">at the Facilities Layer </w:t>
      </w:r>
      <w:r w:rsidR="00AA261A" w:rsidRPr="00E443DA">
        <w:t xml:space="preserve">in </w:t>
      </w:r>
      <w:r w:rsidR="00D176B7" w:rsidRPr="00E443DA">
        <w:t>relat</w:t>
      </w:r>
      <w:r w:rsidR="00E45653" w:rsidRPr="00E443DA">
        <w:t>ion to</w:t>
      </w:r>
      <w:r w:rsidR="00D176B7" w:rsidRPr="00E443DA">
        <w:t xml:space="preserve"> critical control requirements, capabilities, principles and parameters which could enable the definition of a mechanism supporting highly </w:t>
      </w:r>
      <w:r w:rsidR="0025784C" w:rsidRPr="00E443DA">
        <w:t xml:space="preserve">time and size </w:t>
      </w:r>
      <w:r w:rsidR="00D176B7" w:rsidRPr="00E443DA">
        <w:t>dynamic data exchanging services to operate robust, interoperable and backward compatible with existing ITS Release 1 and upcoming Release 2 ITS services in the 5</w:t>
      </w:r>
      <w:r w:rsidR="005426AD" w:rsidRPr="00E443DA">
        <w:t>,</w:t>
      </w:r>
      <w:r w:rsidR="00D176B7" w:rsidRPr="00E443DA">
        <w:t>9 GHz ITS allocated band.</w:t>
      </w:r>
    </w:p>
    <w:p w14:paraId="24F39BCF" w14:textId="6A5CC7AD" w:rsidR="009A2D0B" w:rsidRPr="005F0F72" w:rsidRDefault="00787554" w:rsidP="00F140CF">
      <w:pPr>
        <w:pStyle w:val="Heading1"/>
        <w:numPr>
          <w:ilvl w:val="0"/>
          <w:numId w:val="11"/>
        </w:numPr>
        <w:ind w:left="1134"/>
        <w:rPr>
          <w:lang w:val="en-US"/>
        </w:rPr>
      </w:pPr>
      <w:bookmarkStart w:id="58" w:name="_Toc202878691"/>
      <w:bookmarkStart w:id="59" w:name="_Toc203126030"/>
      <w:bookmarkStart w:id="60" w:name="_Toc203550809"/>
      <w:bookmarkStart w:id="61" w:name="_Toc203550919"/>
      <w:bookmarkStart w:id="62" w:name="_Toc215402769"/>
      <w:r w:rsidRPr="005F0F72">
        <w:rPr>
          <w:lang w:val="en-US"/>
        </w:rPr>
        <w:t>References</w:t>
      </w:r>
      <w:bookmarkEnd w:id="58"/>
      <w:bookmarkEnd w:id="59"/>
      <w:bookmarkEnd w:id="60"/>
      <w:bookmarkEnd w:id="61"/>
      <w:bookmarkEnd w:id="62"/>
    </w:p>
    <w:p w14:paraId="30AD19F5" w14:textId="457F6CBB" w:rsidR="00653A3B" w:rsidRPr="005F0F72" w:rsidRDefault="00653A3B" w:rsidP="00F140CF">
      <w:pPr>
        <w:pStyle w:val="Heading2"/>
        <w:numPr>
          <w:ilvl w:val="1"/>
          <w:numId w:val="11"/>
        </w:numPr>
        <w:ind w:left="1134"/>
        <w:rPr>
          <w:lang w:val="en-US"/>
        </w:rPr>
      </w:pPr>
      <w:bookmarkStart w:id="63" w:name="_Toc202878692"/>
      <w:bookmarkStart w:id="64" w:name="_Toc203126031"/>
      <w:bookmarkStart w:id="65" w:name="_Toc203550810"/>
      <w:bookmarkStart w:id="66" w:name="_Toc203550920"/>
      <w:bookmarkStart w:id="67" w:name="_Toc215402770"/>
      <w:r w:rsidRPr="005F0F72">
        <w:rPr>
          <w:lang w:val="en-US"/>
        </w:rPr>
        <w:t>Normative references</w:t>
      </w:r>
      <w:bookmarkEnd w:id="63"/>
      <w:bookmarkEnd w:id="64"/>
      <w:bookmarkEnd w:id="65"/>
      <w:bookmarkEnd w:id="66"/>
      <w:bookmarkEnd w:id="67"/>
    </w:p>
    <w:p w14:paraId="7BC9A9F6" w14:textId="77777777" w:rsidR="003420EA" w:rsidRPr="00E443DA" w:rsidRDefault="003420EA" w:rsidP="003420EA">
      <w:r w:rsidRPr="00E443DA">
        <w:t>Normative references are not applicable in the present document.</w:t>
      </w:r>
    </w:p>
    <w:p w14:paraId="028A3A08" w14:textId="127EA33F" w:rsidR="00653A3B" w:rsidRPr="005F0F72" w:rsidRDefault="00653A3B" w:rsidP="00F140CF">
      <w:pPr>
        <w:pStyle w:val="Heading2"/>
        <w:numPr>
          <w:ilvl w:val="1"/>
          <w:numId w:val="11"/>
        </w:numPr>
        <w:ind w:left="1134"/>
        <w:rPr>
          <w:lang w:val="en-US"/>
        </w:rPr>
      </w:pPr>
      <w:bookmarkStart w:id="68" w:name="_Toc202878693"/>
      <w:bookmarkStart w:id="69" w:name="_Toc203126032"/>
      <w:bookmarkStart w:id="70" w:name="_Toc203550811"/>
      <w:bookmarkStart w:id="71" w:name="_Toc203550921"/>
      <w:bookmarkStart w:id="72" w:name="_Toc215402771"/>
      <w:r w:rsidRPr="005F0F72">
        <w:rPr>
          <w:lang w:val="en-US"/>
        </w:rPr>
        <w:t>Informative references</w:t>
      </w:r>
      <w:bookmarkEnd w:id="68"/>
      <w:bookmarkEnd w:id="69"/>
      <w:bookmarkEnd w:id="70"/>
      <w:bookmarkEnd w:id="71"/>
      <w:bookmarkEnd w:id="72"/>
    </w:p>
    <w:p w14:paraId="45FE054B" w14:textId="77777777" w:rsidR="009634B8" w:rsidRPr="00E443DA" w:rsidRDefault="009634B8" w:rsidP="009634B8">
      <w:r w:rsidRPr="00E443DA">
        <w:t>References are either specific (identified by date of publication and/or edition number or version number) or non</w:t>
      </w:r>
      <w:r w:rsidRPr="00E443DA">
        <w:noBreakHyphen/>
        <w:t>specific. For specific references, only the cited version applies. For non-specific references, the latest version of the referenced document (including any amendments) applies.</w:t>
      </w:r>
    </w:p>
    <w:p w14:paraId="3D1DDC3F" w14:textId="77777777" w:rsidR="009634B8" w:rsidRPr="00E443DA" w:rsidRDefault="009634B8" w:rsidP="009634B8">
      <w:pPr>
        <w:pStyle w:val="NO"/>
      </w:pPr>
      <w:r w:rsidRPr="00E443DA">
        <w:t>NOTE:</w:t>
      </w:r>
      <w:r w:rsidRPr="00E443DA">
        <w:tab/>
        <w:t>While any hyperlinks included in this clause were valid at the time of publication, ETSI cannot guarantee their long</w:t>
      </w:r>
      <w:r w:rsidRPr="00E443DA">
        <w:noBreakHyphen/>
        <w:t>term validity.</w:t>
      </w:r>
    </w:p>
    <w:p w14:paraId="795F902C" w14:textId="172499A3" w:rsidR="0093526C" w:rsidRPr="00E443DA" w:rsidRDefault="0093526C" w:rsidP="0093526C">
      <w:pPr>
        <w:rPr>
          <w:lang w:eastAsia="en-GB"/>
        </w:rPr>
      </w:pPr>
      <w:r w:rsidRPr="00E443DA">
        <w:t xml:space="preserve">The following referenced documents may be useful in implementing an ETSI deliverable or add to the reader's </w:t>
      </w:r>
      <w:r w:rsidR="00ED2698" w:rsidRPr="00E443DA">
        <w:t>understanding but</w:t>
      </w:r>
      <w:r w:rsidRPr="00E443DA">
        <w:t xml:space="preserve"> are not required for conformance to the present document.</w:t>
      </w:r>
    </w:p>
    <w:p w14:paraId="1AEF11EF" w14:textId="0ED17C6B" w:rsidR="002D4E09" w:rsidRPr="00E443DA" w:rsidRDefault="0060773D" w:rsidP="00D84C32">
      <w:pPr>
        <w:pStyle w:val="EX"/>
        <w:ind w:left="1418"/>
      </w:pPr>
      <w:r w:rsidRPr="00E443DA">
        <w:t>[</w:t>
      </w:r>
      <w:bookmarkStart w:id="73" w:name="REF_TR103439"/>
      <w:r w:rsidRPr="00E443DA">
        <w:t>i.</w:t>
      </w:r>
      <w:r w:rsidRPr="00E443DA">
        <w:fldChar w:fldCharType="begin"/>
      </w:r>
      <w:r w:rsidRPr="00E443DA">
        <w:instrText>SEQ REFI</w:instrText>
      </w:r>
      <w:r w:rsidRPr="00E443DA">
        <w:fldChar w:fldCharType="separate"/>
      </w:r>
      <w:r w:rsidR="00FA46F7" w:rsidRPr="00B4400D">
        <w:t>1</w:t>
      </w:r>
      <w:r w:rsidRPr="00E443DA">
        <w:fldChar w:fldCharType="end"/>
      </w:r>
      <w:bookmarkEnd w:id="73"/>
      <w:r w:rsidRPr="00E443DA">
        <w:t>]</w:t>
      </w:r>
      <w:r w:rsidR="002D4E09" w:rsidRPr="00E443DA">
        <w:rPr>
          <w:rFonts w:ascii="Wingdings 3" w:hAnsi="Wingdings 3"/>
        </w:rPr>
        <w:tab/>
      </w:r>
      <w:r w:rsidR="002D4E09" w:rsidRPr="00E443DA">
        <w:t>ETSI TR 103 439</w:t>
      </w:r>
      <w:r w:rsidR="005426AD" w:rsidRPr="00E443DA">
        <w:t>:</w:t>
      </w:r>
      <w:r w:rsidR="002D4E09" w:rsidRPr="00E443DA">
        <w:t xml:space="preserve"> </w:t>
      </w:r>
      <w:r w:rsidR="00D240EB" w:rsidRPr="00E443DA">
        <w:t>"</w:t>
      </w:r>
      <w:r w:rsidR="002D4E09" w:rsidRPr="00E443DA">
        <w:t>Intelligent Transport Systems (ITS); Multi-Channel Operation Study; Release</w:t>
      </w:r>
      <w:r w:rsidR="004811DD" w:rsidRPr="00E443DA">
        <w:t> </w:t>
      </w:r>
      <w:r w:rsidR="002D4E09" w:rsidRPr="00E443DA">
        <w:t>2</w:t>
      </w:r>
      <w:r w:rsidR="00D240EB" w:rsidRPr="00E443DA">
        <w:t>"</w:t>
      </w:r>
      <w:r w:rsidRPr="00E443DA">
        <w:t>.</w:t>
      </w:r>
    </w:p>
    <w:p w14:paraId="3F38DA39" w14:textId="3DB2AD6A" w:rsidR="001B0B6B" w:rsidRPr="00E443DA" w:rsidRDefault="0060773D" w:rsidP="00D84C32">
      <w:pPr>
        <w:pStyle w:val="EX"/>
        <w:ind w:left="1418"/>
      </w:pPr>
      <w:r w:rsidRPr="00E443DA">
        <w:t>[</w:t>
      </w:r>
      <w:bookmarkStart w:id="74" w:name="REF_TR101607"/>
      <w:r w:rsidRPr="00E443DA">
        <w:t>i.</w:t>
      </w:r>
      <w:r w:rsidRPr="00E443DA">
        <w:fldChar w:fldCharType="begin"/>
      </w:r>
      <w:r w:rsidRPr="00E443DA">
        <w:instrText>SEQ REFI</w:instrText>
      </w:r>
      <w:r w:rsidRPr="00E443DA">
        <w:fldChar w:fldCharType="separate"/>
      </w:r>
      <w:r w:rsidR="00FA46F7" w:rsidRPr="005F0F72">
        <w:t>2</w:t>
      </w:r>
      <w:r w:rsidRPr="00E443DA">
        <w:fldChar w:fldCharType="end"/>
      </w:r>
      <w:bookmarkEnd w:id="74"/>
      <w:r w:rsidRPr="00E443DA">
        <w:t>]</w:t>
      </w:r>
      <w:r w:rsidR="005426AD" w:rsidRPr="00E443DA">
        <w:rPr>
          <w:rFonts w:ascii="Wingdings 3" w:hAnsi="Wingdings 3"/>
        </w:rPr>
        <w:tab/>
      </w:r>
      <w:r w:rsidR="001B0B6B" w:rsidRPr="00E443DA">
        <w:t>ETSI TR 101 607</w:t>
      </w:r>
      <w:r w:rsidR="005426AD" w:rsidRPr="00E443DA">
        <w:t>:</w:t>
      </w:r>
      <w:r w:rsidR="001B0B6B" w:rsidRPr="00E443DA">
        <w:t xml:space="preserve"> </w:t>
      </w:r>
      <w:r w:rsidR="00D240EB" w:rsidRPr="00E443DA">
        <w:t>"</w:t>
      </w:r>
      <w:r w:rsidR="001B0B6B" w:rsidRPr="00E443DA">
        <w:t>Intelligent Transport Systems (ITS); Cooperative ITS (C-ITS); Release 1</w:t>
      </w:r>
      <w:r w:rsidR="00D240EB" w:rsidRPr="00E443DA">
        <w:t>"</w:t>
      </w:r>
      <w:r w:rsidRPr="00E443DA">
        <w:t>.</w:t>
      </w:r>
    </w:p>
    <w:p w14:paraId="31E00EB1" w14:textId="26AEC66B" w:rsidR="00872DBB" w:rsidRPr="00E443DA" w:rsidRDefault="0060773D" w:rsidP="00D84C32">
      <w:pPr>
        <w:pStyle w:val="EX"/>
        <w:ind w:left="1418"/>
      </w:pPr>
      <w:r w:rsidRPr="00E443DA">
        <w:t>[</w:t>
      </w:r>
      <w:bookmarkStart w:id="75" w:name="REF_ISO26262_9"/>
      <w:r w:rsidRPr="00E443DA">
        <w:t>i.</w:t>
      </w:r>
      <w:r w:rsidRPr="00E443DA">
        <w:fldChar w:fldCharType="begin"/>
      </w:r>
      <w:r w:rsidRPr="00E443DA">
        <w:instrText>SEQ REFI</w:instrText>
      </w:r>
      <w:r w:rsidRPr="00E443DA">
        <w:fldChar w:fldCharType="separate"/>
      </w:r>
      <w:r w:rsidR="00FA46F7" w:rsidRPr="005F0F72">
        <w:t>3</w:t>
      </w:r>
      <w:r w:rsidRPr="00E443DA">
        <w:fldChar w:fldCharType="end"/>
      </w:r>
      <w:bookmarkEnd w:id="75"/>
      <w:r w:rsidRPr="00E443DA">
        <w:t>]</w:t>
      </w:r>
      <w:r w:rsidR="005426AD" w:rsidRPr="00E443DA">
        <w:tab/>
      </w:r>
      <w:r w:rsidR="00872DBB" w:rsidRPr="00E443DA">
        <w:t>ISO 26262-9:2018</w:t>
      </w:r>
      <w:r w:rsidR="005426AD" w:rsidRPr="00E443DA">
        <w:t>:</w:t>
      </w:r>
      <w:r w:rsidR="00872DBB" w:rsidRPr="00E443DA">
        <w:t xml:space="preserve"> </w:t>
      </w:r>
      <w:r w:rsidR="005426AD" w:rsidRPr="00E443DA">
        <w:t>"</w:t>
      </w:r>
      <w:r w:rsidR="00872DBB" w:rsidRPr="00E443DA">
        <w:t xml:space="preserve">Road vehicles — Functional safety, </w:t>
      </w:r>
      <w:r w:rsidR="00D240EB" w:rsidRPr="00E443DA">
        <w:t>"</w:t>
      </w:r>
      <w:r w:rsidR="00872DBB" w:rsidRPr="00E443DA">
        <w:t>Part 9: Automotive safety integrity level (ASIL)-oriented and safety-oriented analyses</w:t>
      </w:r>
      <w:r w:rsidR="00D240EB" w:rsidRPr="00E443DA">
        <w:t>"</w:t>
      </w:r>
      <w:r w:rsidR="005426AD" w:rsidRPr="00E443DA">
        <w:t>.</w:t>
      </w:r>
    </w:p>
    <w:p w14:paraId="479D7CDF" w14:textId="5EADF264" w:rsidR="0027479C" w:rsidRPr="00E443DA" w:rsidRDefault="0060773D" w:rsidP="00D84C32">
      <w:pPr>
        <w:pStyle w:val="EX"/>
        <w:ind w:left="1418"/>
      </w:pPr>
      <w:r w:rsidRPr="00E443DA">
        <w:t>[</w:t>
      </w:r>
      <w:bookmarkStart w:id="76" w:name="REF_TR103903"/>
      <w:r w:rsidRPr="00E443DA">
        <w:t>i.</w:t>
      </w:r>
      <w:r w:rsidRPr="00E443DA">
        <w:fldChar w:fldCharType="begin"/>
      </w:r>
      <w:r w:rsidRPr="00E443DA">
        <w:instrText>SEQ REFI</w:instrText>
      </w:r>
      <w:r w:rsidRPr="00E443DA">
        <w:fldChar w:fldCharType="separate"/>
      </w:r>
      <w:r w:rsidR="00FA46F7" w:rsidRPr="005F0F72">
        <w:t>4</w:t>
      </w:r>
      <w:r w:rsidRPr="00E443DA">
        <w:fldChar w:fldCharType="end"/>
      </w:r>
      <w:bookmarkEnd w:id="76"/>
      <w:r w:rsidRPr="00E443DA">
        <w:t>]</w:t>
      </w:r>
      <w:r w:rsidR="00D83A47" w:rsidRPr="00E443DA">
        <w:rPr>
          <w:rFonts w:ascii="Wingdings 3" w:hAnsi="Wingdings 3"/>
        </w:rPr>
        <w:tab/>
      </w:r>
      <w:r w:rsidR="00D83A47" w:rsidRPr="00E443DA">
        <w:t>ETSI TR 103 903</w:t>
      </w:r>
      <w:r w:rsidR="005426AD" w:rsidRPr="00E443DA">
        <w:t>:</w:t>
      </w:r>
      <w:r w:rsidR="00D83A47" w:rsidRPr="00E443DA">
        <w:t xml:space="preserve"> "</w:t>
      </w:r>
      <w:r w:rsidRPr="00E443DA">
        <w:t>Intelligent Transport Systems (ITS); Specification Framework Release 2</w:t>
      </w:r>
      <w:r w:rsidR="00D83A47" w:rsidRPr="00E443DA">
        <w:t>"</w:t>
      </w:r>
      <w:r w:rsidR="005426AD" w:rsidRPr="00E443DA">
        <w:t>.</w:t>
      </w:r>
    </w:p>
    <w:p w14:paraId="49717A07" w14:textId="6AC5CE87" w:rsidR="0027479C" w:rsidRPr="00E443DA" w:rsidRDefault="0060773D" w:rsidP="00D84C32">
      <w:pPr>
        <w:pStyle w:val="EX"/>
        <w:ind w:left="1418"/>
      </w:pPr>
      <w:r w:rsidRPr="00E443DA">
        <w:t>[</w:t>
      </w:r>
      <w:bookmarkStart w:id="77" w:name="REF_TS103141"/>
      <w:r w:rsidRPr="00E443DA">
        <w:t>i.</w:t>
      </w:r>
      <w:r w:rsidRPr="00E443DA">
        <w:fldChar w:fldCharType="begin"/>
      </w:r>
      <w:r w:rsidRPr="00E443DA">
        <w:instrText>SEQ REFI</w:instrText>
      </w:r>
      <w:r w:rsidRPr="00E443DA">
        <w:fldChar w:fldCharType="separate"/>
      </w:r>
      <w:r w:rsidR="00FA46F7" w:rsidRPr="005F0F72">
        <w:t>5</w:t>
      </w:r>
      <w:r w:rsidRPr="00E443DA">
        <w:fldChar w:fldCharType="end"/>
      </w:r>
      <w:bookmarkEnd w:id="77"/>
      <w:r w:rsidRPr="00E443DA">
        <w:t>]</w:t>
      </w:r>
      <w:r w:rsidR="00FC7742" w:rsidRPr="00E443DA">
        <w:rPr>
          <w:rFonts w:ascii="Wingdings 3" w:hAnsi="Wingdings 3"/>
        </w:rPr>
        <w:tab/>
      </w:r>
      <w:r w:rsidR="00FC7742" w:rsidRPr="00E443DA">
        <w:t xml:space="preserve">ETSI TS 103 141: </w:t>
      </w:r>
      <w:r w:rsidR="00D240EB" w:rsidRPr="00E443DA">
        <w:t>"</w:t>
      </w:r>
      <w:r w:rsidR="00FC7742" w:rsidRPr="00E443DA">
        <w:t>Intelligent Transport Systems (ITS); Facilities layer function; Multi-Channel Operation (MCO) for Cooperative ITS (C-ITS); Release 2</w:t>
      </w:r>
      <w:r w:rsidR="00D240EB" w:rsidRPr="00E443DA">
        <w:t>"</w:t>
      </w:r>
      <w:r w:rsidR="005426AD" w:rsidRPr="00E443DA">
        <w:t>.</w:t>
      </w:r>
    </w:p>
    <w:p w14:paraId="2DA5C489" w14:textId="707B673E" w:rsidR="0027479C" w:rsidRPr="00E443DA" w:rsidRDefault="0060773D" w:rsidP="00D84C32">
      <w:pPr>
        <w:pStyle w:val="EX"/>
        <w:ind w:left="1418"/>
      </w:pPr>
      <w:r w:rsidRPr="00E443DA">
        <w:t>[</w:t>
      </w:r>
      <w:bookmarkStart w:id="78" w:name="REF_TS103697"/>
      <w:r w:rsidRPr="00E443DA">
        <w:t>i.</w:t>
      </w:r>
      <w:r w:rsidRPr="00E443DA">
        <w:fldChar w:fldCharType="begin"/>
      </w:r>
      <w:r w:rsidRPr="00E443DA">
        <w:instrText>SEQ REFI</w:instrText>
      </w:r>
      <w:r w:rsidRPr="00E443DA">
        <w:fldChar w:fldCharType="separate"/>
      </w:r>
      <w:r w:rsidR="00FA46F7" w:rsidRPr="005F0F72">
        <w:t>6</w:t>
      </w:r>
      <w:r w:rsidRPr="00E443DA">
        <w:fldChar w:fldCharType="end"/>
      </w:r>
      <w:bookmarkEnd w:id="78"/>
      <w:r w:rsidRPr="00E443DA">
        <w:t>]</w:t>
      </w:r>
      <w:r w:rsidR="00612AEA" w:rsidRPr="00E443DA">
        <w:rPr>
          <w:rFonts w:ascii="Wingdings 3" w:hAnsi="Wingdings 3"/>
        </w:rPr>
        <w:tab/>
      </w:r>
      <w:r w:rsidR="00612AEA" w:rsidRPr="00E443DA">
        <w:t>ETSI TS 103 69</w:t>
      </w:r>
      <w:r w:rsidR="00C16E51" w:rsidRPr="00E443DA">
        <w:t>7</w:t>
      </w:r>
      <w:r w:rsidR="00612AEA" w:rsidRPr="00E443DA">
        <w:t xml:space="preserve">: </w:t>
      </w:r>
      <w:r w:rsidR="00D240EB" w:rsidRPr="00E443DA">
        <w:t>"</w:t>
      </w:r>
      <w:r w:rsidRPr="00E443DA">
        <w:t>Intelligent Transport Systems (ITS); Architecture; Multi-Channel Operation (MCO) for Cooperative ITS (C-ITS); Release 2</w:t>
      </w:r>
      <w:r w:rsidR="00D240EB" w:rsidRPr="00E443DA">
        <w:t>"</w:t>
      </w:r>
      <w:r w:rsidR="005426AD" w:rsidRPr="00E443DA">
        <w:t>.</w:t>
      </w:r>
    </w:p>
    <w:p w14:paraId="54022384" w14:textId="77777777" w:rsidR="0060181F" w:rsidRDefault="0060773D" w:rsidP="00D84C32">
      <w:pPr>
        <w:pStyle w:val="EX"/>
        <w:ind w:left="1418"/>
      </w:pPr>
      <w:bookmarkStart w:id="79" w:name="C2CCC_Profile"/>
      <w:r w:rsidRPr="00E443DA">
        <w:t>[</w:t>
      </w:r>
      <w:bookmarkStart w:id="80" w:name="REF_C2C_CCPROFILERELEASE1"/>
      <w:r w:rsidRPr="00E443DA">
        <w:t>i.</w:t>
      </w:r>
      <w:r w:rsidRPr="00E443DA">
        <w:fldChar w:fldCharType="begin"/>
      </w:r>
      <w:r w:rsidRPr="00E443DA">
        <w:instrText>SEQ REFI</w:instrText>
      </w:r>
      <w:r w:rsidRPr="00E443DA">
        <w:fldChar w:fldCharType="separate"/>
      </w:r>
      <w:r w:rsidR="00FA46F7" w:rsidRPr="005F0F72">
        <w:t>7</w:t>
      </w:r>
      <w:r w:rsidRPr="00E443DA">
        <w:fldChar w:fldCharType="end"/>
      </w:r>
      <w:bookmarkEnd w:id="80"/>
      <w:r w:rsidRPr="00E443DA">
        <w:t>]</w:t>
      </w:r>
      <w:bookmarkEnd w:id="79"/>
      <w:r w:rsidR="001561C7" w:rsidRPr="00E443DA">
        <w:rPr>
          <w:rFonts w:ascii="Wingdings 3" w:hAnsi="Wingdings 3"/>
        </w:rPr>
        <w:tab/>
      </w:r>
      <w:r w:rsidR="009B278F" w:rsidRPr="00E443DA">
        <w:t>C2C-CC Profile Release 1</w:t>
      </w:r>
      <w:r w:rsidR="00A75602" w:rsidRPr="00E443DA">
        <w:t xml:space="preserve">: </w:t>
      </w:r>
    </w:p>
    <w:p w14:paraId="2688432D" w14:textId="4C155AB9" w:rsidR="0027479C" w:rsidRPr="00E443DA" w:rsidRDefault="0060181F" w:rsidP="0060181F">
      <w:pPr>
        <w:pStyle w:val="EX"/>
        <w:ind w:left="1701" w:firstLine="280"/>
      </w:pPr>
      <w:r>
        <w:t xml:space="preserve">Note: URL: </w:t>
      </w:r>
      <w:r w:rsidR="00D240EB" w:rsidRPr="00E443DA">
        <w:t>"</w:t>
      </w:r>
      <w:hyperlink r:id="rId22" w:history="1">
        <w:r w:rsidR="001561C7" w:rsidRPr="00E443DA">
          <w:rPr>
            <w:rStyle w:val="Hyperlink"/>
          </w:rPr>
          <w:t xml:space="preserve">Car2Car Communication Consortium </w:t>
        </w:r>
        <w:r w:rsidR="004811DD" w:rsidRPr="00E443DA">
          <w:rPr>
            <w:rStyle w:val="Hyperlink"/>
          </w:rPr>
          <w:t xml:space="preserve">- </w:t>
        </w:r>
        <w:r w:rsidR="001561C7" w:rsidRPr="00E443DA">
          <w:rPr>
            <w:rStyle w:val="Hyperlink"/>
          </w:rPr>
          <w:t>Basic System Profile (BSP)</w:t>
        </w:r>
      </w:hyperlink>
      <w:r w:rsidR="00D240EB" w:rsidRPr="00E443DA">
        <w:t>"</w:t>
      </w:r>
      <w:r w:rsidR="005426AD" w:rsidRPr="00E443DA">
        <w:t>.</w:t>
      </w:r>
    </w:p>
    <w:p w14:paraId="04183357" w14:textId="77777777" w:rsidR="0060181F" w:rsidRDefault="0060773D" w:rsidP="00D84C32">
      <w:pPr>
        <w:pStyle w:val="EX"/>
        <w:ind w:left="1418"/>
      </w:pPr>
      <w:bookmarkStart w:id="81" w:name="C_Roads_Profile"/>
      <w:r w:rsidRPr="00E443DA">
        <w:t>[</w:t>
      </w:r>
      <w:bookmarkStart w:id="82" w:name="REF_C_ROADSPROFILERELEASE1"/>
      <w:r w:rsidRPr="00E443DA">
        <w:t>i.</w:t>
      </w:r>
      <w:r w:rsidRPr="00E443DA">
        <w:fldChar w:fldCharType="begin"/>
      </w:r>
      <w:r w:rsidRPr="00E443DA">
        <w:instrText>SEQ REFI</w:instrText>
      </w:r>
      <w:r w:rsidRPr="00E443DA">
        <w:fldChar w:fldCharType="separate"/>
      </w:r>
      <w:r w:rsidR="00FA46F7" w:rsidRPr="005F0F72">
        <w:t>8</w:t>
      </w:r>
      <w:r w:rsidRPr="00E443DA">
        <w:fldChar w:fldCharType="end"/>
      </w:r>
      <w:bookmarkEnd w:id="82"/>
      <w:r w:rsidRPr="00E443DA">
        <w:t>]</w:t>
      </w:r>
      <w:bookmarkEnd w:id="81"/>
      <w:r w:rsidR="001561C7" w:rsidRPr="00E443DA">
        <w:rPr>
          <w:rFonts w:ascii="Wingdings 3" w:hAnsi="Wingdings 3"/>
        </w:rPr>
        <w:tab/>
      </w:r>
      <w:r w:rsidR="009B278F" w:rsidRPr="00E443DA">
        <w:t xml:space="preserve">C-Roads Profile Release </w:t>
      </w:r>
      <w:r w:rsidR="00B60970" w:rsidRPr="00E443DA">
        <w:t>2</w:t>
      </w:r>
      <w:r w:rsidR="0093526C" w:rsidRPr="00E443DA">
        <w:t xml:space="preserve">: </w:t>
      </w:r>
    </w:p>
    <w:p w14:paraId="34A4832C" w14:textId="23735010" w:rsidR="001561C7" w:rsidRPr="00E443DA" w:rsidRDefault="0060181F" w:rsidP="0060181F">
      <w:pPr>
        <w:pStyle w:val="EX"/>
        <w:ind w:left="1701" w:firstLine="280"/>
      </w:pPr>
      <w:r>
        <w:t xml:space="preserve">Note: URL: </w:t>
      </w:r>
      <w:r w:rsidR="00D240EB" w:rsidRPr="00E443DA">
        <w:t>"</w:t>
      </w:r>
      <w:hyperlink r:id="rId23" w:history="1">
        <w:r w:rsidR="001561C7" w:rsidRPr="00E443DA">
          <w:rPr>
            <w:rStyle w:val="Hyperlink"/>
          </w:rPr>
          <w:t>C-</w:t>
        </w:r>
        <w:r w:rsidR="00D50CAB">
          <w:rPr>
            <w:rStyle w:val="Hyperlink"/>
          </w:rPr>
          <w:t>Roads</w:t>
        </w:r>
        <w:r w:rsidR="001561C7" w:rsidRPr="00E443DA">
          <w:rPr>
            <w:rStyle w:val="Hyperlink"/>
          </w:rPr>
          <w:t xml:space="preserve"> Harmonised Communication Profile for C-ITS</w:t>
        </w:r>
      </w:hyperlink>
      <w:r w:rsidR="00D240EB" w:rsidRPr="00E443DA">
        <w:t>"</w:t>
      </w:r>
      <w:r w:rsidR="005426AD" w:rsidRPr="00E443DA">
        <w:t>.</w:t>
      </w:r>
    </w:p>
    <w:p w14:paraId="3DBFD63A" w14:textId="5A850B8F" w:rsidR="00406B14" w:rsidRPr="00E443DA" w:rsidRDefault="0060773D" w:rsidP="00D84C32">
      <w:pPr>
        <w:pStyle w:val="EX"/>
        <w:ind w:left="1418"/>
      </w:pPr>
      <w:r w:rsidRPr="00E443DA">
        <w:t>[</w:t>
      </w:r>
      <w:bookmarkStart w:id="83" w:name="REF_IEEE80211TM"/>
      <w:r w:rsidRPr="00E443DA">
        <w:t>i.</w:t>
      </w:r>
      <w:r w:rsidRPr="00E443DA">
        <w:fldChar w:fldCharType="begin"/>
      </w:r>
      <w:r w:rsidRPr="00E443DA">
        <w:instrText>SEQ REFI</w:instrText>
      </w:r>
      <w:r w:rsidRPr="00E443DA">
        <w:fldChar w:fldCharType="separate"/>
      </w:r>
      <w:r w:rsidR="00FA46F7" w:rsidRPr="005F0F72">
        <w:t>9</w:t>
      </w:r>
      <w:r w:rsidRPr="00E443DA">
        <w:fldChar w:fldCharType="end"/>
      </w:r>
      <w:bookmarkEnd w:id="83"/>
      <w:r w:rsidRPr="00E443DA">
        <w:t>]</w:t>
      </w:r>
      <w:r w:rsidR="00406B14" w:rsidRPr="00E443DA">
        <w:rPr>
          <w:rFonts w:ascii="Wingdings 3" w:hAnsi="Wingdings 3"/>
        </w:rPr>
        <w:tab/>
      </w:r>
      <w:r w:rsidR="00406B14" w:rsidRPr="00E443DA">
        <w:t>IEEE 802.11</w:t>
      </w:r>
      <w:r w:rsidR="005D18E2">
        <w:t>-2024</w:t>
      </w:r>
      <w:r w:rsidR="009634B8" w:rsidRPr="00E443DA">
        <w:t>™</w:t>
      </w:r>
      <w:r w:rsidR="00406B14" w:rsidRPr="00E443DA">
        <w:t xml:space="preserve"> (2024): </w:t>
      </w:r>
      <w:r w:rsidR="00D240EB" w:rsidRPr="00E443DA">
        <w:t>"</w:t>
      </w:r>
      <w:r w:rsidR="005426AD" w:rsidRPr="00E443DA">
        <w:t>I</w:t>
      </w:r>
      <w:r w:rsidR="00406B14" w:rsidRPr="00E443DA">
        <w:t>EEE Standard for Information Technology -- Telecommunications and Information Exchange Between Systems Local and Metropolitan Area Networks -- Specific Requirements - Part 11: Wireless Local Area Network (LAN) Medium Access Control (MAC) and Physical Layer (PHY) Specifications</w:t>
      </w:r>
      <w:r w:rsidR="00D240EB" w:rsidRPr="00E443DA">
        <w:t>"</w:t>
      </w:r>
      <w:r w:rsidR="00C74948">
        <w:t>, April 2025</w:t>
      </w:r>
      <w:r w:rsidR="005426AD" w:rsidRPr="00E443DA">
        <w:t>.</w:t>
      </w:r>
    </w:p>
    <w:p w14:paraId="4BCD0018" w14:textId="59D5C80F" w:rsidR="004250BB" w:rsidRPr="00E443DA" w:rsidRDefault="0060773D" w:rsidP="00D84C32">
      <w:pPr>
        <w:pStyle w:val="EX"/>
        <w:ind w:left="1418"/>
      </w:pPr>
      <w:r w:rsidRPr="00E443DA">
        <w:t>[</w:t>
      </w:r>
      <w:bookmarkStart w:id="84" w:name="REF_TS103836_4_1"/>
      <w:r w:rsidRPr="00E443DA">
        <w:t>i.</w:t>
      </w:r>
      <w:r w:rsidRPr="00E443DA">
        <w:fldChar w:fldCharType="begin"/>
      </w:r>
      <w:r w:rsidRPr="00E443DA">
        <w:instrText>SEQ REFI</w:instrText>
      </w:r>
      <w:r w:rsidRPr="00E443DA">
        <w:fldChar w:fldCharType="separate"/>
      </w:r>
      <w:r w:rsidR="00FA46F7" w:rsidRPr="005F0F72">
        <w:t>10</w:t>
      </w:r>
      <w:r w:rsidRPr="00E443DA">
        <w:fldChar w:fldCharType="end"/>
      </w:r>
      <w:bookmarkEnd w:id="84"/>
      <w:r w:rsidRPr="00E443DA">
        <w:t>]</w:t>
      </w:r>
      <w:r w:rsidR="004250BB" w:rsidRPr="00E443DA">
        <w:rPr>
          <w:rFonts w:ascii="Wingdings 3" w:hAnsi="Wingdings 3"/>
        </w:rPr>
        <w:tab/>
      </w:r>
      <w:r w:rsidR="004250BB" w:rsidRPr="00E443DA">
        <w:t xml:space="preserve">ETSI TS 103 836-4-1: </w:t>
      </w:r>
      <w:r w:rsidR="00D240EB" w:rsidRPr="00E443DA">
        <w:t>"</w:t>
      </w:r>
      <w:r w:rsidRPr="00E443DA">
        <w:t>Intelligent Transport Systems (ITS); Vehicular Communications; GeoNetworking; Part 4: Geographical addressing and forwarding for point-to-point and point-to-multipoint communications; Sub-part 1: Media-Independent Functionality; Release 2</w:t>
      </w:r>
      <w:r w:rsidR="00D240EB" w:rsidRPr="00E443DA">
        <w:t>"</w:t>
      </w:r>
      <w:r w:rsidR="005426AD" w:rsidRPr="00E443DA">
        <w:t>.</w:t>
      </w:r>
    </w:p>
    <w:p w14:paraId="26CC58D8" w14:textId="421F8D50" w:rsidR="004250BB" w:rsidRPr="00E443DA" w:rsidRDefault="0060773D" w:rsidP="00D84C32">
      <w:pPr>
        <w:pStyle w:val="EX"/>
        <w:ind w:left="1418"/>
      </w:pPr>
      <w:r w:rsidRPr="00E443DA">
        <w:t>[</w:t>
      </w:r>
      <w:bookmarkStart w:id="85" w:name="REF_TS103695"/>
      <w:r w:rsidRPr="00E443DA">
        <w:t>i.</w:t>
      </w:r>
      <w:r w:rsidRPr="00E443DA">
        <w:fldChar w:fldCharType="begin"/>
      </w:r>
      <w:r w:rsidRPr="00E443DA">
        <w:instrText>SEQ REFI</w:instrText>
      </w:r>
      <w:r w:rsidRPr="00E443DA">
        <w:fldChar w:fldCharType="separate"/>
      </w:r>
      <w:r w:rsidR="00FA46F7" w:rsidRPr="005F0F72">
        <w:t>11</w:t>
      </w:r>
      <w:r w:rsidRPr="00E443DA">
        <w:fldChar w:fldCharType="end"/>
      </w:r>
      <w:bookmarkEnd w:id="85"/>
      <w:r w:rsidRPr="00E443DA">
        <w:t>]</w:t>
      </w:r>
      <w:r w:rsidR="004250BB" w:rsidRPr="00E443DA">
        <w:rPr>
          <w:rFonts w:ascii="Wingdings 3" w:hAnsi="Wingdings 3"/>
        </w:rPr>
        <w:tab/>
      </w:r>
      <w:r w:rsidR="004250BB" w:rsidRPr="00E443DA">
        <w:t xml:space="preserve">ETSI TS 103 695: </w:t>
      </w:r>
      <w:r w:rsidR="00D240EB" w:rsidRPr="00E443DA">
        <w:t>"</w:t>
      </w:r>
      <w:r w:rsidRPr="00E443DA">
        <w:t>Intelligent Transport Systems (ITS); Access layer specification in the 5 GHz frequency band; Multi-Channel Operation (MCO) for Cooperative ITS (C-ITS); Release 2</w:t>
      </w:r>
      <w:r w:rsidR="00D240EB" w:rsidRPr="00E443DA">
        <w:t>"</w:t>
      </w:r>
      <w:r w:rsidR="005426AD" w:rsidRPr="00E443DA">
        <w:t>.</w:t>
      </w:r>
    </w:p>
    <w:p w14:paraId="20F8166B" w14:textId="0E5605E2" w:rsidR="0027479C" w:rsidRPr="00E443DA" w:rsidRDefault="0060773D" w:rsidP="00D84C32">
      <w:pPr>
        <w:pStyle w:val="EX"/>
        <w:ind w:left="1418"/>
      </w:pPr>
      <w:r w:rsidRPr="00E443DA">
        <w:lastRenderedPageBreak/>
        <w:t>[</w:t>
      </w:r>
      <w:bookmarkStart w:id="86" w:name="REF_TR101612"/>
      <w:r w:rsidRPr="00E443DA">
        <w:t>i.</w:t>
      </w:r>
      <w:r w:rsidRPr="00E443DA">
        <w:fldChar w:fldCharType="begin"/>
      </w:r>
      <w:r w:rsidRPr="00E443DA">
        <w:instrText>SEQ REFI</w:instrText>
      </w:r>
      <w:r w:rsidRPr="00E443DA">
        <w:fldChar w:fldCharType="separate"/>
      </w:r>
      <w:r w:rsidR="00FA46F7" w:rsidRPr="005F0F72">
        <w:t>12</w:t>
      </w:r>
      <w:r w:rsidRPr="00E443DA">
        <w:fldChar w:fldCharType="end"/>
      </w:r>
      <w:bookmarkEnd w:id="86"/>
      <w:r w:rsidRPr="00E443DA">
        <w:t>]</w:t>
      </w:r>
      <w:r w:rsidR="0027479C" w:rsidRPr="00E443DA">
        <w:rPr>
          <w:rFonts w:ascii="Wingdings 3" w:hAnsi="Wingdings 3"/>
        </w:rPr>
        <w:tab/>
      </w:r>
      <w:r w:rsidR="0027479C" w:rsidRPr="00E443DA">
        <w:t xml:space="preserve">ETSI TR 101 612: </w:t>
      </w:r>
      <w:r w:rsidR="00D240EB" w:rsidRPr="00E443DA">
        <w:t>"</w:t>
      </w:r>
      <w:r w:rsidR="00237413" w:rsidRPr="00E443DA">
        <w:t>Intelligent Transport Systems (ITS); Cross Layer DCC Management Entity for operation in the ITS G5A and ITS G5B medium; Report on Cross layer DCC algorithms and performance Evaluation</w:t>
      </w:r>
      <w:r w:rsidR="00D240EB" w:rsidRPr="00E443DA">
        <w:t>"</w:t>
      </w:r>
      <w:r w:rsidR="005426AD" w:rsidRPr="00E443DA">
        <w:t>.</w:t>
      </w:r>
    </w:p>
    <w:p w14:paraId="0DFA8A07" w14:textId="639D9020" w:rsidR="0027479C" w:rsidRPr="00E443DA" w:rsidRDefault="0060773D" w:rsidP="00D84C32">
      <w:pPr>
        <w:pStyle w:val="EX"/>
        <w:ind w:left="1418"/>
      </w:pPr>
      <w:r w:rsidRPr="00E443DA">
        <w:t>[</w:t>
      </w:r>
      <w:bookmarkStart w:id="87" w:name="REF_TS102636_4_2"/>
      <w:r w:rsidRPr="00E443DA">
        <w:t>i.</w:t>
      </w:r>
      <w:r w:rsidRPr="00E443DA">
        <w:fldChar w:fldCharType="begin"/>
      </w:r>
      <w:r w:rsidRPr="00E443DA">
        <w:instrText>SEQ REFI</w:instrText>
      </w:r>
      <w:r w:rsidRPr="00E443DA">
        <w:fldChar w:fldCharType="separate"/>
      </w:r>
      <w:r w:rsidR="00FA46F7" w:rsidRPr="005F0F72">
        <w:t>13</w:t>
      </w:r>
      <w:r w:rsidRPr="00E443DA">
        <w:fldChar w:fldCharType="end"/>
      </w:r>
      <w:bookmarkEnd w:id="87"/>
      <w:r w:rsidRPr="00E443DA">
        <w:t>]</w:t>
      </w:r>
      <w:r w:rsidR="0027479C" w:rsidRPr="00E443DA">
        <w:rPr>
          <w:rFonts w:ascii="Wingdings 3" w:hAnsi="Wingdings 3"/>
        </w:rPr>
        <w:tab/>
      </w:r>
      <w:r w:rsidR="0027479C" w:rsidRPr="00E443DA">
        <w:t>ETSI TS 10</w:t>
      </w:r>
      <w:r w:rsidR="002204FE" w:rsidRPr="00E443DA">
        <w:t>2</w:t>
      </w:r>
      <w:r w:rsidR="0027479C" w:rsidRPr="00E443DA">
        <w:t xml:space="preserve"> 636-4-2: </w:t>
      </w:r>
      <w:r w:rsidR="00D240EB" w:rsidRPr="00E443DA">
        <w:t>"</w:t>
      </w:r>
      <w:r w:rsidR="00237413" w:rsidRPr="00E443DA">
        <w:t>Intelligent Transport Systems (ITS); Vehicular Communications; GeoNetworking; Part 4: Geographical addressing and forwarding for point-to-point and point-to-multipoint communications; Sub-part 2: Media-dependent functionalities for ITS-G5</w:t>
      </w:r>
      <w:r w:rsidR="00D240EB" w:rsidRPr="00E443DA">
        <w:t>"</w:t>
      </w:r>
      <w:r w:rsidR="005426AD" w:rsidRPr="00E443DA">
        <w:t>.</w:t>
      </w:r>
    </w:p>
    <w:p w14:paraId="6F03258C" w14:textId="0A815718" w:rsidR="0027479C" w:rsidRPr="00E443DA" w:rsidRDefault="0060773D" w:rsidP="00D84C32">
      <w:pPr>
        <w:pStyle w:val="EX"/>
        <w:ind w:left="1418"/>
      </w:pPr>
      <w:r w:rsidRPr="00E443DA">
        <w:t>[</w:t>
      </w:r>
      <w:bookmarkStart w:id="88" w:name="REF_TS102687"/>
      <w:r w:rsidRPr="00E443DA">
        <w:t>i.</w:t>
      </w:r>
      <w:r w:rsidRPr="00E443DA">
        <w:fldChar w:fldCharType="begin"/>
      </w:r>
      <w:r w:rsidRPr="00E443DA">
        <w:instrText>SEQ REFI</w:instrText>
      </w:r>
      <w:r w:rsidRPr="00E443DA">
        <w:fldChar w:fldCharType="separate"/>
      </w:r>
      <w:r w:rsidR="00FA46F7" w:rsidRPr="005F0F72">
        <w:t>14</w:t>
      </w:r>
      <w:r w:rsidRPr="00E443DA">
        <w:fldChar w:fldCharType="end"/>
      </w:r>
      <w:bookmarkEnd w:id="88"/>
      <w:r w:rsidRPr="00E443DA">
        <w:t>]</w:t>
      </w:r>
      <w:r w:rsidR="0027479C" w:rsidRPr="00E443DA">
        <w:rPr>
          <w:rFonts w:ascii="Wingdings 3" w:hAnsi="Wingdings 3"/>
        </w:rPr>
        <w:tab/>
      </w:r>
      <w:r w:rsidR="0027479C" w:rsidRPr="00E443DA">
        <w:t>ETSI TS 102 687</w:t>
      </w:r>
      <w:r w:rsidR="00094CBE" w:rsidRPr="00E443DA">
        <w:t xml:space="preserve"> (V1.2.1)</w:t>
      </w:r>
      <w:r w:rsidR="0027479C" w:rsidRPr="00E443DA">
        <w:t xml:space="preserve">: </w:t>
      </w:r>
      <w:r w:rsidR="00D240EB" w:rsidRPr="00E443DA">
        <w:t>"</w:t>
      </w:r>
      <w:r w:rsidR="00237413" w:rsidRPr="00E443DA">
        <w:t>Intelligent Transport Systems (ITS); Decentralized Congestion Control Mechanisms for Intelligent Transport Systems operating in the 5 GHz range; Access layer part</w:t>
      </w:r>
      <w:r w:rsidR="00D240EB" w:rsidRPr="00E443DA">
        <w:t>"</w:t>
      </w:r>
      <w:r w:rsidR="005426AD" w:rsidRPr="00E443DA">
        <w:t>.</w:t>
      </w:r>
    </w:p>
    <w:p w14:paraId="6F78162A" w14:textId="0132B94A" w:rsidR="0027479C" w:rsidRPr="00E443DA" w:rsidRDefault="0060773D" w:rsidP="00D84C32">
      <w:pPr>
        <w:pStyle w:val="EX"/>
        <w:ind w:left="1418"/>
      </w:pPr>
      <w:r w:rsidRPr="00E443DA">
        <w:t>[</w:t>
      </w:r>
      <w:bookmarkStart w:id="89" w:name="REF_TS103175"/>
      <w:r w:rsidRPr="00E443DA">
        <w:t>i.</w:t>
      </w:r>
      <w:r w:rsidRPr="00E443DA">
        <w:fldChar w:fldCharType="begin"/>
      </w:r>
      <w:r w:rsidRPr="00E443DA">
        <w:instrText>SEQ REFI</w:instrText>
      </w:r>
      <w:r w:rsidRPr="00E443DA">
        <w:fldChar w:fldCharType="separate"/>
      </w:r>
      <w:r w:rsidR="00FA46F7" w:rsidRPr="005F0F72">
        <w:t>15</w:t>
      </w:r>
      <w:r w:rsidRPr="00E443DA">
        <w:fldChar w:fldCharType="end"/>
      </w:r>
      <w:bookmarkEnd w:id="89"/>
      <w:r w:rsidRPr="00E443DA">
        <w:t>]</w:t>
      </w:r>
      <w:r w:rsidR="0027479C" w:rsidRPr="00E443DA">
        <w:rPr>
          <w:rFonts w:ascii="Wingdings 3" w:hAnsi="Wingdings 3"/>
        </w:rPr>
        <w:tab/>
      </w:r>
      <w:r w:rsidR="0027479C" w:rsidRPr="00E443DA">
        <w:t xml:space="preserve">ETSI TS 103 175: </w:t>
      </w:r>
      <w:r w:rsidR="00D240EB" w:rsidRPr="00E443DA">
        <w:t>"</w:t>
      </w:r>
      <w:r w:rsidR="00237413" w:rsidRPr="00E443DA">
        <w:t>Intelligent Transport Systems (ITS); Cross Layer DCC Management Entity for operation in the ITS G5A and ITS G5B medium</w:t>
      </w:r>
      <w:r w:rsidR="00D240EB" w:rsidRPr="00E443DA">
        <w:t>"</w:t>
      </w:r>
      <w:r w:rsidR="005426AD" w:rsidRPr="00E443DA">
        <w:t>.</w:t>
      </w:r>
    </w:p>
    <w:p w14:paraId="515FDDCB" w14:textId="63689202" w:rsidR="003B3286" w:rsidRPr="00E443DA" w:rsidRDefault="0060773D" w:rsidP="003B3286">
      <w:pPr>
        <w:pStyle w:val="EX"/>
        <w:ind w:left="1418"/>
      </w:pPr>
      <w:r w:rsidRPr="00E443DA">
        <w:t>[</w:t>
      </w:r>
      <w:bookmarkStart w:id="90" w:name="REF_EN302571"/>
      <w:r w:rsidRPr="00E443DA">
        <w:t>i.</w:t>
      </w:r>
      <w:r w:rsidRPr="00E443DA">
        <w:fldChar w:fldCharType="begin"/>
      </w:r>
      <w:r w:rsidRPr="00E443DA">
        <w:instrText>SEQ REFI</w:instrText>
      </w:r>
      <w:r w:rsidRPr="00E443DA">
        <w:fldChar w:fldCharType="separate"/>
      </w:r>
      <w:r w:rsidR="00FA46F7" w:rsidRPr="005F0F72">
        <w:t>16</w:t>
      </w:r>
      <w:r w:rsidRPr="00E443DA">
        <w:fldChar w:fldCharType="end"/>
      </w:r>
      <w:bookmarkEnd w:id="90"/>
      <w:r w:rsidRPr="00E443DA">
        <w:t>]</w:t>
      </w:r>
      <w:r w:rsidR="0027479C" w:rsidRPr="00E443DA">
        <w:rPr>
          <w:rFonts w:ascii="Wingdings 3" w:hAnsi="Wingdings 3"/>
        </w:rPr>
        <w:tab/>
      </w:r>
      <w:r w:rsidR="0027479C" w:rsidRPr="00E443DA">
        <w:t xml:space="preserve">ETSI EN 302 571: </w:t>
      </w:r>
      <w:r w:rsidR="00D240EB" w:rsidRPr="00E443DA">
        <w:t>"</w:t>
      </w:r>
      <w:r w:rsidR="0097377B" w:rsidRPr="00E443DA">
        <w:t>Intelligent Transport Systems (ITS); Radiocommunications equipment operating in the 5 855 MHz to 5 925 MHz frequency band; Harmonised Standard covering the essential requirements of article 3.2 of Directive 2014/53/EU</w:t>
      </w:r>
      <w:r w:rsidR="00D240EB" w:rsidRPr="00E443DA">
        <w:t>"</w:t>
      </w:r>
      <w:r w:rsidR="005426AD" w:rsidRPr="00E443DA">
        <w:t>.</w:t>
      </w:r>
    </w:p>
    <w:p w14:paraId="0CC63106" w14:textId="143FAB39" w:rsidR="00434AB8" w:rsidRPr="00E443DA" w:rsidRDefault="0060773D" w:rsidP="00D84C32">
      <w:pPr>
        <w:pStyle w:val="EX"/>
        <w:ind w:left="1418"/>
      </w:pPr>
      <w:r w:rsidRPr="00E443DA">
        <w:t>[</w:t>
      </w:r>
      <w:bookmarkStart w:id="91" w:name="REF_VTODISCOSBARTOLETTICCAMPOLOAMOLINARO"/>
      <w:r w:rsidRPr="00E443DA">
        <w:t>i.</w:t>
      </w:r>
      <w:r w:rsidRPr="00E443DA">
        <w:fldChar w:fldCharType="begin"/>
      </w:r>
      <w:r w:rsidRPr="00E443DA">
        <w:instrText>SEQ REFI</w:instrText>
      </w:r>
      <w:r w:rsidRPr="00E443DA">
        <w:fldChar w:fldCharType="separate"/>
      </w:r>
      <w:r w:rsidR="00FA46F7" w:rsidRPr="005F0F72">
        <w:t>17</w:t>
      </w:r>
      <w:r w:rsidRPr="00E443DA">
        <w:fldChar w:fldCharType="end"/>
      </w:r>
      <w:bookmarkEnd w:id="91"/>
      <w:r w:rsidRPr="00E443DA">
        <w:t>]</w:t>
      </w:r>
      <w:r w:rsidR="00434AB8" w:rsidRPr="00E443DA">
        <w:tab/>
      </w:r>
      <w:r w:rsidR="0045562A" w:rsidRPr="00E443DA">
        <w:t xml:space="preserve">V. Todisco, S. Bartoletti, C. Campolo, A. Molinaro, A. O. Berthet and A. Bazzi: </w:t>
      </w:r>
      <w:r w:rsidR="00D240EB" w:rsidRPr="00E443DA">
        <w:t>"</w:t>
      </w:r>
      <w:r w:rsidR="00434AB8" w:rsidRPr="00E443DA">
        <w:t>WiLabV2Xsim: Performance Analysis of Sidelink 5G-V2X Mode 2 Through an Open-Source Simulator," IEEE</w:t>
      </w:r>
      <w:r w:rsidR="009634B8" w:rsidRPr="00E443DA">
        <w:t>™</w:t>
      </w:r>
      <w:r w:rsidR="00434AB8" w:rsidRPr="00E443DA">
        <w:t xml:space="preserve"> Access, vol. 9, pp. 145648-145661, 2021</w:t>
      </w:r>
      <w:r w:rsidR="0049304D">
        <w:t xml:space="preserve">, </w:t>
      </w:r>
      <w:r w:rsidR="0049304D" w:rsidRPr="0049304D">
        <w:t>doi: 10.1109/ACCESS.2021.3121151</w:t>
      </w:r>
      <w:r w:rsidR="0045562A" w:rsidRPr="00E443DA">
        <w:t>.</w:t>
      </w:r>
    </w:p>
    <w:p w14:paraId="7994717E" w14:textId="0B595E0E" w:rsidR="006312E0" w:rsidRPr="00E443DA" w:rsidRDefault="0060773D" w:rsidP="00D84C32">
      <w:pPr>
        <w:pStyle w:val="EX"/>
        <w:ind w:left="1418"/>
      </w:pPr>
      <w:r w:rsidRPr="00E443DA">
        <w:t>[</w:t>
      </w:r>
      <w:bookmarkStart w:id="92" w:name="REF_WUZBARTOLETTISMARTINEZVBAZZIA"/>
      <w:r w:rsidRPr="00E443DA">
        <w:t>i.</w:t>
      </w:r>
      <w:r w:rsidRPr="00E443DA">
        <w:fldChar w:fldCharType="begin"/>
      </w:r>
      <w:r w:rsidRPr="00E443DA">
        <w:instrText>SEQ REFI</w:instrText>
      </w:r>
      <w:r w:rsidRPr="00E443DA">
        <w:fldChar w:fldCharType="separate"/>
      </w:r>
      <w:r w:rsidR="00FA46F7" w:rsidRPr="005F0F72">
        <w:t>18</w:t>
      </w:r>
      <w:r w:rsidRPr="00E443DA">
        <w:fldChar w:fldCharType="end"/>
      </w:r>
      <w:bookmarkEnd w:id="92"/>
      <w:r w:rsidRPr="00E443DA">
        <w:t>]</w:t>
      </w:r>
      <w:r w:rsidR="00434AB8" w:rsidRPr="00E443DA">
        <w:tab/>
      </w:r>
      <w:r w:rsidR="00FA2434">
        <w:t xml:space="preserve">Z. </w:t>
      </w:r>
      <w:r w:rsidR="006312E0" w:rsidRPr="00E443DA">
        <w:t>Wu</w:t>
      </w:r>
      <w:r w:rsidR="009634B8" w:rsidRPr="00E443DA">
        <w:t xml:space="preserve">, </w:t>
      </w:r>
      <w:r w:rsidR="00FA2434">
        <w:t xml:space="preserve">S. </w:t>
      </w:r>
      <w:r w:rsidR="006312E0" w:rsidRPr="00E443DA">
        <w:t>Bartoletti</w:t>
      </w:r>
      <w:r w:rsidR="009634B8" w:rsidRPr="00E443DA">
        <w:t xml:space="preserve">, </w:t>
      </w:r>
      <w:r w:rsidR="00FA2434">
        <w:t xml:space="preserve">V. </w:t>
      </w:r>
      <w:r w:rsidR="006312E0" w:rsidRPr="00E443DA">
        <w:t>Martinez</w:t>
      </w:r>
      <w:r w:rsidR="009634B8" w:rsidRPr="00E443DA">
        <w:t xml:space="preserve">, </w:t>
      </w:r>
      <w:r w:rsidR="00FA2434">
        <w:t>A.</w:t>
      </w:r>
      <w:r w:rsidR="009634B8" w:rsidRPr="00E443DA">
        <w:t xml:space="preserve"> </w:t>
      </w:r>
      <w:r w:rsidR="006312E0" w:rsidRPr="00E443DA">
        <w:t xml:space="preserve">Bazzi: </w:t>
      </w:r>
      <w:r w:rsidR="00645E6D" w:rsidRPr="00E443DA">
        <w:t>"</w:t>
      </w:r>
      <w:r w:rsidR="00C72C15" w:rsidRPr="00C72BA9">
        <w:t>A Methodology for Abstracting the Physical Layer of Direct V2X Communications Technologies</w:t>
      </w:r>
      <w:r w:rsidR="00645E6D" w:rsidRPr="00E443DA">
        <w:t>"</w:t>
      </w:r>
      <w:r w:rsidR="006312E0" w:rsidRPr="00E443DA">
        <w:t>.</w:t>
      </w:r>
      <w:r w:rsidR="001B730F" w:rsidRPr="00E443DA">
        <w:t xml:space="preserve"> </w:t>
      </w:r>
      <w:r w:rsidR="00412FEA">
        <w:t xml:space="preserve">MDPI </w:t>
      </w:r>
      <w:r w:rsidR="006312E0" w:rsidRPr="00E443DA">
        <w:t>Sensors 2022, 22, 9330</w:t>
      </w:r>
      <w:r w:rsidR="003E3888">
        <w:t xml:space="preserve">, doi: </w:t>
      </w:r>
      <w:r w:rsidR="003E3888" w:rsidRPr="003E3888">
        <w:t>10.3390/s22239330</w:t>
      </w:r>
    </w:p>
    <w:p w14:paraId="16BFD2AD" w14:textId="7788079D" w:rsidR="00094101" w:rsidRPr="00E443DA" w:rsidRDefault="0060773D" w:rsidP="00D84C32">
      <w:pPr>
        <w:pStyle w:val="EX"/>
        <w:ind w:left="1418"/>
      </w:pPr>
      <w:r w:rsidRPr="00E443DA">
        <w:t>[</w:t>
      </w:r>
      <w:bookmarkStart w:id="93" w:name="REF_GBANSALBCHENGAROSTAMIKSJOBERGJBKENNE"/>
      <w:r w:rsidRPr="00E443DA">
        <w:t>i.</w:t>
      </w:r>
      <w:r w:rsidRPr="00E443DA">
        <w:fldChar w:fldCharType="begin"/>
      </w:r>
      <w:r w:rsidRPr="00E443DA">
        <w:instrText>SEQ REFI</w:instrText>
      </w:r>
      <w:r w:rsidRPr="00E443DA">
        <w:fldChar w:fldCharType="separate"/>
      </w:r>
      <w:r w:rsidR="00FA46F7" w:rsidRPr="005F0F72">
        <w:t>19</w:t>
      </w:r>
      <w:r w:rsidRPr="00E443DA">
        <w:fldChar w:fldCharType="end"/>
      </w:r>
      <w:bookmarkEnd w:id="93"/>
      <w:r w:rsidRPr="00E443DA">
        <w:t>]</w:t>
      </w:r>
      <w:r w:rsidR="00094101" w:rsidRPr="00E443DA">
        <w:tab/>
      </w:r>
      <w:r w:rsidR="006312E0" w:rsidRPr="00E443DA">
        <w:t xml:space="preserve">G. Bansal, B. Cheng, A. Rostami, K. Sjoberg, J. B. Kenney and M. Gruteser: </w:t>
      </w:r>
      <w:r w:rsidR="00094101" w:rsidRPr="00E443DA">
        <w:t>Comparing LIMERIC and DCC approaches for VANET channel congestion control," 2014 IEEE</w:t>
      </w:r>
      <w:r w:rsidR="009634B8" w:rsidRPr="00E443DA">
        <w:t>™</w:t>
      </w:r>
      <w:r w:rsidR="00094101" w:rsidRPr="00E443DA">
        <w:t xml:space="preserve"> 6</w:t>
      </w:r>
      <w:r w:rsidR="00094101" w:rsidRPr="00E443DA">
        <w:rPr>
          <w:vertAlign w:val="superscript"/>
        </w:rPr>
        <w:t>th</w:t>
      </w:r>
      <w:r w:rsidR="00645E6D" w:rsidRPr="00E443DA">
        <w:t> </w:t>
      </w:r>
      <w:r w:rsidR="00094101" w:rsidRPr="00E443DA">
        <w:t>International Symposium on Wireless Vehicular Communications (WiVeC 2014), Vancouver, BC, Canada, 2014, pp. 1-7, doi: 10.1109/WIVEC.2014.6953217.</w:t>
      </w:r>
    </w:p>
    <w:p w14:paraId="5802055F" w14:textId="6477333B" w:rsidR="00094101" w:rsidRPr="00E443DA" w:rsidRDefault="0060773D" w:rsidP="00D84C32">
      <w:pPr>
        <w:pStyle w:val="EX"/>
        <w:ind w:left="1418"/>
      </w:pPr>
      <w:r w:rsidRPr="00E443DA">
        <w:t>[</w:t>
      </w:r>
      <w:bookmarkStart w:id="94" w:name="REF_MSEPULCREJMIRAGTHANDAVARAYANANDJGOZA"/>
      <w:r w:rsidRPr="00E443DA">
        <w:t>i.</w:t>
      </w:r>
      <w:r w:rsidRPr="00E443DA">
        <w:fldChar w:fldCharType="begin"/>
      </w:r>
      <w:r w:rsidRPr="00E443DA">
        <w:instrText>SEQ REFI</w:instrText>
      </w:r>
      <w:r w:rsidRPr="00E443DA">
        <w:fldChar w:fldCharType="separate"/>
      </w:r>
      <w:r w:rsidR="00FA46F7" w:rsidRPr="005F0F72">
        <w:t>20</w:t>
      </w:r>
      <w:r w:rsidRPr="00E443DA">
        <w:fldChar w:fldCharType="end"/>
      </w:r>
      <w:bookmarkEnd w:id="94"/>
      <w:r w:rsidRPr="00E443DA">
        <w:t>]</w:t>
      </w:r>
      <w:r w:rsidR="00094101" w:rsidRPr="00E443DA">
        <w:tab/>
      </w:r>
      <w:r w:rsidR="006312E0" w:rsidRPr="00E443DA">
        <w:t>M. Sepulcre, J. Mira, G. Thandavarayan</w:t>
      </w:r>
      <w:r w:rsidR="00F666BE">
        <w:t>,</w:t>
      </w:r>
      <w:r w:rsidR="006312E0" w:rsidRPr="00E443DA">
        <w:t xml:space="preserve"> and J. Gozalvez: </w:t>
      </w:r>
      <w:r w:rsidR="009634B8" w:rsidRPr="00E443DA">
        <w:t>"</w:t>
      </w:r>
      <w:r w:rsidR="00094101" w:rsidRPr="00E443DA">
        <w:t xml:space="preserve">Is Packet Dropping a Suitable Congestion Control Mechanism for Vehicular </w:t>
      </w:r>
      <w:proofErr w:type="gramStart"/>
      <w:r w:rsidR="00094101" w:rsidRPr="00E443DA">
        <w:t>Networks?,</w:t>
      </w:r>
      <w:proofErr w:type="gramEnd"/>
      <w:r w:rsidR="00094101" w:rsidRPr="00E443DA">
        <w:t>" 2020 IEEE</w:t>
      </w:r>
      <w:r w:rsidR="009634B8" w:rsidRPr="00E443DA">
        <w:t>™</w:t>
      </w:r>
      <w:r w:rsidR="00094101" w:rsidRPr="00E443DA">
        <w:t xml:space="preserve"> 91</w:t>
      </w:r>
      <w:r w:rsidR="00094101" w:rsidRPr="00E443DA">
        <w:rPr>
          <w:vertAlign w:val="superscript"/>
        </w:rPr>
        <w:t>st</w:t>
      </w:r>
      <w:r w:rsidR="00645E6D" w:rsidRPr="00E443DA">
        <w:t xml:space="preserve"> </w:t>
      </w:r>
      <w:r w:rsidR="00094101" w:rsidRPr="00E443DA">
        <w:t xml:space="preserve">Vehicular Technology Conference (VTC2020-Spring), Antwerp, Belgium, 2020, pp. 1-5, </w:t>
      </w:r>
      <w:r w:rsidR="00A0091F">
        <w:br/>
      </w:r>
      <w:r w:rsidR="00094101" w:rsidRPr="00E443DA">
        <w:t>doi:</w:t>
      </w:r>
      <w:r w:rsidR="00645E6D" w:rsidRPr="00E443DA">
        <w:t> </w:t>
      </w:r>
      <w:r w:rsidR="00094101" w:rsidRPr="00E443DA">
        <w:t>10.1109/VTC2020-Spring48590.2020.9128822.</w:t>
      </w:r>
    </w:p>
    <w:p w14:paraId="6094F523" w14:textId="272D690D" w:rsidR="00094101" w:rsidRPr="00E443DA" w:rsidRDefault="0060773D" w:rsidP="00D84C32">
      <w:pPr>
        <w:pStyle w:val="EX"/>
        <w:ind w:left="1418"/>
      </w:pPr>
      <w:r w:rsidRPr="00E443DA">
        <w:t>[</w:t>
      </w:r>
      <w:bookmarkStart w:id="95" w:name="REF_GTHANDAVARAYANMSEPULCREANDJGOZLVEZ"/>
      <w:r w:rsidRPr="00E443DA">
        <w:t>i.</w:t>
      </w:r>
      <w:r w:rsidRPr="00E443DA">
        <w:fldChar w:fldCharType="begin"/>
      </w:r>
      <w:r w:rsidRPr="00E443DA">
        <w:instrText>SEQ REFI</w:instrText>
      </w:r>
      <w:r w:rsidRPr="00E443DA">
        <w:fldChar w:fldCharType="separate"/>
      </w:r>
      <w:r w:rsidR="00FA46F7" w:rsidRPr="005F0F72">
        <w:t>21</w:t>
      </w:r>
      <w:r w:rsidRPr="00E443DA">
        <w:fldChar w:fldCharType="end"/>
      </w:r>
      <w:bookmarkEnd w:id="95"/>
      <w:r w:rsidRPr="00E443DA">
        <w:t>]</w:t>
      </w:r>
      <w:r w:rsidR="00094101" w:rsidRPr="00E443DA">
        <w:tab/>
      </w:r>
      <w:r w:rsidR="006312E0" w:rsidRPr="00E443DA">
        <w:t>G. Thandavarayan, M. Sepulcre</w:t>
      </w:r>
      <w:r w:rsidR="00F666BE">
        <w:t>,</w:t>
      </w:r>
      <w:r w:rsidR="006312E0" w:rsidRPr="00E443DA">
        <w:t xml:space="preserve"> and J. Gozálvez</w:t>
      </w:r>
      <w:r w:rsidR="009634B8" w:rsidRPr="00E443DA">
        <w:t xml:space="preserve">: </w:t>
      </w:r>
      <w:r w:rsidR="006312E0" w:rsidRPr="00E443DA">
        <w:t xml:space="preserve">"Cooperative Perception for Connected and Automated Vehicles: </w:t>
      </w:r>
      <w:r w:rsidR="00094101" w:rsidRPr="00E443DA">
        <w:t>Evaluation and Impact of Congestion Control</w:t>
      </w:r>
      <w:r w:rsidR="004176B7">
        <w:t>,</w:t>
      </w:r>
      <w:r w:rsidR="00094101" w:rsidRPr="00E443DA">
        <w:t>" IEEE</w:t>
      </w:r>
      <w:r w:rsidR="009634B8" w:rsidRPr="00E443DA">
        <w:t>™</w:t>
      </w:r>
      <w:r w:rsidR="00094101" w:rsidRPr="00E443DA">
        <w:t xml:space="preserve"> Access, vol. 8, pp.</w:t>
      </w:r>
      <w:r w:rsidR="001B730F" w:rsidRPr="00E443DA">
        <w:t> </w:t>
      </w:r>
      <w:r w:rsidR="00094101" w:rsidRPr="00E443DA">
        <w:t xml:space="preserve">197665-197683, October 2020, </w:t>
      </w:r>
      <w:r w:rsidR="00C5275B">
        <w:t>doi</w:t>
      </w:r>
      <w:r w:rsidR="00094101" w:rsidRPr="00E443DA">
        <w:t>: 10.1109/ACCESS.2020.3035119.</w:t>
      </w:r>
    </w:p>
    <w:p w14:paraId="0B95487F" w14:textId="1A9075AB" w:rsidR="00094101" w:rsidRPr="00E443DA" w:rsidRDefault="00094101" w:rsidP="00D84C32">
      <w:pPr>
        <w:pStyle w:val="EX"/>
        <w:ind w:left="1418"/>
      </w:pPr>
      <w:bookmarkStart w:id="96" w:name="InternationalConferenceOnPerformance"/>
      <w:r w:rsidRPr="00E443DA">
        <w:t>[</w:t>
      </w:r>
      <w:bookmarkStart w:id="97" w:name="REF_FMARZOUKRZAGROUBAALAOUITIPMUHLETHALE"/>
      <w:r w:rsidRPr="00E443DA">
        <w:t>i.</w:t>
      </w:r>
      <w:fldSimple w:instr=" SEQ REFI ">
        <w:r w:rsidR="00FA46F7" w:rsidRPr="005F0F72">
          <w:t>22</w:t>
        </w:r>
      </w:fldSimple>
      <w:bookmarkEnd w:id="97"/>
      <w:r w:rsidRPr="00E443DA">
        <w:t>]</w:t>
      </w:r>
      <w:bookmarkEnd w:id="96"/>
      <w:r w:rsidRPr="00E443DA">
        <w:tab/>
      </w:r>
      <w:r w:rsidR="006312E0" w:rsidRPr="00E443DA">
        <w:t>F. Marzouk, R. Zagrouba, A. Laouiti, and P.</w:t>
      </w:r>
      <w:r w:rsidR="00F52629" w:rsidRPr="00E443DA">
        <w:t xml:space="preserve"> </w:t>
      </w:r>
      <w:r w:rsidR="006312E0" w:rsidRPr="00E443DA">
        <w:t>Mühlethaler</w:t>
      </w:r>
      <w:r w:rsidR="00604870" w:rsidRPr="00E443DA">
        <w:t>:</w:t>
      </w:r>
      <w:r w:rsidR="006312E0" w:rsidRPr="00E443DA">
        <w:t xml:space="preserve"> </w:t>
      </w:r>
      <w:r w:rsidR="00D240EB" w:rsidRPr="00E443DA">
        <w:t>"</w:t>
      </w:r>
      <w:r w:rsidR="006312E0" w:rsidRPr="00E443DA">
        <w:t xml:space="preserve">An </w:t>
      </w:r>
      <w:r w:rsidR="00C5275B">
        <w:t>E</w:t>
      </w:r>
      <w:r w:rsidR="00C5275B" w:rsidRPr="00E443DA">
        <w:t xml:space="preserve">mpirical </w:t>
      </w:r>
      <w:r w:rsidR="00C5275B">
        <w:t>S</w:t>
      </w:r>
      <w:r w:rsidR="00C5275B" w:rsidRPr="00E443DA">
        <w:t xml:space="preserve">tudy </w:t>
      </w:r>
      <w:r w:rsidR="006312E0" w:rsidRPr="00E443DA">
        <w:t>of Unfairness and Oscillation in ETSI DCC</w:t>
      </w:r>
      <w:r w:rsidR="009634B8" w:rsidRPr="00E443DA">
        <w:t xml:space="preserve">", </w:t>
      </w:r>
      <w:r w:rsidR="00C5275B">
        <w:t xml:space="preserve">2015 </w:t>
      </w:r>
      <w:r w:rsidRPr="00E443DA">
        <w:t>International Conference on Performance Evalua</w:t>
      </w:r>
      <w:r w:rsidR="00C5275B">
        <w:t>t</w:t>
      </w:r>
      <w:r w:rsidRPr="00E443DA">
        <w:t xml:space="preserve">ion and Modeling in Wired and Wireless </w:t>
      </w:r>
      <w:r w:rsidR="00AB3BF8">
        <w:t>N</w:t>
      </w:r>
      <w:r w:rsidR="00AB3BF8" w:rsidRPr="00E443DA">
        <w:t xml:space="preserve">etworks </w:t>
      </w:r>
      <w:r w:rsidR="00A0091F">
        <w:t>(</w:t>
      </w:r>
      <w:r w:rsidRPr="00E443DA">
        <w:t>PEMWN'2015</w:t>
      </w:r>
      <w:r w:rsidR="00A0091F">
        <w:t>)</w:t>
      </w:r>
      <w:r w:rsidRPr="00E443DA">
        <w:t>, November 2015</w:t>
      </w:r>
      <w:r w:rsidR="00A0091F">
        <w:t>, URL: </w:t>
      </w:r>
      <w:r w:rsidR="00A0091F" w:rsidRPr="00A0091F">
        <w:t>https://www.ijert.org/research/an-empirical-study-of-unfairness-and-oscillation-in-etsi-dcc-IJERTCONV4IS04007.pdf</w:t>
      </w:r>
      <w:r w:rsidR="00A82DB0">
        <w:t>.</w:t>
      </w:r>
    </w:p>
    <w:p w14:paraId="2E3992A8" w14:textId="55B47207" w:rsidR="00094101" w:rsidRPr="00E443DA" w:rsidRDefault="0060773D" w:rsidP="00D84C32">
      <w:pPr>
        <w:pStyle w:val="EX"/>
        <w:ind w:left="1418"/>
      </w:pPr>
      <w:r w:rsidRPr="00E443DA">
        <w:t>[</w:t>
      </w:r>
      <w:bookmarkStart w:id="98" w:name="REF_IEEE80211P"/>
      <w:r w:rsidRPr="00E443DA">
        <w:t>i.</w:t>
      </w:r>
      <w:r w:rsidRPr="00E443DA">
        <w:fldChar w:fldCharType="begin"/>
      </w:r>
      <w:r w:rsidRPr="00E443DA">
        <w:instrText>SEQ REFI</w:instrText>
      </w:r>
      <w:r w:rsidRPr="00E443DA">
        <w:fldChar w:fldCharType="separate"/>
      </w:r>
      <w:r w:rsidR="00FA46F7" w:rsidRPr="005F0F72">
        <w:t>23</w:t>
      </w:r>
      <w:r w:rsidRPr="00E443DA">
        <w:fldChar w:fldCharType="end"/>
      </w:r>
      <w:bookmarkEnd w:id="98"/>
      <w:r w:rsidRPr="00E443DA">
        <w:t>]</w:t>
      </w:r>
      <w:r w:rsidR="00094101" w:rsidRPr="00E443DA">
        <w:tab/>
      </w:r>
      <w:r w:rsidR="006312E0" w:rsidRPr="00E443DA">
        <w:t xml:space="preserve">A. Bazzi: </w:t>
      </w:r>
      <w:r w:rsidR="009634B8" w:rsidRPr="00E443DA">
        <w:t>"</w:t>
      </w:r>
      <w:r w:rsidR="00C3291C" w:rsidRPr="00E443DA">
        <w:t>Congestion Control Mechanisms in IEEE 802.11p</w:t>
      </w:r>
      <w:r w:rsidR="001823E4" w:rsidRPr="00E443DA">
        <w:t>™</w:t>
      </w:r>
      <w:r w:rsidR="00C3291C" w:rsidRPr="00E443DA">
        <w:t xml:space="preserve"> and Sidelink C-V2X</w:t>
      </w:r>
      <w:r w:rsidR="009634B8" w:rsidRPr="00E443DA">
        <w:t>"</w:t>
      </w:r>
      <w:r w:rsidR="00C3291C" w:rsidRPr="00E443DA">
        <w:t>, 53</w:t>
      </w:r>
      <w:r w:rsidR="00C3291C" w:rsidRPr="00E443DA">
        <w:rPr>
          <w:vertAlign w:val="superscript"/>
        </w:rPr>
        <w:t>rd</w:t>
      </w:r>
      <w:r w:rsidR="00645E6D" w:rsidRPr="00E443DA">
        <w:t> A</w:t>
      </w:r>
      <w:r w:rsidR="00C3291C" w:rsidRPr="00E443DA">
        <w:t xml:space="preserve">silomar Conference on Signals, Systems, and Computers, Pacific Grove, CA, USA, 2019, pp. 1125-1130, </w:t>
      </w:r>
      <w:r w:rsidR="00A0091F">
        <w:br/>
      </w:r>
      <w:r w:rsidR="00C3291C" w:rsidRPr="00E443DA">
        <w:t>doi: 10.1109/IEEECONF44664.2019.9048738.</w:t>
      </w:r>
    </w:p>
    <w:p w14:paraId="6475136C" w14:textId="1190A0DA" w:rsidR="00C3291C" w:rsidRPr="00E443DA" w:rsidRDefault="0060773D" w:rsidP="00D84C32">
      <w:pPr>
        <w:pStyle w:val="EX"/>
        <w:ind w:left="1418"/>
      </w:pPr>
      <w:r w:rsidRPr="00E443DA">
        <w:t>[</w:t>
      </w:r>
      <w:bookmarkStart w:id="99" w:name="REF_EXHOXHIANDFSCHIEGG"/>
      <w:r w:rsidRPr="00E443DA">
        <w:t>i.</w:t>
      </w:r>
      <w:r w:rsidRPr="00E443DA">
        <w:fldChar w:fldCharType="begin"/>
      </w:r>
      <w:r w:rsidRPr="00E443DA">
        <w:instrText>SEQ REFI</w:instrText>
      </w:r>
      <w:r w:rsidRPr="00E443DA">
        <w:fldChar w:fldCharType="separate"/>
      </w:r>
      <w:r w:rsidR="00FA46F7" w:rsidRPr="005F0F72">
        <w:t>24</w:t>
      </w:r>
      <w:r w:rsidRPr="00E443DA">
        <w:fldChar w:fldCharType="end"/>
      </w:r>
      <w:bookmarkEnd w:id="99"/>
      <w:r w:rsidRPr="00E443DA">
        <w:t>]</w:t>
      </w:r>
      <w:r w:rsidR="00C3291C" w:rsidRPr="00E443DA">
        <w:tab/>
      </w:r>
      <w:r w:rsidR="006312E0" w:rsidRPr="00E443DA">
        <w:t xml:space="preserve">E. Xhoxhi and F. Schiegg: </w:t>
      </w:r>
      <w:r w:rsidR="009634B8" w:rsidRPr="00E443DA">
        <w:t>"</w:t>
      </w:r>
      <w:r w:rsidR="00C3291C" w:rsidRPr="00E443DA">
        <w:t>Benefits of DCC Facilities in ITS-G5 Networks - First Simulated Results</w:t>
      </w:r>
      <w:r w:rsidR="009634B8" w:rsidRPr="00E443DA">
        <w:t>"</w:t>
      </w:r>
      <w:r w:rsidR="00C3291C" w:rsidRPr="00E443DA">
        <w:t>, IEEE</w:t>
      </w:r>
      <w:r w:rsidR="009634B8" w:rsidRPr="00E443DA">
        <w:t>™</w:t>
      </w:r>
      <w:r w:rsidR="00C3291C" w:rsidRPr="00E443DA">
        <w:t xml:space="preserve"> 95</w:t>
      </w:r>
      <w:r w:rsidR="00C3291C" w:rsidRPr="00E443DA">
        <w:rPr>
          <w:vertAlign w:val="superscript"/>
        </w:rPr>
        <w:t>th</w:t>
      </w:r>
      <w:r w:rsidR="00C3291C" w:rsidRPr="00E443DA">
        <w:t xml:space="preserve"> Vehicular Technology Conference: (VTC2022-Spring), Helsinki, Finland, 2022, pp. 1-7, doi: 10.1109/VTC2022-Spring54318.2022.9860904.</w:t>
      </w:r>
    </w:p>
    <w:p w14:paraId="2D8143DA" w14:textId="32FED619" w:rsidR="00C3291C" w:rsidRPr="00E443DA" w:rsidRDefault="0060773D" w:rsidP="00D84C32">
      <w:pPr>
        <w:pStyle w:val="EX"/>
        <w:ind w:left="1418"/>
      </w:pPr>
      <w:r w:rsidRPr="00E443DA">
        <w:t>[</w:t>
      </w:r>
      <w:bookmarkStart w:id="100" w:name="REF_GTHANDAVARAYANMSEPULCREJGOZLVEZANDBC"/>
      <w:r w:rsidRPr="00E443DA">
        <w:t>i.</w:t>
      </w:r>
      <w:r w:rsidRPr="00E443DA">
        <w:fldChar w:fldCharType="begin"/>
      </w:r>
      <w:r w:rsidRPr="00E443DA">
        <w:instrText>SEQ REFI</w:instrText>
      </w:r>
      <w:r w:rsidRPr="00E443DA">
        <w:fldChar w:fldCharType="separate"/>
      </w:r>
      <w:r w:rsidR="00FA46F7" w:rsidRPr="005F0F72">
        <w:t>25</w:t>
      </w:r>
      <w:r w:rsidRPr="00E443DA">
        <w:fldChar w:fldCharType="end"/>
      </w:r>
      <w:bookmarkEnd w:id="100"/>
      <w:r w:rsidRPr="00E443DA">
        <w:t>]</w:t>
      </w:r>
      <w:r w:rsidR="00C3291C" w:rsidRPr="00E443DA">
        <w:tab/>
      </w:r>
      <w:r w:rsidR="000F2EA8" w:rsidRPr="00E443DA">
        <w:t xml:space="preserve">G. </w:t>
      </w:r>
      <w:r w:rsidR="006312E0" w:rsidRPr="00E443DA">
        <w:t xml:space="preserve">Thandavarayan, </w:t>
      </w:r>
      <w:r w:rsidR="000F2EA8" w:rsidRPr="00E443DA">
        <w:t xml:space="preserve">M. </w:t>
      </w:r>
      <w:r w:rsidR="006312E0" w:rsidRPr="00E443DA">
        <w:t xml:space="preserve">Sepulcre, </w:t>
      </w:r>
      <w:r w:rsidR="000F2EA8" w:rsidRPr="00E443DA">
        <w:t xml:space="preserve">J. </w:t>
      </w:r>
      <w:r w:rsidR="006312E0" w:rsidRPr="00E443DA">
        <w:t xml:space="preserve">Gozálvez, and </w:t>
      </w:r>
      <w:r w:rsidR="000F2EA8" w:rsidRPr="00E443DA">
        <w:t xml:space="preserve">B. </w:t>
      </w:r>
      <w:r w:rsidR="006312E0" w:rsidRPr="00E443DA">
        <w:t xml:space="preserve">Coll-Perales: </w:t>
      </w:r>
      <w:r w:rsidR="001823E4" w:rsidRPr="00E443DA">
        <w:t>"</w:t>
      </w:r>
      <w:r w:rsidR="00B01279" w:rsidRPr="00E443DA">
        <w:t>Scalable Cooperative Perception for Connected and Automated Driving</w:t>
      </w:r>
      <w:r w:rsidR="001823E4" w:rsidRPr="00E443DA">
        <w:t>"</w:t>
      </w:r>
      <w:r w:rsidR="00B01279" w:rsidRPr="00E443DA">
        <w:t>, </w:t>
      </w:r>
      <w:r w:rsidR="005F7578">
        <w:t xml:space="preserve">Elsevier </w:t>
      </w:r>
      <w:r w:rsidR="00B01279" w:rsidRPr="00E443DA">
        <w:t>Journal of Network and Computer Applications, vol. 216, pp. 103655, May 2023</w:t>
      </w:r>
      <w:r w:rsidR="005F7578">
        <w:t xml:space="preserve">, doi: </w:t>
      </w:r>
      <w:r w:rsidR="00A82DB0">
        <w:t>1</w:t>
      </w:r>
      <w:r w:rsidR="00A82DB0" w:rsidRPr="00A82DB0">
        <w:t>0.1016/j.jnca.2023.103655</w:t>
      </w:r>
      <w:r w:rsidR="00A82DB0">
        <w:t>.</w:t>
      </w:r>
    </w:p>
    <w:p w14:paraId="7E16FA74" w14:textId="3B85B3D1" w:rsidR="00B01279" w:rsidRPr="00E443DA" w:rsidRDefault="0060773D" w:rsidP="00D84C32">
      <w:pPr>
        <w:pStyle w:val="EX"/>
        <w:ind w:left="1418"/>
      </w:pPr>
      <w:r w:rsidRPr="00E443DA">
        <w:t>[</w:t>
      </w:r>
      <w:bookmarkStart w:id="101" w:name="REF_AHSAKR"/>
      <w:r w:rsidRPr="00E443DA">
        <w:t>i.</w:t>
      </w:r>
      <w:r w:rsidRPr="00E443DA">
        <w:fldChar w:fldCharType="begin"/>
      </w:r>
      <w:r w:rsidRPr="00E443DA">
        <w:instrText>SEQ REFI</w:instrText>
      </w:r>
      <w:r w:rsidRPr="00E443DA">
        <w:fldChar w:fldCharType="separate"/>
      </w:r>
      <w:r w:rsidR="00FA46F7" w:rsidRPr="005F0F72">
        <w:t>26</w:t>
      </w:r>
      <w:r w:rsidRPr="00E443DA">
        <w:fldChar w:fldCharType="end"/>
      </w:r>
      <w:bookmarkEnd w:id="101"/>
      <w:r w:rsidRPr="00E443DA">
        <w:t>]</w:t>
      </w:r>
      <w:r w:rsidR="00B01279" w:rsidRPr="00E443DA">
        <w:tab/>
      </w:r>
      <w:r w:rsidR="006312E0" w:rsidRPr="00E443DA">
        <w:t xml:space="preserve">A. H. Sakr: </w:t>
      </w:r>
      <w:r w:rsidR="001823E4" w:rsidRPr="00E443DA">
        <w:t>"</w:t>
      </w:r>
      <w:r w:rsidR="002E71B7" w:rsidRPr="00E443DA">
        <w:t>Evaluation of Redundancy Mitigation Rules in V2X Networks for Enhanced Collective Perception Services</w:t>
      </w:r>
      <w:r w:rsidR="001823E4" w:rsidRPr="00E443DA">
        <w:t>",</w:t>
      </w:r>
      <w:r w:rsidR="002E71B7" w:rsidRPr="00E443DA">
        <w:t xml:space="preserve"> IEEE</w:t>
      </w:r>
      <w:r w:rsidR="001823E4" w:rsidRPr="00E443DA">
        <w:t>™</w:t>
      </w:r>
      <w:r w:rsidR="002E71B7" w:rsidRPr="00E443DA">
        <w:t xml:space="preserve"> Access, vol. 12, pp. 137696-137711, 2024</w:t>
      </w:r>
      <w:r w:rsidR="004208A2">
        <w:t xml:space="preserve">, </w:t>
      </w:r>
      <w:r w:rsidR="000A50E4">
        <w:t>doi: </w:t>
      </w:r>
      <w:r w:rsidR="004208A2" w:rsidRPr="004208A2">
        <w:t>10.1109/ACCESS.2024.3464514.</w:t>
      </w:r>
    </w:p>
    <w:p w14:paraId="34A95DFE" w14:textId="33DA6E7B" w:rsidR="00B01279" w:rsidRPr="00E443DA" w:rsidRDefault="0060773D" w:rsidP="00D84C32">
      <w:pPr>
        <w:pStyle w:val="EX"/>
        <w:ind w:left="1418"/>
      </w:pPr>
      <w:r w:rsidRPr="00E443DA">
        <w:t>[</w:t>
      </w:r>
      <w:bookmarkStart w:id="102" w:name="REF_QDELOOZETAL"/>
      <w:r w:rsidRPr="00E443DA">
        <w:t>i.</w:t>
      </w:r>
      <w:r w:rsidRPr="00E443DA">
        <w:fldChar w:fldCharType="begin"/>
      </w:r>
      <w:r w:rsidRPr="00E443DA">
        <w:instrText>SEQ REFI</w:instrText>
      </w:r>
      <w:r w:rsidRPr="00E443DA">
        <w:fldChar w:fldCharType="separate"/>
      </w:r>
      <w:r w:rsidR="00FA46F7" w:rsidRPr="005F0F72">
        <w:t>27</w:t>
      </w:r>
      <w:r w:rsidRPr="00E443DA">
        <w:fldChar w:fldCharType="end"/>
      </w:r>
      <w:bookmarkEnd w:id="102"/>
      <w:r w:rsidRPr="00E443DA">
        <w:t>]</w:t>
      </w:r>
      <w:r w:rsidR="002E71B7" w:rsidRPr="00E443DA">
        <w:tab/>
      </w:r>
      <w:r w:rsidR="006312E0" w:rsidRPr="00E443DA">
        <w:t xml:space="preserve">Q. </w:t>
      </w:r>
      <w:r w:rsidR="00BD4943" w:rsidRPr="00BD4943">
        <w:t>Delooz</w:t>
      </w:r>
      <w:r w:rsidR="00BD4943">
        <w:t>.</w:t>
      </w:r>
      <w:r w:rsidR="00BD4943" w:rsidRPr="00BD4943">
        <w:t xml:space="preserve"> A</w:t>
      </w:r>
      <w:r w:rsidR="00BD4943">
        <w:t>.</w:t>
      </w:r>
      <w:r w:rsidR="00BD4943" w:rsidRPr="00BD4943">
        <w:t xml:space="preserve"> Willecke</w:t>
      </w:r>
      <w:r w:rsidR="00BD4943">
        <w:t>,</w:t>
      </w:r>
      <w:r w:rsidR="00BD4943" w:rsidRPr="00BD4943">
        <w:t xml:space="preserve"> K</w:t>
      </w:r>
      <w:r w:rsidR="00BD4943">
        <w:t>.</w:t>
      </w:r>
      <w:r w:rsidR="00BD4943" w:rsidRPr="00BD4943">
        <w:t xml:space="preserve"> Garlichs</w:t>
      </w:r>
      <w:r w:rsidR="00BD4943">
        <w:t>,</w:t>
      </w:r>
      <w:r w:rsidR="00BD4943" w:rsidRPr="00BD4943">
        <w:t xml:space="preserve"> A</w:t>
      </w:r>
      <w:r w:rsidR="00BD4943">
        <w:t>.</w:t>
      </w:r>
      <w:r w:rsidR="00BD4943" w:rsidRPr="00BD4943">
        <w:t>-C</w:t>
      </w:r>
      <w:r w:rsidR="00BD4943">
        <w:t>.</w:t>
      </w:r>
      <w:r w:rsidR="00BD4943" w:rsidRPr="00BD4943">
        <w:t xml:space="preserve"> Hagau; L Wolf</w:t>
      </w:r>
      <w:r w:rsidR="00BD4943">
        <w:t xml:space="preserve"> and</w:t>
      </w:r>
      <w:r w:rsidR="00BD4943" w:rsidRPr="00BD4943">
        <w:t xml:space="preserve"> A</w:t>
      </w:r>
      <w:r w:rsidR="00BD4943">
        <w:t>.</w:t>
      </w:r>
      <w:r w:rsidR="00BD4943" w:rsidRPr="00BD4943">
        <w:t xml:space="preserve"> Vinel</w:t>
      </w:r>
      <w:r w:rsidR="00BD4943" w:rsidRPr="00BD4943" w:rsidDel="00BD4943">
        <w:t xml:space="preserve"> </w:t>
      </w:r>
      <w:r w:rsidR="006312E0" w:rsidRPr="00E443DA">
        <w:t xml:space="preserve">: </w:t>
      </w:r>
      <w:r w:rsidR="001823E4" w:rsidRPr="00E443DA">
        <w:t>"</w:t>
      </w:r>
      <w:r w:rsidR="002E71B7" w:rsidRPr="00E443DA">
        <w:t>Analysis and Evaluation of Information Redundancy Mitigation for V2X Collective Perception</w:t>
      </w:r>
      <w:r w:rsidR="001823E4" w:rsidRPr="00E443DA">
        <w:t>"</w:t>
      </w:r>
      <w:r w:rsidR="002E71B7" w:rsidRPr="00E443DA">
        <w:t>, in IEEE</w:t>
      </w:r>
      <w:r w:rsidR="001823E4" w:rsidRPr="00E443DA">
        <w:t>™</w:t>
      </w:r>
      <w:r w:rsidR="002E71B7" w:rsidRPr="00E443DA">
        <w:t xml:space="preserve"> Access, vol. 10, pp.</w:t>
      </w:r>
      <w:r w:rsidR="00BD4943">
        <w:t> </w:t>
      </w:r>
      <w:r w:rsidR="002E71B7" w:rsidRPr="00E443DA">
        <w:t>47076-47093, 2022</w:t>
      </w:r>
      <w:r w:rsidR="00016415">
        <w:t xml:space="preserve">, </w:t>
      </w:r>
      <w:r w:rsidR="00016415" w:rsidRPr="00016415">
        <w:t>doi:</w:t>
      </w:r>
      <w:r w:rsidR="00016415">
        <w:t> </w:t>
      </w:r>
      <w:r w:rsidR="00016415" w:rsidRPr="00016415">
        <w:t>10.1109/ACCESS.2022.3170029</w:t>
      </w:r>
      <w:r w:rsidR="007274A0">
        <w:t>.</w:t>
      </w:r>
    </w:p>
    <w:p w14:paraId="4206F47B" w14:textId="515AB50B" w:rsidR="00BB0248" w:rsidRPr="00E443DA" w:rsidRDefault="0060773D" w:rsidP="00D84C32">
      <w:pPr>
        <w:pStyle w:val="EX"/>
        <w:ind w:left="1418"/>
      </w:pPr>
      <w:r w:rsidRPr="00E443DA">
        <w:lastRenderedPageBreak/>
        <w:t>[</w:t>
      </w:r>
      <w:bookmarkStart w:id="103" w:name="REF_AFIGUEIREDOPRITOMLUSANDSSARGENTO"/>
      <w:r w:rsidRPr="00E443DA">
        <w:t>i.</w:t>
      </w:r>
      <w:r w:rsidRPr="00E443DA">
        <w:fldChar w:fldCharType="begin"/>
      </w:r>
      <w:r w:rsidRPr="00E443DA">
        <w:instrText>SEQ REFI</w:instrText>
      </w:r>
      <w:r w:rsidRPr="00E443DA">
        <w:fldChar w:fldCharType="separate"/>
      </w:r>
      <w:r w:rsidR="00FA46F7" w:rsidRPr="005F0F72">
        <w:t>28</w:t>
      </w:r>
      <w:r w:rsidRPr="00E443DA">
        <w:fldChar w:fldCharType="end"/>
      </w:r>
      <w:bookmarkEnd w:id="103"/>
      <w:r w:rsidRPr="00E443DA">
        <w:t>]</w:t>
      </w:r>
      <w:r w:rsidRPr="00E443DA">
        <w:tab/>
      </w:r>
      <w:r w:rsidR="00BB0248" w:rsidRPr="00E443DA">
        <w:t>A. Figueiredo, P. Rito, M. Luís</w:t>
      </w:r>
      <w:r w:rsidR="00A1486B">
        <w:t>,</w:t>
      </w:r>
      <w:r w:rsidR="00BB0248" w:rsidRPr="00E443DA">
        <w:t xml:space="preserve"> and S. Sargento: </w:t>
      </w:r>
      <w:r w:rsidR="001823E4" w:rsidRPr="00E443DA">
        <w:t>"</w:t>
      </w:r>
      <w:r w:rsidR="00BB0248" w:rsidRPr="00E443DA">
        <w:t>Enhancing Vehicular Network Efficiency: The Impact of Object Data Inclusion in the Collective Perception Service</w:t>
      </w:r>
      <w:r w:rsidR="00A1486B">
        <w:t>,</w:t>
      </w:r>
      <w:r w:rsidR="001823E4" w:rsidRPr="00E443DA">
        <w:t>"</w:t>
      </w:r>
      <w:r w:rsidR="00A1486B">
        <w:t xml:space="preserve"> </w:t>
      </w:r>
      <w:r w:rsidR="00BB0248" w:rsidRPr="00E443DA">
        <w:t>IEEE</w:t>
      </w:r>
      <w:r w:rsidR="00FE4B20" w:rsidRPr="00E443DA">
        <w:t>™</w:t>
      </w:r>
      <w:r w:rsidR="00BB0248" w:rsidRPr="00E443DA">
        <w:t xml:space="preserve"> Open Journal of Intelligent Transportation Systems, vol. 5, pp. 454-468, 2024</w:t>
      </w:r>
      <w:r w:rsidR="007274A0">
        <w:t xml:space="preserve">, </w:t>
      </w:r>
      <w:r w:rsidR="007274A0" w:rsidRPr="007274A0">
        <w:t>doi: 10.1109/OJITS.2024.3437206</w:t>
      </w:r>
      <w:r w:rsidR="007274A0">
        <w:t>.</w:t>
      </w:r>
    </w:p>
    <w:p w14:paraId="23A026B6" w14:textId="7CDB989B" w:rsidR="00D01BF3" w:rsidRPr="00E443DA" w:rsidRDefault="0060773D" w:rsidP="00D84C32">
      <w:pPr>
        <w:pStyle w:val="EX"/>
        <w:ind w:left="1418"/>
      </w:pPr>
      <w:r w:rsidRPr="00E443DA">
        <w:t>[</w:t>
      </w:r>
      <w:bookmarkStart w:id="104" w:name="REF_FSCHIEGGETAL"/>
      <w:r w:rsidRPr="00E443DA">
        <w:t>i.</w:t>
      </w:r>
      <w:r w:rsidRPr="00E443DA">
        <w:fldChar w:fldCharType="begin"/>
      </w:r>
      <w:r w:rsidRPr="00E443DA">
        <w:instrText>SEQ REFI</w:instrText>
      </w:r>
      <w:r w:rsidRPr="00E443DA">
        <w:fldChar w:fldCharType="separate"/>
      </w:r>
      <w:r w:rsidR="00FA46F7" w:rsidRPr="005F0F72">
        <w:t>29</w:t>
      </w:r>
      <w:r w:rsidRPr="00E443DA">
        <w:fldChar w:fldCharType="end"/>
      </w:r>
      <w:bookmarkEnd w:id="104"/>
      <w:r w:rsidRPr="00E443DA">
        <w:t>]</w:t>
      </w:r>
      <w:r w:rsidRPr="00E443DA">
        <w:tab/>
      </w:r>
      <w:r w:rsidR="00D01BF3" w:rsidRPr="00E443DA">
        <w:t>F. Schiegg et al</w:t>
      </w:r>
      <w:r w:rsidR="001823E4" w:rsidRPr="00E443DA">
        <w:t xml:space="preserve">.: </w:t>
      </w:r>
      <w:r w:rsidR="00D01BF3" w:rsidRPr="00E443DA">
        <w:t>"Automated Vehicle Marshalling: The First Functionally Safe V2X Service for Connected Automated Driving</w:t>
      </w:r>
      <w:r w:rsidR="00EC1104">
        <w:t>,</w:t>
      </w:r>
      <w:r w:rsidR="00D01BF3" w:rsidRPr="00E443DA">
        <w:t>" IEEE</w:t>
      </w:r>
      <w:r w:rsidR="001823E4" w:rsidRPr="00E443DA">
        <w:t>™</w:t>
      </w:r>
      <w:r w:rsidR="00D01BF3" w:rsidRPr="00E443DA">
        <w:t xml:space="preserve"> Open Journal of Vehicular Technology, vol. 6, pp.</w:t>
      </w:r>
      <w:r w:rsidR="00645E6D" w:rsidRPr="00E443DA">
        <w:t> </w:t>
      </w:r>
      <w:r w:rsidR="00D01BF3" w:rsidRPr="00E443DA">
        <w:t>927</w:t>
      </w:r>
      <w:r w:rsidR="00645E6D" w:rsidRPr="00E443DA">
        <w:noBreakHyphen/>
      </w:r>
      <w:r w:rsidR="00D01BF3" w:rsidRPr="00E443DA">
        <w:t>947, 2025</w:t>
      </w:r>
      <w:r w:rsidR="00E022D9">
        <w:t xml:space="preserve">, </w:t>
      </w:r>
      <w:r w:rsidR="00E022D9" w:rsidRPr="00E022D9">
        <w:t>doi: 10.1109/OJVT.2025.3538698.</w:t>
      </w:r>
    </w:p>
    <w:p w14:paraId="535967B3" w14:textId="374DB2FA" w:rsidR="00D01BF3" w:rsidRPr="00E443DA" w:rsidRDefault="0060773D" w:rsidP="00D84C32">
      <w:pPr>
        <w:pStyle w:val="EX"/>
        <w:ind w:left="1418"/>
      </w:pPr>
      <w:r w:rsidRPr="00E443DA">
        <w:t>[</w:t>
      </w:r>
      <w:bookmarkStart w:id="105" w:name="REF_IEEE5TH"/>
      <w:r w:rsidRPr="00E443DA">
        <w:t>i.</w:t>
      </w:r>
      <w:r w:rsidRPr="00E443DA">
        <w:fldChar w:fldCharType="begin"/>
      </w:r>
      <w:r w:rsidRPr="00E443DA">
        <w:instrText>SEQ REFI</w:instrText>
      </w:r>
      <w:r w:rsidRPr="00E443DA">
        <w:fldChar w:fldCharType="separate"/>
      </w:r>
      <w:r w:rsidR="00FA46F7" w:rsidRPr="005F0F72">
        <w:t>30</w:t>
      </w:r>
      <w:r w:rsidRPr="00E443DA">
        <w:fldChar w:fldCharType="end"/>
      </w:r>
      <w:bookmarkEnd w:id="105"/>
      <w:r w:rsidRPr="00E443DA">
        <w:t>]</w:t>
      </w:r>
      <w:r w:rsidRPr="00E443DA">
        <w:tab/>
      </w:r>
      <w:r w:rsidR="00D01BF3" w:rsidRPr="00E443DA">
        <w:t>G. Bansal and J. B. Kenney</w:t>
      </w:r>
      <w:r w:rsidR="001823E4" w:rsidRPr="00E443DA">
        <w:t xml:space="preserve">: </w:t>
      </w:r>
      <w:r w:rsidR="00D01BF3" w:rsidRPr="00E443DA">
        <w:t xml:space="preserve">"Achieving </w:t>
      </w:r>
      <w:r w:rsidR="00E022D9">
        <w:t>W</w:t>
      </w:r>
      <w:r w:rsidR="00E022D9" w:rsidRPr="00E443DA">
        <w:t>eighted</w:t>
      </w:r>
      <w:r w:rsidR="00D01BF3" w:rsidRPr="00E443DA">
        <w:t>-</w:t>
      </w:r>
      <w:r w:rsidR="00E022D9">
        <w:t>F</w:t>
      </w:r>
      <w:r w:rsidR="00E022D9" w:rsidRPr="00E443DA">
        <w:t xml:space="preserve">airness </w:t>
      </w:r>
      <w:r w:rsidR="00D01BF3" w:rsidRPr="00E443DA">
        <w:t xml:space="preserve">in </w:t>
      </w:r>
      <w:r w:rsidR="00E022D9">
        <w:t>M</w:t>
      </w:r>
      <w:r w:rsidR="00E022D9" w:rsidRPr="00E443DA">
        <w:t xml:space="preserve">essage </w:t>
      </w:r>
      <w:r w:rsidR="00E022D9">
        <w:t>R</w:t>
      </w:r>
      <w:r w:rsidR="00E022D9" w:rsidRPr="00E443DA">
        <w:t>ate</w:t>
      </w:r>
      <w:r w:rsidR="00D01BF3" w:rsidRPr="00E443DA">
        <w:t>-</w:t>
      </w:r>
      <w:r w:rsidR="00E022D9">
        <w:t>B</w:t>
      </w:r>
      <w:r w:rsidR="00E022D9" w:rsidRPr="00E443DA">
        <w:t xml:space="preserve">ased </w:t>
      </w:r>
      <w:r w:rsidR="00E022D9">
        <w:t>C</w:t>
      </w:r>
      <w:r w:rsidR="00E022D9" w:rsidRPr="00E443DA">
        <w:t xml:space="preserve">ongestion </w:t>
      </w:r>
      <w:r w:rsidR="00E022D9">
        <w:t>C</w:t>
      </w:r>
      <w:r w:rsidR="00E022D9" w:rsidRPr="00E443DA">
        <w:t xml:space="preserve">ontrol </w:t>
      </w:r>
      <w:r w:rsidR="00D01BF3" w:rsidRPr="00E443DA">
        <w:t xml:space="preserve">for DSRC </w:t>
      </w:r>
      <w:r w:rsidR="00E022D9">
        <w:t>S</w:t>
      </w:r>
      <w:r w:rsidR="00E022D9" w:rsidRPr="00E443DA">
        <w:t>ystems</w:t>
      </w:r>
      <w:r w:rsidR="00D01BF3" w:rsidRPr="00E443DA">
        <w:t>"</w:t>
      </w:r>
      <w:r w:rsidR="00E022D9">
        <w:t>,</w:t>
      </w:r>
      <w:r w:rsidR="00D01BF3" w:rsidRPr="00E443DA">
        <w:t xml:space="preserve"> </w:t>
      </w:r>
      <w:r w:rsidR="00EA298F" w:rsidRPr="00EA298F">
        <w:t>2013 IEEE 5th International Symposium on Wireless Vehicular Communications (WiVeC)</w:t>
      </w:r>
      <w:r w:rsidR="00D01BF3" w:rsidRPr="00E443DA">
        <w:t>, Dresden, Germany, 2013</w:t>
      </w:r>
      <w:r w:rsidR="00622797">
        <w:t xml:space="preserve">, </w:t>
      </w:r>
      <w:r w:rsidR="00622797" w:rsidRPr="00622797">
        <w:t>doi:</w:t>
      </w:r>
      <w:r w:rsidR="00622797">
        <w:t> </w:t>
      </w:r>
      <w:r w:rsidR="00622797" w:rsidRPr="00622797">
        <w:t>10.1109/wivec.2013.6698225.</w:t>
      </w:r>
    </w:p>
    <w:p w14:paraId="37A84458" w14:textId="6F9FC9B7" w:rsidR="00950559" w:rsidRDefault="00950559" w:rsidP="00D84C32">
      <w:pPr>
        <w:pStyle w:val="EX"/>
        <w:ind w:left="1418"/>
      </w:pPr>
      <w:r w:rsidRPr="00E443DA">
        <w:t>[</w:t>
      </w:r>
      <w:bookmarkStart w:id="106" w:name="REF_201040EU"/>
      <w:r w:rsidRPr="00E443DA">
        <w:t>i.</w:t>
      </w:r>
      <w:r w:rsidR="00FA46F7" w:rsidRPr="005F0F72">
        <w:fldChar w:fldCharType="begin"/>
      </w:r>
      <w:r w:rsidR="00FA46F7" w:rsidRPr="00E443DA">
        <w:instrText xml:space="preserve"> SEQ REFI </w:instrText>
      </w:r>
      <w:r w:rsidR="00FA46F7" w:rsidRPr="005F0F72">
        <w:fldChar w:fldCharType="separate"/>
      </w:r>
      <w:r w:rsidR="00FA46F7" w:rsidRPr="005F0F72">
        <w:t>31</w:t>
      </w:r>
      <w:r w:rsidR="00FA46F7" w:rsidRPr="005F0F72">
        <w:fldChar w:fldCharType="end"/>
      </w:r>
      <w:bookmarkEnd w:id="106"/>
      <w:r w:rsidRPr="00E443DA">
        <w:t>]</w:t>
      </w:r>
      <w:r w:rsidRPr="00E443DA">
        <w:tab/>
      </w:r>
      <w:r w:rsidR="0060181F" w:rsidRPr="0060181F">
        <w:t>Directive 2010/40/EU</w:t>
      </w:r>
      <w:r w:rsidR="0060181F">
        <w:t xml:space="preserve"> </w:t>
      </w:r>
      <w:r w:rsidRPr="00E443DA">
        <w:t>of the European Parliament and of the Council of 7 July 2010 on the framework for the deployment of Intelligent Transport Systems in the field of road transport and for interfaces with other modes of transport.</w:t>
      </w:r>
    </w:p>
    <w:p w14:paraId="69418A65" w14:textId="5DB29E38" w:rsidR="0060181F" w:rsidRPr="00E443DA" w:rsidRDefault="0060181F" w:rsidP="00D84C32">
      <w:pPr>
        <w:pStyle w:val="EX"/>
        <w:ind w:left="1418"/>
      </w:pPr>
      <w:r>
        <w:tab/>
      </w:r>
      <w:r>
        <w:tab/>
      </w:r>
      <w:r>
        <w:tab/>
        <w:t xml:space="preserve">Note: URL: </w:t>
      </w:r>
      <w:hyperlink r:id="rId24" w:history="1">
        <w:r w:rsidRPr="0060181F">
          <w:rPr>
            <w:rStyle w:val="Hyperlink"/>
          </w:rPr>
          <w:t>https://eur-lex.europa.eu/eli/dir/2010/40/oj/eng</w:t>
        </w:r>
      </w:hyperlink>
      <w:r>
        <w:t xml:space="preserve"> </w:t>
      </w:r>
    </w:p>
    <w:p w14:paraId="5043FFBE" w14:textId="747E18B1" w:rsidR="00345A1B" w:rsidRPr="00E443DA" w:rsidRDefault="00345A1B" w:rsidP="00D84C32">
      <w:pPr>
        <w:pStyle w:val="EX"/>
        <w:ind w:left="1418"/>
      </w:pPr>
      <w:r w:rsidRPr="00E443DA">
        <w:t>[</w:t>
      </w:r>
      <w:bookmarkStart w:id="107" w:name="REF_EN303797"/>
      <w:r w:rsidRPr="00E443DA">
        <w:t>i.</w:t>
      </w:r>
      <w:r w:rsidR="00FA46F7" w:rsidRPr="005F0F72">
        <w:fldChar w:fldCharType="begin"/>
      </w:r>
      <w:r w:rsidR="00FA46F7" w:rsidRPr="00E443DA">
        <w:instrText xml:space="preserve"> SEQ REFI </w:instrText>
      </w:r>
      <w:r w:rsidR="00FA46F7" w:rsidRPr="005F0F72">
        <w:fldChar w:fldCharType="separate"/>
      </w:r>
      <w:r w:rsidR="00FA46F7" w:rsidRPr="005F0F72">
        <w:t>32</w:t>
      </w:r>
      <w:r w:rsidR="00FA46F7" w:rsidRPr="005F0F72">
        <w:fldChar w:fldCharType="end"/>
      </w:r>
      <w:bookmarkEnd w:id="107"/>
      <w:r w:rsidRPr="00E443DA">
        <w:t>]</w:t>
      </w:r>
      <w:r w:rsidRPr="00E443DA">
        <w:tab/>
        <w:t>ETSI EN 303 797 (V2.1.1): "Intelligent Transport Systems (ITS); ITS-G5 Access layer in the 5 GHz frequency band; Release 2".</w:t>
      </w:r>
    </w:p>
    <w:p w14:paraId="64C70AFB" w14:textId="59B8D086" w:rsidR="003B6228" w:rsidRPr="00E443DA" w:rsidRDefault="003B6228" w:rsidP="00D84C32">
      <w:pPr>
        <w:pStyle w:val="EX"/>
        <w:ind w:left="1418"/>
      </w:pPr>
      <w:r w:rsidRPr="00E443DA">
        <w:t>[</w:t>
      </w:r>
      <w:bookmarkStart w:id="108" w:name="REF_CLAUDIACAMPOLO"/>
      <w:r w:rsidRPr="00E443DA">
        <w:t>i.</w:t>
      </w:r>
      <w:r w:rsidR="00FA46F7" w:rsidRPr="005F0F72">
        <w:fldChar w:fldCharType="begin"/>
      </w:r>
      <w:r w:rsidR="00FA46F7" w:rsidRPr="00E443DA">
        <w:instrText xml:space="preserve"> SEQ REFI </w:instrText>
      </w:r>
      <w:r w:rsidR="00FA46F7" w:rsidRPr="005F0F72">
        <w:fldChar w:fldCharType="separate"/>
      </w:r>
      <w:r w:rsidR="00FA46F7">
        <w:t>33</w:t>
      </w:r>
      <w:r w:rsidR="00FA46F7" w:rsidRPr="005F0F72">
        <w:fldChar w:fldCharType="end"/>
      </w:r>
      <w:bookmarkEnd w:id="108"/>
      <w:r w:rsidRPr="00E443DA">
        <w:t>]</w:t>
      </w:r>
      <w:r w:rsidRPr="00E443DA">
        <w:tab/>
        <w:t>C</w:t>
      </w:r>
      <w:r w:rsidR="00191163">
        <w:t>.</w:t>
      </w:r>
      <w:r w:rsidRPr="00E443DA">
        <w:t xml:space="preserve"> Campolo, A</w:t>
      </w:r>
      <w:r w:rsidR="00191163">
        <w:t>.</w:t>
      </w:r>
      <w:r w:rsidRPr="00E443DA">
        <w:t xml:space="preserve"> Molinaro, </w:t>
      </w:r>
      <w:r w:rsidR="004F7FBA">
        <w:t xml:space="preserve">and </w:t>
      </w:r>
      <w:r w:rsidRPr="00E443DA">
        <w:t>R</w:t>
      </w:r>
      <w:r w:rsidR="00191163">
        <w:t>.</w:t>
      </w:r>
      <w:r w:rsidRPr="00E443DA">
        <w:t xml:space="preserve"> Scopigno: "Vehicular ad hoc Networks, Standards, Solutions, and Research", Springer, </w:t>
      </w:r>
      <w:r w:rsidR="004F7FBA">
        <w:t xml:space="preserve">2015, </w:t>
      </w:r>
      <w:r w:rsidRPr="00E443DA">
        <w:t>ISBN: 978-3-319-15496-1 (Print), 978-3-319-15497-8 (</w:t>
      </w:r>
      <w:r w:rsidR="00E63752">
        <w:t>Ebook), doi:</w:t>
      </w:r>
      <w:r w:rsidR="00A41020">
        <w:t> </w:t>
      </w:r>
      <w:r w:rsidR="00A41020" w:rsidRPr="00A41020">
        <w:t>10.1007/978-3-319-15497-8</w:t>
      </w:r>
      <w:r w:rsidR="00A41020" w:rsidRPr="00A41020" w:rsidDel="00E63752">
        <w:t xml:space="preserve"> </w:t>
      </w:r>
    </w:p>
    <w:p w14:paraId="3340FE0A" w14:textId="2B84D1C6" w:rsidR="006C1EA6" w:rsidRPr="00E443DA" w:rsidRDefault="009209BA" w:rsidP="00D84C32">
      <w:pPr>
        <w:pStyle w:val="EX"/>
        <w:ind w:left="1418"/>
      </w:pPr>
      <w:r w:rsidRPr="00E443DA">
        <w:t>[</w:t>
      </w:r>
      <w:bookmarkStart w:id="109" w:name="REF_SMELY_2015"/>
      <w:r w:rsidRPr="00E443DA">
        <w:t>i.</w:t>
      </w:r>
      <w:r w:rsidRPr="005F0F72">
        <w:fldChar w:fldCharType="begin"/>
      </w:r>
      <w:r w:rsidRPr="00E443DA">
        <w:instrText xml:space="preserve"> SEQ REFI </w:instrText>
      </w:r>
      <w:r w:rsidRPr="005F0F72">
        <w:fldChar w:fldCharType="separate"/>
      </w:r>
      <w:r>
        <w:rPr>
          <w:noProof/>
        </w:rPr>
        <w:t>34</w:t>
      </w:r>
      <w:r w:rsidRPr="005F0F72">
        <w:fldChar w:fldCharType="end"/>
      </w:r>
      <w:bookmarkEnd w:id="109"/>
      <w:r w:rsidRPr="00E443DA">
        <w:t>]</w:t>
      </w:r>
      <w:r w:rsidRPr="00E443DA">
        <w:tab/>
      </w:r>
      <w:r w:rsidR="00191163">
        <w:t xml:space="preserve">D. </w:t>
      </w:r>
      <w:r w:rsidRPr="009209BA">
        <w:t xml:space="preserve">Smely, </w:t>
      </w:r>
      <w:r w:rsidR="00191163">
        <w:t>S.</w:t>
      </w:r>
      <w:r w:rsidRPr="009209BA">
        <w:t xml:space="preserve"> Rührup, </w:t>
      </w:r>
      <w:r w:rsidR="00191163">
        <w:t>R. K.</w:t>
      </w:r>
      <w:r w:rsidRPr="009209BA">
        <w:t xml:space="preserve"> Schmidt, </w:t>
      </w:r>
      <w:r w:rsidR="00191163">
        <w:t>J.</w:t>
      </w:r>
      <w:r w:rsidRPr="009209BA">
        <w:t xml:space="preserve"> Kenney, </w:t>
      </w:r>
      <w:r w:rsidR="004F7FBA">
        <w:t xml:space="preserve">and </w:t>
      </w:r>
      <w:r w:rsidR="00191163">
        <w:t>K.</w:t>
      </w:r>
      <w:r w:rsidRPr="009209BA">
        <w:t xml:space="preserve"> Sjöberg, </w:t>
      </w:r>
      <w:r w:rsidR="00191163">
        <w:t>“</w:t>
      </w:r>
      <w:r w:rsidRPr="009209BA">
        <w:t>Decentralized Congestion Control Techniques for VANETs</w:t>
      </w:r>
      <w:r w:rsidR="00191163">
        <w:t>”</w:t>
      </w:r>
      <w:r w:rsidRPr="009209BA">
        <w:t xml:space="preserve">. </w:t>
      </w:r>
      <w:r w:rsidRPr="005D5003">
        <w:rPr>
          <w:lang w:val="it-IT"/>
        </w:rPr>
        <w:t xml:space="preserve">In: Campolo, C., Molinaro, A., Scopigno, R. (eds) Vehicular ad hoc Networks. </w:t>
      </w:r>
      <w:r w:rsidRPr="009209BA">
        <w:t>Springer, Cham</w:t>
      </w:r>
      <w:r w:rsidR="00ED2256">
        <w:t xml:space="preserve">, </w:t>
      </w:r>
      <w:r w:rsidR="004F7FBA">
        <w:t xml:space="preserve">2015, </w:t>
      </w:r>
      <w:r w:rsidRPr="009209BA">
        <w:t>doi</w:t>
      </w:r>
      <w:r w:rsidR="00ED2256">
        <w:t xml:space="preserve">: </w:t>
      </w:r>
      <w:r w:rsidRPr="009209BA">
        <w:t>10.1007/978-3-319-15497-8_6</w:t>
      </w:r>
      <w:r w:rsidR="00ED2256">
        <w:t>.</w:t>
      </w:r>
    </w:p>
    <w:p w14:paraId="78508501" w14:textId="7622082E" w:rsidR="007F64B9" w:rsidRDefault="007F64B9" w:rsidP="00D84C32">
      <w:pPr>
        <w:pStyle w:val="EX"/>
        <w:ind w:left="1418"/>
      </w:pPr>
      <w:r w:rsidRPr="00E443DA">
        <w:t>[</w:t>
      </w:r>
      <w:bookmarkStart w:id="110" w:name="REF_C2C_CC_I34"/>
      <w:r w:rsidRPr="00E443DA">
        <w:t>i.</w:t>
      </w:r>
      <w:r w:rsidR="00FA46F7" w:rsidRPr="005F0F72">
        <w:fldChar w:fldCharType="begin"/>
      </w:r>
      <w:r w:rsidR="00FA46F7" w:rsidRPr="00E443DA">
        <w:instrText xml:space="preserve"> SEQ REFI </w:instrText>
      </w:r>
      <w:r w:rsidR="00FA46F7" w:rsidRPr="005F0F72">
        <w:fldChar w:fldCharType="separate"/>
      </w:r>
      <w:r w:rsidR="009209BA">
        <w:rPr>
          <w:noProof/>
        </w:rPr>
        <w:t>35</w:t>
      </w:r>
      <w:r w:rsidR="00FA46F7" w:rsidRPr="005F0F72">
        <w:fldChar w:fldCharType="end"/>
      </w:r>
      <w:bookmarkEnd w:id="110"/>
      <w:r w:rsidRPr="00E443DA">
        <w:t>]</w:t>
      </w:r>
      <w:r w:rsidRPr="00E443DA">
        <w:tab/>
        <w:t>C2C</w:t>
      </w:r>
      <w:r w:rsidRPr="00E443DA">
        <w:noBreakHyphen/>
        <w:t>CC:</w:t>
      </w:r>
      <w:r w:rsidR="0060181F">
        <w:t xml:space="preserve"> </w:t>
      </w:r>
      <w:r w:rsidR="0060181F" w:rsidRPr="0060181F">
        <w:t>Vehicle C-ITS Station Profile #2037"</w:t>
      </w:r>
      <w:r w:rsidRPr="00E443DA">
        <w:t>, RS_BSP_240.</w:t>
      </w:r>
    </w:p>
    <w:p w14:paraId="0DBB940B" w14:textId="71079539" w:rsidR="0060181F" w:rsidRPr="00E443DA" w:rsidRDefault="0060181F" w:rsidP="00D84C32">
      <w:pPr>
        <w:pStyle w:val="EX"/>
        <w:ind w:left="1418"/>
      </w:pPr>
      <w:r>
        <w:tab/>
      </w:r>
      <w:r>
        <w:tab/>
      </w:r>
      <w:r>
        <w:tab/>
        <w:t xml:space="preserve">Note: URL: </w:t>
      </w:r>
      <w:hyperlink r:id="rId25" w:history="1">
        <w:r w:rsidRPr="00A9742C">
          <w:rPr>
            <w:rStyle w:val="Hyperlink"/>
          </w:rPr>
          <w:t>https://www.car-2-car.org/fileadmin/documents/Basic_System_Profile/Release_1.6.8/C2CCC_RS_2037_Profile_R168.pdf</w:t>
        </w:r>
      </w:hyperlink>
      <w:r>
        <w:t xml:space="preserve"> </w:t>
      </w:r>
    </w:p>
    <w:p w14:paraId="5A4D06CB" w14:textId="7BFE2767" w:rsidR="005D5003" w:rsidRDefault="002929DC" w:rsidP="005F0F72">
      <w:pPr>
        <w:pStyle w:val="EX"/>
        <w:ind w:left="1418"/>
      </w:pPr>
      <w:r w:rsidRPr="00E443DA">
        <w:t>[</w:t>
      </w:r>
      <w:bookmarkStart w:id="111" w:name="REF_Schmidt"/>
      <w:r w:rsidRPr="00E443DA">
        <w:t>i.</w:t>
      </w:r>
      <w:r w:rsidRPr="00E443DA">
        <w:fldChar w:fldCharType="begin"/>
      </w:r>
      <w:r w:rsidRPr="00E443DA">
        <w:instrText>SEQ REFI</w:instrText>
      </w:r>
      <w:r w:rsidRPr="00E443DA">
        <w:fldChar w:fldCharType="separate"/>
      </w:r>
      <w:r w:rsidR="009209BA">
        <w:rPr>
          <w:noProof/>
        </w:rPr>
        <w:t>36</w:t>
      </w:r>
      <w:r w:rsidRPr="00E443DA">
        <w:fldChar w:fldCharType="end"/>
      </w:r>
      <w:bookmarkEnd w:id="111"/>
      <w:r w:rsidRPr="00E443DA">
        <w:t>]</w:t>
      </w:r>
      <w:r w:rsidRPr="00E443DA">
        <w:tab/>
      </w:r>
      <w:r w:rsidR="00163F3C">
        <w:t xml:space="preserve">R. K. </w:t>
      </w:r>
      <w:r w:rsidRPr="00E443DA">
        <w:t xml:space="preserve">Schmidt, </w:t>
      </w:r>
      <w:r w:rsidR="00163F3C">
        <w:t xml:space="preserve">T. </w:t>
      </w:r>
      <w:r w:rsidRPr="00E443DA">
        <w:t>Leinmüller</w:t>
      </w:r>
      <w:r w:rsidR="00F369D2">
        <w:t xml:space="preserve"> and G. </w:t>
      </w:r>
      <w:r w:rsidRPr="00E443DA">
        <w:t>Schäfer: “Adapting the Wireless Carrier Sensing for</w:t>
      </w:r>
      <w:r w:rsidRPr="00E443DA">
        <w:br/>
        <w:t>VANETs”, 6th Int. Workshop on Intelligent Transportation (WIT), Hamburg (2010)</w:t>
      </w:r>
    </w:p>
    <w:p w14:paraId="725C1A54" w14:textId="41BB0969" w:rsidR="002929DC" w:rsidRPr="00E443DA" w:rsidRDefault="005D5003" w:rsidP="005D5003">
      <w:pPr>
        <w:pStyle w:val="EX"/>
        <w:ind w:left="2547" w:hanging="566"/>
      </w:pPr>
      <w:r>
        <w:t xml:space="preserve">Note: URL: </w:t>
      </w:r>
      <w:hyperlink r:id="rId26" w:history="1">
        <w:r w:rsidR="00BF6B86" w:rsidRPr="00F750CC">
          <w:rPr>
            <w:rStyle w:val="Hyperlink"/>
          </w:rPr>
          <w:t>https://www.researchgate.net/publication/228344578_Adapting_the_Wireless_Carrier_Sensing_for_VANETs</w:t>
        </w:r>
      </w:hyperlink>
      <w:r w:rsidR="00BF6B86">
        <w:t xml:space="preserve"> </w:t>
      </w:r>
    </w:p>
    <w:p w14:paraId="282A9553" w14:textId="05D37EA9" w:rsidR="00AF68A5" w:rsidRPr="00E443DA" w:rsidRDefault="002929DC" w:rsidP="00AD3F61">
      <w:pPr>
        <w:pStyle w:val="EX"/>
        <w:ind w:left="1418"/>
      </w:pPr>
      <w:bookmarkStart w:id="112" w:name="REF_Eckhoff"/>
      <w:r w:rsidRPr="00E443DA">
        <w:t>[i.</w:t>
      </w:r>
      <w:r w:rsidRPr="00E443DA">
        <w:fldChar w:fldCharType="begin"/>
      </w:r>
      <w:r w:rsidRPr="00E443DA">
        <w:instrText>SEQ REFI</w:instrText>
      </w:r>
      <w:r w:rsidRPr="00E443DA">
        <w:fldChar w:fldCharType="separate"/>
      </w:r>
      <w:r w:rsidR="009209BA">
        <w:rPr>
          <w:noProof/>
        </w:rPr>
        <w:t>37</w:t>
      </w:r>
      <w:r w:rsidRPr="00E443DA">
        <w:fldChar w:fldCharType="end"/>
      </w:r>
      <w:r w:rsidRPr="00E443DA">
        <w:t>]</w:t>
      </w:r>
      <w:bookmarkEnd w:id="112"/>
      <w:r w:rsidRPr="00E443DA">
        <w:tab/>
        <w:t>D. Eckhoff, N. Sofra</w:t>
      </w:r>
      <w:r w:rsidR="00C31037">
        <w:t xml:space="preserve"> and </w:t>
      </w:r>
      <w:r w:rsidRPr="00E443DA">
        <w:t>R. German: "A Performance Study of Cooperative Awareness in ETSI ITS G5 and IEEE WAVE", 10</w:t>
      </w:r>
      <w:r w:rsidRPr="00E443DA">
        <w:rPr>
          <w:vertAlign w:val="superscript"/>
        </w:rPr>
        <w:t>th</w:t>
      </w:r>
      <w:r w:rsidRPr="00E443DA">
        <w:t xml:space="preserve"> Annual Conference on Wireless On-demand Network Systems and Services (WONS), 2013</w:t>
      </w:r>
      <w:r w:rsidR="00EE226B">
        <w:t xml:space="preserve">, </w:t>
      </w:r>
      <w:r w:rsidR="00EE226B" w:rsidRPr="00EE226B">
        <w:t>doi: 10.1109/WONS.2013.6578347.</w:t>
      </w:r>
    </w:p>
    <w:p w14:paraId="6BA835B7" w14:textId="5D5A08C2" w:rsidR="002929DC" w:rsidRDefault="002929DC" w:rsidP="005F0F72">
      <w:pPr>
        <w:pStyle w:val="EX"/>
        <w:ind w:left="1418"/>
      </w:pPr>
      <w:bookmarkStart w:id="113" w:name="REF_Yongtae"/>
      <w:r w:rsidRPr="00E443DA">
        <w:t>[i.</w:t>
      </w:r>
      <w:r w:rsidRPr="00E443DA">
        <w:fldChar w:fldCharType="begin"/>
      </w:r>
      <w:r w:rsidRPr="00E443DA">
        <w:instrText>SEQ REFI</w:instrText>
      </w:r>
      <w:r w:rsidRPr="00E443DA">
        <w:fldChar w:fldCharType="separate"/>
      </w:r>
      <w:r w:rsidR="009209BA">
        <w:rPr>
          <w:noProof/>
        </w:rPr>
        <w:t>38</w:t>
      </w:r>
      <w:r w:rsidRPr="00E443DA">
        <w:fldChar w:fldCharType="end"/>
      </w:r>
      <w:r w:rsidRPr="00E443DA">
        <w:t>]</w:t>
      </w:r>
      <w:bookmarkEnd w:id="113"/>
      <w:r w:rsidRPr="00E443DA">
        <w:tab/>
        <w:t>Yongtae Park</w:t>
      </w:r>
      <w:r w:rsidR="00277B17">
        <w:t xml:space="preserve"> and </w:t>
      </w:r>
      <w:r w:rsidRPr="00E443DA">
        <w:t xml:space="preserve">Hyogon Kim: </w:t>
      </w:r>
      <w:r w:rsidR="008E12F1">
        <w:t>“</w:t>
      </w:r>
      <w:r w:rsidRPr="00E443DA">
        <w:t xml:space="preserve">Preventing </w:t>
      </w:r>
      <w:r w:rsidR="00277B17">
        <w:t>C</w:t>
      </w:r>
      <w:r w:rsidRPr="00E443DA">
        <w:t xml:space="preserve">ongestion </w:t>
      </w:r>
      <w:r w:rsidR="00F84D60">
        <w:t>C</w:t>
      </w:r>
      <w:r w:rsidRPr="00E443DA">
        <w:t xml:space="preserve">ontrol </w:t>
      </w:r>
      <w:r w:rsidR="00F84D60">
        <w:t>O</w:t>
      </w:r>
      <w:r w:rsidRPr="00E443DA">
        <w:t xml:space="preserve">scillation in </w:t>
      </w:r>
      <w:r w:rsidR="00F84D60">
        <w:t>C</w:t>
      </w:r>
      <w:r w:rsidRPr="00E443DA">
        <w:t xml:space="preserve">ellular </w:t>
      </w:r>
      <w:r w:rsidR="00F84D60">
        <w:t>V</w:t>
      </w:r>
      <w:r w:rsidRPr="00E443DA">
        <w:t xml:space="preserve">ehicular </w:t>
      </w:r>
      <w:r w:rsidR="00F84D60">
        <w:t>C</w:t>
      </w:r>
      <w:r w:rsidRPr="00E443DA">
        <w:t xml:space="preserve">ommunication”, </w:t>
      </w:r>
      <w:r w:rsidR="008175BC">
        <w:t>Electronic Letters</w:t>
      </w:r>
      <w:r w:rsidRPr="00E443DA">
        <w:t>, November 2021, Vol. 57, No</w:t>
      </w:r>
      <w:r w:rsidR="00C04CB5">
        <w:t>vember</w:t>
      </w:r>
      <w:r w:rsidRPr="00E443DA">
        <w:t xml:space="preserve"> </w:t>
      </w:r>
      <w:r w:rsidR="00C04CB5">
        <w:t>20</w:t>
      </w:r>
      <w:r w:rsidRPr="00E443DA">
        <w:t>24</w:t>
      </w:r>
      <w:r w:rsidR="00C04CB5">
        <w:t>, doi: </w:t>
      </w:r>
      <w:r w:rsidR="00C04CB5" w:rsidRPr="00C04CB5">
        <w:t>10.1049/ell2.12319</w:t>
      </w:r>
    </w:p>
    <w:p w14:paraId="766DA356" w14:textId="01150A41" w:rsidR="005D5003" w:rsidRPr="00E443DA" w:rsidRDefault="005D5003" w:rsidP="005F0F72">
      <w:pPr>
        <w:pStyle w:val="EX"/>
        <w:ind w:left="1418"/>
      </w:pPr>
      <w:r>
        <w:tab/>
      </w:r>
      <w:r>
        <w:tab/>
      </w:r>
      <w:r>
        <w:tab/>
        <w:t xml:space="preserve">Note: </w:t>
      </w:r>
      <w:r>
        <w:tab/>
        <w:t xml:space="preserve">URL: </w:t>
      </w:r>
      <w:hyperlink r:id="rId27" w:history="1">
        <w:r w:rsidRPr="005D5003">
          <w:rPr>
            <w:rStyle w:val="Hyperlink"/>
          </w:rPr>
          <w:t>https://doi.org/10.1049/ell2.12319</w:t>
        </w:r>
      </w:hyperlink>
      <w:r>
        <w:t xml:space="preserve"> </w:t>
      </w:r>
    </w:p>
    <w:p w14:paraId="1BD00E1E" w14:textId="769F82BD" w:rsidR="002929DC" w:rsidRPr="00E443DA" w:rsidRDefault="002929DC" w:rsidP="002929DC">
      <w:pPr>
        <w:pStyle w:val="EX"/>
        <w:ind w:left="1418"/>
      </w:pPr>
      <w:r w:rsidRPr="00E443DA">
        <w:t>[</w:t>
      </w:r>
      <w:bookmarkStart w:id="114" w:name="REF_SAE_J2945_1"/>
      <w:r w:rsidRPr="00E443DA">
        <w:t>i.</w:t>
      </w:r>
      <w:r w:rsidRPr="00E443DA">
        <w:fldChar w:fldCharType="begin"/>
      </w:r>
      <w:r w:rsidRPr="00E443DA">
        <w:instrText>SEQ REFI</w:instrText>
      </w:r>
      <w:r w:rsidRPr="00E443DA">
        <w:fldChar w:fldCharType="separate"/>
      </w:r>
      <w:r w:rsidR="009209BA">
        <w:rPr>
          <w:noProof/>
        </w:rPr>
        <w:t>39</w:t>
      </w:r>
      <w:r w:rsidRPr="00E443DA">
        <w:fldChar w:fldCharType="end"/>
      </w:r>
      <w:bookmarkEnd w:id="114"/>
      <w:r w:rsidRPr="00E443DA">
        <w:t>]</w:t>
      </w:r>
      <w:r w:rsidRPr="00E443DA">
        <w:tab/>
        <w:t>SAE J2945/1: “</w:t>
      </w:r>
      <w:r w:rsidR="00FF7C9F">
        <w:t>Surface vehicle standard</w:t>
      </w:r>
      <w:r w:rsidRPr="00E443DA">
        <w:t>, On-board System Requirements for V2V Safety Communications”</w:t>
      </w:r>
    </w:p>
    <w:p w14:paraId="65222494" w14:textId="60678F2F" w:rsidR="00343B82" w:rsidRPr="00E443DA" w:rsidRDefault="00343B82" w:rsidP="002929DC">
      <w:pPr>
        <w:pStyle w:val="EX"/>
        <w:ind w:left="1418"/>
      </w:pPr>
      <w:bookmarkStart w:id="115" w:name="ETSI_EN_302_63641"/>
      <w:r w:rsidRPr="00E443DA">
        <w:t>[i.</w:t>
      </w:r>
      <w:r w:rsidR="000009E6" w:rsidRPr="00E443DA">
        <w:fldChar w:fldCharType="begin"/>
      </w:r>
      <w:r w:rsidR="000009E6" w:rsidRPr="00E443DA">
        <w:instrText>SEQ REFI</w:instrText>
      </w:r>
      <w:r w:rsidR="000009E6" w:rsidRPr="00E443DA">
        <w:fldChar w:fldCharType="separate"/>
      </w:r>
      <w:r w:rsidR="00CE7E60">
        <w:rPr>
          <w:noProof/>
        </w:rPr>
        <w:t>40</w:t>
      </w:r>
      <w:r w:rsidR="000009E6" w:rsidRPr="00E443DA">
        <w:fldChar w:fldCharType="end"/>
      </w:r>
      <w:r w:rsidRPr="00E443DA">
        <w:t>]</w:t>
      </w:r>
      <w:bookmarkEnd w:id="115"/>
      <w:r w:rsidRPr="00E443DA">
        <w:tab/>
        <w:t>ETSI EN 302 636-4-1: “Intelligent Transport Systems (ITS); Vehicular Communications; GeoNetworking; Part 4: Geographical addressing and forwarding for point-to-point and point-to-multipoint communications; Sub-part 1: Media-Independent Functionality”</w:t>
      </w:r>
    </w:p>
    <w:p w14:paraId="1767590A" w14:textId="214CDF27" w:rsidR="00343B82" w:rsidRPr="00E443DA" w:rsidRDefault="00343B82" w:rsidP="002929DC">
      <w:pPr>
        <w:pStyle w:val="EX"/>
        <w:ind w:left="1418"/>
      </w:pPr>
      <w:bookmarkStart w:id="116" w:name="ETSI_EN_302_63651"/>
      <w:r w:rsidRPr="00E443DA">
        <w:t>[i.</w:t>
      </w:r>
      <w:r w:rsidR="000009E6" w:rsidRPr="00E443DA">
        <w:fldChar w:fldCharType="begin"/>
      </w:r>
      <w:r w:rsidR="000009E6" w:rsidRPr="00E443DA">
        <w:instrText>SEQ REFI</w:instrText>
      </w:r>
      <w:r w:rsidR="000009E6" w:rsidRPr="00E443DA">
        <w:fldChar w:fldCharType="separate"/>
      </w:r>
      <w:r w:rsidR="00CE7E60">
        <w:rPr>
          <w:noProof/>
        </w:rPr>
        <w:t>41</w:t>
      </w:r>
      <w:r w:rsidR="000009E6" w:rsidRPr="00E443DA">
        <w:fldChar w:fldCharType="end"/>
      </w:r>
      <w:r w:rsidRPr="00E443DA">
        <w:t>]</w:t>
      </w:r>
      <w:bookmarkEnd w:id="116"/>
      <w:r w:rsidRPr="00E443DA">
        <w:tab/>
        <w:t>ETSI EN 302 636-5-1: “Intelligent Transport Systems (ITS); Vehicular Communications; GeoNetworking; Part 5: Transport Protocols; Sub-part 1: Basic Transport Protocol”</w:t>
      </w:r>
    </w:p>
    <w:p w14:paraId="53C048A7" w14:textId="167278DF" w:rsidR="00343B82" w:rsidRDefault="00343B82" w:rsidP="00343B82">
      <w:pPr>
        <w:pStyle w:val="EX"/>
        <w:ind w:left="1418"/>
      </w:pPr>
      <w:bookmarkStart w:id="117" w:name="ETSI_EN_302_63661"/>
      <w:r w:rsidRPr="00E443DA">
        <w:t>[i.</w:t>
      </w:r>
      <w:r w:rsidR="000009E6" w:rsidRPr="00E443DA">
        <w:fldChar w:fldCharType="begin"/>
      </w:r>
      <w:r w:rsidR="000009E6" w:rsidRPr="00E443DA">
        <w:instrText>SEQ REFI</w:instrText>
      </w:r>
      <w:r w:rsidR="000009E6" w:rsidRPr="00E443DA">
        <w:fldChar w:fldCharType="separate"/>
      </w:r>
      <w:r w:rsidR="00CE7E60">
        <w:rPr>
          <w:noProof/>
        </w:rPr>
        <w:t>42</w:t>
      </w:r>
      <w:r w:rsidR="000009E6" w:rsidRPr="00E443DA">
        <w:fldChar w:fldCharType="end"/>
      </w:r>
      <w:r w:rsidRPr="00E443DA">
        <w:t>]</w:t>
      </w:r>
      <w:bookmarkEnd w:id="117"/>
      <w:r w:rsidRPr="00E443DA">
        <w:tab/>
        <w:t>ETSI EN 302 636-6-1: “Intelligent Transport Systems (ITS); Vehicular Communications; GeoNetworking; Part 6: Internet Integration; Sub-part 1: Transmission of IPv6 Packets over GeoNetworking Protocols”</w:t>
      </w:r>
    </w:p>
    <w:p w14:paraId="66F66A9B" w14:textId="682BED89" w:rsidR="00A56F66" w:rsidRDefault="00A56F66" w:rsidP="00A56F66">
      <w:pPr>
        <w:ind w:left="1418" w:hanging="1418"/>
      </w:pPr>
      <w:r>
        <w:lastRenderedPageBreak/>
        <w:t>[</w:t>
      </w:r>
      <w:bookmarkStart w:id="118" w:name="REF_TIELERT_2011"/>
      <w:r>
        <w:t>i.</w:t>
      </w:r>
      <w:r w:rsidR="000009E6" w:rsidRPr="00E443DA">
        <w:fldChar w:fldCharType="begin"/>
      </w:r>
      <w:r w:rsidR="000009E6" w:rsidRPr="00E443DA">
        <w:instrText>SEQ REFI</w:instrText>
      </w:r>
      <w:r w:rsidR="000009E6" w:rsidRPr="00E443DA">
        <w:fldChar w:fldCharType="separate"/>
      </w:r>
      <w:r w:rsidR="00CE7E60">
        <w:rPr>
          <w:noProof/>
        </w:rPr>
        <w:t>43</w:t>
      </w:r>
      <w:r w:rsidR="000009E6" w:rsidRPr="00E443DA">
        <w:fldChar w:fldCharType="end"/>
      </w:r>
      <w:bookmarkEnd w:id="118"/>
      <w:r>
        <w:t xml:space="preserve">] </w:t>
      </w:r>
      <w:r>
        <w:tab/>
      </w:r>
      <w:r w:rsidRPr="00A56F66">
        <w:t xml:space="preserve">T. Tielert, D. Jiang, Q. Chen, L. Delgrossi and H. Hartenstein, "Design </w:t>
      </w:r>
      <w:r w:rsidR="005C07E7">
        <w:t>M</w:t>
      </w:r>
      <w:r w:rsidRPr="00A56F66">
        <w:t xml:space="preserve">ethodology and </w:t>
      </w:r>
      <w:r w:rsidR="005C07E7">
        <w:t>E</w:t>
      </w:r>
      <w:r w:rsidRPr="00A56F66">
        <w:t xml:space="preserve">valuation of </w:t>
      </w:r>
      <w:r w:rsidR="005C07E7">
        <w:t>R</w:t>
      </w:r>
      <w:r w:rsidRPr="00A56F66">
        <w:t xml:space="preserve">ate </w:t>
      </w:r>
      <w:r w:rsidR="005C07E7">
        <w:t>A</w:t>
      </w:r>
      <w:r w:rsidRPr="00A56F66">
        <w:t xml:space="preserve">daptation </w:t>
      </w:r>
      <w:r w:rsidR="005C07E7">
        <w:t>B</w:t>
      </w:r>
      <w:r w:rsidRPr="00A56F66">
        <w:t xml:space="preserve">ased </w:t>
      </w:r>
      <w:r w:rsidR="005C07E7">
        <w:t>C</w:t>
      </w:r>
      <w:r w:rsidRPr="00A56F66">
        <w:t xml:space="preserve">ongestion </w:t>
      </w:r>
      <w:r w:rsidR="005C07E7">
        <w:t>C</w:t>
      </w:r>
      <w:r w:rsidRPr="00A56F66">
        <w:t>ontrol for Vehicle Safety Communications," 2011 IEEE Vehicular Networking Conference (VNC), Amsterdam, Netherlands, 2011, pp. 116-123</w:t>
      </w:r>
      <w:r w:rsidR="00162A78">
        <w:t xml:space="preserve">, </w:t>
      </w:r>
      <w:r w:rsidR="00162A78" w:rsidRPr="00162A78">
        <w:t>doi:</w:t>
      </w:r>
      <w:r w:rsidR="00162A78">
        <w:t> </w:t>
      </w:r>
      <w:r w:rsidR="00162A78" w:rsidRPr="00162A78">
        <w:t>10.1109/VNC.2011.6117132.</w:t>
      </w:r>
    </w:p>
    <w:p w14:paraId="51116E50" w14:textId="30D41459" w:rsidR="00D26E1C" w:rsidRDefault="00D26E1C" w:rsidP="00D26E1C">
      <w:pPr>
        <w:ind w:left="1418" w:hanging="1418"/>
      </w:pPr>
      <w:r>
        <w:t>[</w:t>
      </w:r>
      <w:bookmarkStart w:id="119" w:name="REF_BANSAM_LIMERIC_2013"/>
      <w:r>
        <w:t>i.</w:t>
      </w:r>
      <w:r w:rsidR="000009E6" w:rsidRPr="00E443DA">
        <w:fldChar w:fldCharType="begin"/>
      </w:r>
      <w:r w:rsidR="000009E6" w:rsidRPr="00E443DA">
        <w:instrText>SEQ REFI</w:instrText>
      </w:r>
      <w:r w:rsidR="000009E6" w:rsidRPr="00E443DA">
        <w:fldChar w:fldCharType="separate"/>
      </w:r>
      <w:r w:rsidR="00CE7E60">
        <w:rPr>
          <w:noProof/>
        </w:rPr>
        <w:t>44</w:t>
      </w:r>
      <w:r w:rsidR="000009E6" w:rsidRPr="00E443DA">
        <w:fldChar w:fldCharType="end"/>
      </w:r>
      <w:bookmarkEnd w:id="119"/>
      <w:r>
        <w:t xml:space="preserve">] </w:t>
      </w:r>
      <w:r>
        <w:tab/>
      </w:r>
      <w:r w:rsidR="009A5C03" w:rsidRPr="009A5C03">
        <w:t>G. Bansal, J. B. Kenney and C. E. Rohrs, "LIMERIC: A Linear Adaptive Message Rate Algorithm for DSRC Congestion Control," in IEEE Transactions on Vehicular Technology,</w:t>
      </w:r>
      <w:r w:rsidR="009A5C03">
        <w:t xml:space="preserve"> </w:t>
      </w:r>
      <w:r w:rsidR="002C23C1" w:rsidRPr="002C23C1">
        <w:t>vol. 62, no. 9, pp. 4182-4197, Nov</w:t>
      </w:r>
      <w:r w:rsidR="00CC4F55">
        <w:t>ember</w:t>
      </w:r>
      <w:r w:rsidR="002C23C1" w:rsidRPr="002C23C1">
        <w:t xml:space="preserve"> 2013, doi: 10.1109/TVT.2013.2275014.</w:t>
      </w:r>
    </w:p>
    <w:p w14:paraId="0BEE08D3" w14:textId="77777777" w:rsidR="0060181F" w:rsidRDefault="00642DEA" w:rsidP="00D26E1C">
      <w:pPr>
        <w:ind w:left="1418" w:hanging="1418"/>
      </w:pPr>
      <w:r>
        <w:t>[</w:t>
      </w:r>
      <w:bookmarkStart w:id="120" w:name="REF_CAMP_Phase1_2014"/>
      <w:r>
        <w:t>i.</w:t>
      </w:r>
      <w:r w:rsidRPr="00E443DA">
        <w:fldChar w:fldCharType="begin"/>
      </w:r>
      <w:r w:rsidRPr="00E443DA">
        <w:instrText>SEQ REFI</w:instrText>
      </w:r>
      <w:r w:rsidRPr="00E443DA">
        <w:fldChar w:fldCharType="separate"/>
      </w:r>
      <w:r>
        <w:rPr>
          <w:noProof/>
        </w:rPr>
        <w:t>45</w:t>
      </w:r>
      <w:r w:rsidRPr="00E443DA">
        <w:fldChar w:fldCharType="end"/>
      </w:r>
      <w:bookmarkEnd w:id="120"/>
      <w:r>
        <w:t xml:space="preserve">] </w:t>
      </w:r>
      <w:r>
        <w:tab/>
      </w:r>
      <w:r w:rsidR="00A44A56">
        <w:t xml:space="preserve">CAMP </w:t>
      </w:r>
      <w:r w:rsidR="00885618">
        <w:t>Vehicle Safety Communications 3: “</w:t>
      </w:r>
      <w:r w:rsidR="003434D2" w:rsidRPr="003434D2">
        <w:t>Interoperability Issues of Vehicle-to-Vehicle Based Safety Systems Project</w:t>
      </w:r>
      <w:r w:rsidR="00885618">
        <w:t xml:space="preserve"> </w:t>
      </w:r>
      <w:r w:rsidR="00EC1A2E">
        <w:t>Phase 1 Final Report</w:t>
      </w:r>
      <w:r w:rsidR="0044207F">
        <w:t>”</w:t>
      </w:r>
      <w:r w:rsidR="00EC1A2E">
        <w:t xml:space="preserve">, </w:t>
      </w:r>
      <w:r w:rsidR="00770610">
        <w:t>April 2014,</w:t>
      </w:r>
    </w:p>
    <w:p w14:paraId="5B0A69B7" w14:textId="36824BF8" w:rsidR="003434D2" w:rsidRDefault="0060181F" w:rsidP="0060181F">
      <w:pPr>
        <w:ind w:left="1701" w:firstLine="280"/>
      </w:pPr>
      <w:r>
        <w:t xml:space="preserve">Note: </w:t>
      </w:r>
      <w:r w:rsidR="00D062C8">
        <w:t>URL: </w:t>
      </w:r>
      <w:hyperlink r:id="rId28" w:history="1">
        <w:r w:rsidR="00D062C8" w:rsidRPr="000F4974">
          <w:rPr>
            <w:rStyle w:val="Hyperlink"/>
          </w:rPr>
          <w:t>https://www.regulations.gov/document/NHTSA-2014-0022-0029</w:t>
        </w:r>
      </w:hyperlink>
    </w:p>
    <w:p w14:paraId="3CE175F7" w14:textId="77777777" w:rsidR="0060181F" w:rsidRDefault="00642DEA" w:rsidP="00D26E1C">
      <w:pPr>
        <w:ind w:left="1418" w:hanging="1418"/>
      </w:pPr>
      <w:r>
        <w:t>[</w:t>
      </w:r>
      <w:bookmarkStart w:id="121" w:name="REF_CAMP_Phase2_2015"/>
      <w:r>
        <w:t>i.</w:t>
      </w:r>
      <w:r w:rsidRPr="00E443DA">
        <w:fldChar w:fldCharType="begin"/>
      </w:r>
      <w:r w:rsidRPr="00E443DA">
        <w:instrText>SEQ REFI</w:instrText>
      </w:r>
      <w:r w:rsidRPr="00E443DA">
        <w:fldChar w:fldCharType="separate"/>
      </w:r>
      <w:r>
        <w:rPr>
          <w:noProof/>
        </w:rPr>
        <w:t>46</w:t>
      </w:r>
      <w:r w:rsidRPr="00E443DA">
        <w:fldChar w:fldCharType="end"/>
      </w:r>
      <w:bookmarkEnd w:id="121"/>
      <w:r>
        <w:t xml:space="preserve">] </w:t>
      </w:r>
      <w:r>
        <w:tab/>
      </w:r>
      <w:r w:rsidR="006A32F8">
        <w:t xml:space="preserve">CAMP Vehicle Safety Communications 3: </w:t>
      </w:r>
      <w:r w:rsidR="00764BCA">
        <w:t>“</w:t>
      </w:r>
      <w:r w:rsidR="0044207F" w:rsidRPr="003434D2">
        <w:t>Interoperability Issues of Vehicle-to-Vehicle Based Safety Systems Project</w:t>
      </w:r>
      <w:r w:rsidR="0044207F">
        <w:t xml:space="preserve"> </w:t>
      </w:r>
      <w:r w:rsidR="00095348" w:rsidRPr="00095348">
        <w:t xml:space="preserve">Phase 2 Final Report Volume </w:t>
      </w:r>
      <w:r w:rsidR="00A94236">
        <w:t>1</w:t>
      </w:r>
      <w:r w:rsidR="00095348" w:rsidRPr="00095348">
        <w:t xml:space="preserve">- Communications Scalability for V2V Safety </w:t>
      </w:r>
      <w:r w:rsidR="00195538">
        <w:t>Development</w:t>
      </w:r>
      <w:r w:rsidR="006A32F8">
        <w:t>“,</w:t>
      </w:r>
      <w:r w:rsidR="00581623">
        <w:t xml:space="preserve"> February 2015, </w:t>
      </w:r>
    </w:p>
    <w:p w14:paraId="591F87D6" w14:textId="7D20A045" w:rsidR="00D062C8" w:rsidRDefault="0060181F" w:rsidP="0060181F">
      <w:pPr>
        <w:ind w:left="1701" w:firstLine="280"/>
      </w:pPr>
      <w:r>
        <w:t xml:space="preserve">Note: </w:t>
      </w:r>
      <w:r w:rsidR="000B644A">
        <w:t xml:space="preserve">URL: </w:t>
      </w:r>
      <w:hyperlink r:id="rId29" w:history="1">
        <w:r w:rsidR="000B644A" w:rsidRPr="000F4974">
          <w:rPr>
            <w:rStyle w:val="Hyperlink"/>
          </w:rPr>
          <w:t>https://www.regulations.gov/document/NHTSA-2015-0060-0001</w:t>
        </w:r>
      </w:hyperlink>
      <w:r w:rsidR="000B644A">
        <w:t xml:space="preserve"> </w:t>
      </w:r>
    </w:p>
    <w:p w14:paraId="4D2CFB1B" w14:textId="0E606350" w:rsidR="00933CE3" w:rsidRDefault="00933CE3" w:rsidP="00933CE3">
      <w:pPr>
        <w:ind w:left="1418" w:hanging="1418"/>
      </w:pPr>
      <w:bookmarkStart w:id="122" w:name="ETSI_TR103970"/>
      <w:r>
        <w:t>[i.</w:t>
      </w:r>
      <w:r w:rsidR="00C8535C" w:rsidRPr="00C8535C">
        <w:t xml:space="preserve"> </w:t>
      </w:r>
      <w:r w:rsidR="00C8535C" w:rsidRPr="00E443DA">
        <w:fldChar w:fldCharType="begin"/>
      </w:r>
      <w:r w:rsidR="00C8535C" w:rsidRPr="00E443DA">
        <w:instrText>SEQ REFI</w:instrText>
      </w:r>
      <w:r w:rsidR="00C8535C" w:rsidRPr="00E443DA">
        <w:fldChar w:fldCharType="separate"/>
      </w:r>
      <w:r w:rsidR="00C8535C">
        <w:rPr>
          <w:noProof/>
        </w:rPr>
        <w:t>47</w:t>
      </w:r>
      <w:r w:rsidR="00C8535C" w:rsidRPr="00E443DA">
        <w:fldChar w:fldCharType="end"/>
      </w:r>
      <w:r>
        <w:t>]</w:t>
      </w:r>
      <w:bookmarkEnd w:id="122"/>
      <w:r>
        <w:tab/>
        <w:t xml:space="preserve">draft ETSI TR 103 970: V2.1.1_0.11: </w:t>
      </w:r>
      <w:r w:rsidRPr="00BD0B3D">
        <w:t>“</w:t>
      </w:r>
      <w:bookmarkStart w:id="123" w:name="OLE_LINK1"/>
      <w:r w:rsidRPr="009317FD">
        <w:t xml:space="preserve">Intelligent Transportation Systems (ITS); Feasibility study on the use of UWB; </w:t>
      </w:r>
      <w:r w:rsidRPr="00BD0B3D">
        <w:t>Release 2</w:t>
      </w:r>
      <w:bookmarkEnd w:id="123"/>
      <w:r w:rsidRPr="00BD0B3D">
        <w:t>”</w:t>
      </w:r>
    </w:p>
    <w:p w14:paraId="232D1652" w14:textId="7544BDFA" w:rsidR="0039719E" w:rsidRPr="005F0F72" w:rsidRDefault="0039719E" w:rsidP="00F140CF">
      <w:pPr>
        <w:pStyle w:val="Heading1"/>
        <w:numPr>
          <w:ilvl w:val="0"/>
          <w:numId w:val="11"/>
        </w:numPr>
        <w:ind w:left="1134"/>
        <w:rPr>
          <w:lang w:val="en-US"/>
        </w:rPr>
      </w:pPr>
      <w:bookmarkStart w:id="124" w:name="_Toc202878694"/>
      <w:bookmarkStart w:id="125" w:name="_Toc203126033"/>
      <w:bookmarkStart w:id="126" w:name="_Toc203550812"/>
      <w:bookmarkStart w:id="127" w:name="_Toc203550922"/>
      <w:bookmarkStart w:id="128" w:name="_Toc215402772"/>
      <w:r w:rsidRPr="005F0F72">
        <w:rPr>
          <w:lang w:val="en-US"/>
        </w:rPr>
        <w:t>Definition</w:t>
      </w:r>
      <w:r w:rsidR="00576227" w:rsidRPr="005F0F72">
        <w:rPr>
          <w:lang w:val="en-US"/>
        </w:rPr>
        <w:t xml:space="preserve"> of terms</w:t>
      </w:r>
      <w:r w:rsidRPr="005F0F72">
        <w:rPr>
          <w:lang w:val="en-US"/>
        </w:rPr>
        <w:t>, symbols and abbreviations</w:t>
      </w:r>
      <w:bookmarkEnd w:id="124"/>
      <w:bookmarkEnd w:id="125"/>
      <w:bookmarkEnd w:id="126"/>
      <w:bookmarkEnd w:id="127"/>
      <w:bookmarkEnd w:id="128"/>
    </w:p>
    <w:p w14:paraId="13BDFD97" w14:textId="6CB4BBDA" w:rsidR="0039719E" w:rsidRPr="005F0F72" w:rsidRDefault="00576227" w:rsidP="00F140CF">
      <w:pPr>
        <w:pStyle w:val="Heading2"/>
        <w:numPr>
          <w:ilvl w:val="1"/>
          <w:numId w:val="11"/>
        </w:numPr>
        <w:ind w:left="1134"/>
        <w:rPr>
          <w:lang w:val="en-US"/>
        </w:rPr>
      </w:pPr>
      <w:bookmarkStart w:id="129" w:name="_Toc202878695"/>
      <w:bookmarkStart w:id="130" w:name="_Toc203126034"/>
      <w:bookmarkStart w:id="131" w:name="_Toc203550813"/>
      <w:bookmarkStart w:id="132" w:name="_Toc203550923"/>
      <w:bookmarkStart w:id="133" w:name="_Toc215402773"/>
      <w:r w:rsidRPr="005F0F72">
        <w:rPr>
          <w:lang w:val="en-US"/>
        </w:rPr>
        <w:t>Terms</w:t>
      </w:r>
      <w:bookmarkEnd w:id="129"/>
      <w:bookmarkEnd w:id="130"/>
      <w:bookmarkEnd w:id="131"/>
      <w:bookmarkEnd w:id="132"/>
      <w:bookmarkEnd w:id="133"/>
    </w:p>
    <w:p w14:paraId="7AB64D5D" w14:textId="6FE45F6A" w:rsidR="0039719E" w:rsidRPr="00E443DA" w:rsidRDefault="0039719E" w:rsidP="0039719E">
      <w:r w:rsidRPr="00E443DA">
        <w:t>For the purposes of the present document, the following terms apply:</w:t>
      </w:r>
    </w:p>
    <w:p w14:paraId="7E167DBD" w14:textId="3FDC34F4" w:rsidR="00A66003" w:rsidRPr="00E443DA" w:rsidRDefault="001B730F" w:rsidP="001B730F">
      <w:r w:rsidRPr="00E443DA">
        <w:rPr>
          <w:b/>
          <w:bCs/>
        </w:rPr>
        <w:t>a</w:t>
      </w:r>
      <w:r w:rsidR="00A70CAC" w:rsidRPr="00E443DA">
        <w:rPr>
          <w:b/>
          <w:bCs/>
        </w:rPr>
        <w:t>pplication</w:t>
      </w:r>
      <w:r w:rsidRPr="00E443DA">
        <w:rPr>
          <w:b/>
          <w:bCs/>
        </w:rPr>
        <w:t>:</w:t>
      </w:r>
      <w:r w:rsidRPr="00E443DA">
        <w:t xml:space="preserve"> </w:t>
      </w:r>
      <w:r w:rsidR="00A70CAC" w:rsidRPr="00E443DA">
        <w:t xml:space="preserve">computer software </w:t>
      </w:r>
      <w:r w:rsidR="00DA676D">
        <w:t>program</w:t>
      </w:r>
      <w:r w:rsidR="00DA676D" w:rsidRPr="00E443DA">
        <w:t xml:space="preserve"> </w:t>
      </w:r>
      <w:r w:rsidR="00A70CAC" w:rsidRPr="00E443DA">
        <w:t xml:space="preserve">that performs a specific </w:t>
      </w:r>
      <w:r w:rsidR="00DA676D">
        <w:t>task</w:t>
      </w:r>
      <w:r w:rsidR="00DA676D" w:rsidRPr="00E443DA">
        <w:t xml:space="preserve"> </w:t>
      </w:r>
      <w:r w:rsidR="00E06114" w:rsidRPr="00E443DA">
        <w:t>directly</w:t>
      </w:r>
      <w:r w:rsidR="00DA676D">
        <w:t xml:space="preserve"> </w:t>
      </w:r>
      <w:r w:rsidR="00E06114" w:rsidRPr="00E443DA">
        <w:t xml:space="preserve">for </w:t>
      </w:r>
      <w:proofErr w:type="gramStart"/>
      <w:r w:rsidR="00E06114" w:rsidRPr="00E443DA">
        <w:t>an</w:t>
      </w:r>
      <w:proofErr w:type="gramEnd"/>
      <w:r w:rsidR="00E06114" w:rsidRPr="00E443DA">
        <w:t xml:space="preserve"> </w:t>
      </w:r>
      <w:r w:rsidR="00DA676D">
        <w:t>user or one</w:t>
      </w:r>
      <w:r w:rsidR="00A70CAC" w:rsidRPr="00E443DA">
        <w:t xml:space="preserve"> another application</w:t>
      </w:r>
    </w:p>
    <w:p w14:paraId="02C952CA" w14:textId="77777777" w:rsidR="001B730F" w:rsidRPr="00E443DA" w:rsidRDefault="001B730F" w:rsidP="001B730F">
      <w:r w:rsidRPr="00E443DA">
        <w:rPr>
          <w:b/>
          <w:bCs/>
        </w:rPr>
        <w:t>a</w:t>
      </w:r>
      <w:r w:rsidR="00CD71DD" w:rsidRPr="00E443DA">
        <w:rPr>
          <w:b/>
          <w:bCs/>
        </w:rPr>
        <w:t xml:space="preserve">utomated </w:t>
      </w:r>
      <w:r w:rsidRPr="00E443DA">
        <w:rPr>
          <w:b/>
          <w:bCs/>
        </w:rPr>
        <w:t>s</w:t>
      </w:r>
      <w:r w:rsidR="00CD71DD" w:rsidRPr="00E443DA">
        <w:rPr>
          <w:b/>
          <w:bCs/>
        </w:rPr>
        <w:t>ystem</w:t>
      </w:r>
      <w:r w:rsidRPr="00E443DA">
        <w:rPr>
          <w:b/>
          <w:bCs/>
        </w:rPr>
        <w:t>:</w:t>
      </w:r>
      <w:r w:rsidRPr="00E443DA">
        <w:t xml:space="preserve"> </w:t>
      </w:r>
      <w:r w:rsidR="00CD71DD" w:rsidRPr="00E443DA">
        <w:t>computer (ICT) system that collects information and can react and perform tasks based on the data</w:t>
      </w:r>
    </w:p>
    <w:p w14:paraId="1C7023C2" w14:textId="77777777" w:rsidR="0093526C" w:rsidRPr="00E443DA" w:rsidRDefault="001B730F" w:rsidP="0093526C">
      <w:pPr>
        <w:pStyle w:val="NO"/>
      </w:pPr>
      <w:r w:rsidRPr="00E443DA">
        <w:t>NOTE:</w:t>
      </w:r>
      <w:r w:rsidRPr="00E443DA">
        <w:tab/>
      </w:r>
      <w:r w:rsidR="00CD71DD" w:rsidRPr="00E443DA">
        <w:t xml:space="preserve">Automated systems are made using three </w:t>
      </w:r>
      <w:r w:rsidR="00173120" w:rsidRPr="00E443DA">
        <w:t>e</w:t>
      </w:r>
      <w:r w:rsidR="00656520" w:rsidRPr="00E443DA">
        <w:t>ntities</w:t>
      </w:r>
      <w:r w:rsidR="00CD71DD" w:rsidRPr="00E443DA">
        <w:t>:</w:t>
      </w:r>
    </w:p>
    <w:p w14:paraId="0CE6CF85" w14:textId="77777777" w:rsidR="0093526C" w:rsidRPr="00E443DA" w:rsidRDefault="00CD71DD" w:rsidP="0093526C">
      <w:pPr>
        <w:pStyle w:val="B3"/>
      </w:pPr>
      <w:r w:rsidRPr="00E443DA">
        <w:t>Sensors.</w:t>
      </w:r>
    </w:p>
    <w:p w14:paraId="68CBF423" w14:textId="77777777" w:rsidR="0093526C" w:rsidRPr="00E443DA" w:rsidRDefault="00CD71DD" w:rsidP="0093526C">
      <w:pPr>
        <w:pStyle w:val="B3"/>
      </w:pPr>
      <w:r w:rsidRPr="00E443DA">
        <w:t>Microprocessors.</w:t>
      </w:r>
    </w:p>
    <w:p w14:paraId="42C7866F" w14:textId="3FC44D08" w:rsidR="001B730F" w:rsidRPr="00E443DA" w:rsidRDefault="00CD71DD" w:rsidP="0093526C">
      <w:pPr>
        <w:pStyle w:val="B3"/>
      </w:pPr>
      <w:r w:rsidRPr="00E443DA">
        <w:t>Actuators.</w:t>
      </w:r>
    </w:p>
    <w:p w14:paraId="27062955" w14:textId="365E3305" w:rsidR="00505786" w:rsidRPr="00E443DA" w:rsidRDefault="00505786" w:rsidP="00505786">
      <w:r w:rsidRPr="00E443DA">
        <w:rPr>
          <w:b/>
          <w:bCs/>
        </w:rPr>
        <w:t>communication flows:</w:t>
      </w:r>
      <w:r w:rsidRPr="00E443DA">
        <w:t xml:space="preserve"> data path </w:t>
      </w:r>
      <w:r w:rsidR="00BE21EE" w:rsidRPr="00E443DA">
        <w:t xml:space="preserve">to be followed by </w:t>
      </w:r>
      <w:r w:rsidRPr="00E443DA">
        <w:t>the information through an ITS from the source ITS-S to the sinking ITS</w:t>
      </w:r>
      <w:r w:rsidRPr="00E443DA">
        <w:noBreakHyphen/>
        <w:t>Ss</w:t>
      </w:r>
    </w:p>
    <w:p w14:paraId="6D8DFC6A" w14:textId="77777777" w:rsidR="00505786" w:rsidRPr="00E443DA" w:rsidRDefault="00505786" w:rsidP="00505786">
      <w:r w:rsidRPr="00E443DA">
        <w:rPr>
          <w:b/>
          <w:bCs/>
        </w:rPr>
        <w:t>direct communication:</w:t>
      </w:r>
      <w:r w:rsidRPr="00E443DA">
        <w:t xml:space="preserve"> message exchange between data sourcing ITS-Ss and data sinking ITS-Ss, without involvement of intermediary networking routing functions</w:t>
      </w:r>
    </w:p>
    <w:p w14:paraId="7B196A49" w14:textId="3207D9CA" w:rsidR="00505786" w:rsidRPr="00E443DA" w:rsidRDefault="00505786" w:rsidP="00505786">
      <w:pPr>
        <w:pStyle w:val="NO"/>
      </w:pPr>
      <w:r w:rsidRPr="00E443DA">
        <w:t>NOTE</w:t>
      </w:r>
      <w:r w:rsidR="005D5003">
        <w:t xml:space="preserve"> 1</w:t>
      </w:r>
      <w:r w:rsidRPr="00E443DA">
        <w:t>:</w:t>
      </w:r>
      <w:r w:rsidRPr="00E443DA">
        <w:tab/>
      </w:r>
      <w:r w:rsidR="00E06114">
        <w:t>From a functional perspective, m</w:t>
      </w:r>
      <w:r w:rsidR="00E06114" w:rsidRPr="00E443DA">
        <w:t xml:space="preserve">essages </w:t>
      </w:r>
      <w:r w:rsidRPr="00E443DA">
        <w:t>transported via Indirect Communication can be considered as Direct communicated when the messages cannot be processed (carried over in a secured envelope) along the indirect communication flow.</w:t>
      </w:r>
    </w:p>
    <w:p w14:paraId="138153F0" w14:textId="77777777" w:rsidR="00505786" w:rsidRPr="00E443DA" w:rsidRDefault="00505786" w:rsidP="00505786">
      <w:r w:rsidRPr="00E443DA">
        <w:rPr>
          <w:b/>
          <w:bCs/>
        </w:rPr>
        <w:t>equivalent bandwidth:</w:t>
      </w:r>
      <w:r w:rsidRPr="00E443DA">
        <w:t xml:space="preserve"> computed value coming from a computation of relevant statistical properties of the traffic source (e.g. Markov-modulated arrivals, moment generating functions, or large-deviation techniques), ensuring that the probability of exceeding resource limits remains below a defined threshold</w:t>
      </w:r>
    </w:p>
    <w:p w14:paraId="637DDACD" w14:textId="10DB5231" w:rsidR="00505786" w:rsidRPr="00E443DA" w:rsidRDefault="00505786" w:rsidP="00505786">
      <w:pPr>
        <w:pStyle w:val="NO"/>
      </w:pPr>
      <w:r w:rsidRPr="00E443DA">
        <w:t>NOTE</w:t>
      </w:r>
      <w:r w:rsidR="005D5003">
        <w:t xml:space="preserve"> 2</w:t>
      </w:r>
      <w:r w:rsidRPr="00E443DA">
        <w:t>:</w:t>
      </w:r>
      <w:r w:rsidRPr="00E443DA">
        <w:tab/>
        <w:t>Equivalent bandwidth originates from wired networks and refers to the bandwidth that a given service effectively requires to meet its QoS constraints.</w:t>
      </w:r>
    </w:p>
    <w:p w14:paraId="147E0EB9" w14:textId="2773B2C4" w:rsidR="00E06114" w:rsidRPr="00E443DA" w:rsidRDefault="00505786" w:rsidP="00E06114">
      <w:r w:rsidRPr="00E443DA">
        <w:rPr>
          <w:b/>
          <w:bCs/>
        </w:rPr>
        <w:t>extra ITS:</w:t>
      </w:r>
      <w:r w:rsidR="00E06114" w:rsidRPr="00E443DA">
        <w:t xml:space="preserve"> external ITS-S communication using a non-interoperable ITS</w:t>
      </w:r>
      <w:r w:rsidR="00E06114">
        <w:t>,</w:t>
      </w:r>
      <w:r w:rsidR="00E06114" w:rsidRPr="00E443DA">
        <w:t xml:space="preserve"> or interference from non-ITS sources, also inter ITS</w:t>
      </w:r>
    </w:p>
    <w:p w14:paraId="4E9B6E2D" w14:textId="43078335" w:rsidR="008F524C" w:rsidRPr="00E443DA" w:rsidRDefault="008F524C" w:rsidP="00505786">
      <w:r w:rsidRPr="00F14DA3">
        <w:rPr>
          <w:b/>
          <w:bCs/>
        </w:rPr>
        <w:t>heterogeneous:</w:t>
      </w:r>
      <w:r>
        <w:t xml:space="preserve"> </w:t>
      </w:r>
      <w:r w:rsidRPr="008F524C">
        <w:t>diverse in character or content</w:t>
      </w:r>
    </w:p>
    <w:p w14:paraId="2368CB20" w14:textId="77777777" w:rsidR="00505786" w:rsidRPr="00E443DA" w:rsidRDefault="00505786" w:rsidP="00505786">
      <w:r w:rsidRPr="00E443DA">
        <w:rPr>
          <w:b/>
          <w:bCs/>
        </w:rPr>
        <w:lastRenderedPageBreak/>
        <w:t>indirect communication:</w:t>
      </w:r>
      <w:r w:rsidRPr="00E443DA">
        <w:t xml:space="preserve"> message exchange between data sourcing ITS-Ss and data sinking ITS-Ss, with the involvement of intermediary networking routing functions such as the Internet</w:t>
      </w:r>
    </w:p>
    <w:p w14:paraId="77E7A9DF" w14:textId="77777777" w:rsidR="00505786" w:rsidRPr="00E443DA" w:rsidRDefault="00505786" w:rsidP="00505786">
      <w:r w:rsidRPr="00E443DA">
        <w:rPr>
          <w:b/>
          <w:bCs/>
        </w:rPr>
        <w:t>intra ITS:</w:t>
      </w:r>
      <w:r w:rsidRPr="00E443DA">
        <w:t xml:space="preserve"> internal ITS-S communication using interoperable ITS</w:t>
      </w:r>
    </w:p>
    <w:p w14:paraId="160557F9" w14:textId="7F12C56E" w:rsidR="00FE546A" w:rsidRDefault="00FE546A" w:rsidP="005C45F8">
      <w:r w:rsidRPr="00E443DA">
        <w:rPr>
          <w:b/>
          <w:bCs/>
        </w:rPr>
        <w:t xml:space="preserve">ITS </w:t>
      </w:r>
      <w:r w:rsidR="00505786" w:rsidRPr="00E443DA">
        <w:rPr>
          <w:b/>
          <w:bCs/>
        </w:rPr>
        <w:t>c</w:t>
      </w:r>
      <w:r w:rsidRPr="00E443DA">
        <w:rPr>
          <w:b/>
          <w:bCs/>
        </w:rPr>
        <w:t>onstellation</w:t>
      </w:r>
      <w:r w:rsidR="00505786" w:rsidRPr="00E443DA">
        <w:rPr>
          <w:b/>
          <w:bCs/>
        </w:rPr>
        <w:t>:</w:t>
      </w:r>
      <w:r w:rsidR="00505786" w:rsidRPr="00E443DA">
        <w:t xml:space="preserve"> </w:t>
      </w:r>
      <w:r w:rsidRPr="00E443DA">
        <w:t xml:space="preserve">group of ITS-Ss which </w:t>
      </w:r>
      <w:r w:rsidR="00BB5102" w:rsidRPr="00E443DA">
        <w:t xml:space="preserve">can </w:t>
      </w:r>
      <w:r w:rsidRPr="00E443DA">
        <w:t>exchange information</w:t>
      </w:r>
    </w:p>
    <w:p w14:paraId="16E25AC1" w14:textId="7B1181F9" w:rsidR="00690384" w:rsidRPr="00E443DA" w:rsidRDefault="00690384" w:rsidP="005C45F8">
      <w:r w:rsidRPr="005D5003">
        <w:rPr>
          <w:b/>
          <w:bCs/>
        </w:rPr>
        <w:t>ITS-G5:</w:t>
      </w:r>
      <w:r>
        <w:t xml:space="preserve"> ITS communication protocol based on </w:t>
      </w:r>
      <w:r w:rsidR="00817D01">
        <w:t>IEEE 802.11</w:t>
      </w:r>
      <w:r>
        <w:t>-2024 access layer</w:t>
      </w:r>
    </w:p>
    <w:p w14:paraId="7B8C9FC5" w14:textId="3DDF574B" w:rsidR="00CF70BC" w:rsidRPr="00E443DA" w:rsidRDefault="00CF70BC" w:rsidP="005C45F8">
      <w:r w:rsidRPr="00E443DA">
        <w:rPr>
          <w:b/>
          <w:bCs/>
        </w:rPr>
        <w:t xml:space="preserve">ITS </w:t>
      </w:r>
      <w:r w:rsidR="00505786" w:rsidRPr="00E443DA">
        <w:rPr>
          <w:b/>
          <w:bCs/>
        </w:rPr>
        <w:t>s</w:t>
      </w:r>
      <w:r w:rsidRPr="00E443DA">
        <w:rPr>
          <w:b/>
          <w:bCs/>
        </w:rPr>
        <w:t>ervice</w:t>
      </w:r>
      <w:r w:rsidR="00505786" w:rsidRPr="00E443DA">
        <w:rPr>
          <w:b/>
          <w:bCs/>
        </w:rPr>
        <w:t>:</w:t>
      </w:r>
      <w:r w:rsidR="00505786" w:rsidRPr="00E443DA">
        <w:t xml:space="preserve"> </w:t>
      </w:r>
      <w:r w:rsidRPr="00E443DA">
        <w:t xml:space="preserve">service provided by an application </w:t>
      </w:r>
      <w:r w:rsidR="00A70CAC" w:rsidRPr="00E443DA">
        <w:t xml:space="preserve">to an end user </w:t>
      </w:r>
      <w:r w:rsidRPr="00E443DA">
        <w:t>or automated function</w:t>
      </w:r>
    </w:p>
    <w:p w14:paraId="3EC2DBE0" w14:textId="5D327D8F" w:rsidR="009A00D6" w:rsidRPr="00E443DA" w:rsidRDefault="00CF70BC" w:rsidP="005C45F8">
      <w:r w:rsidRPr="00E443DA">
        <w:rPr>
          <w:b/>
          <w:bCs/>
        </w:rPr>
        <w:t xml:space="preserve">ITS-S </w:t>
      </w:r>
      <w:r w:rsidR="00505786" w:rsidRPr="00E443DA">
        <w:rPr>
          <w:b/>
          <w:bCs/>
        </w:rPr>
        <w:t>s</w:t>
      </w:r>
      <w:r w:rsidRPr="00E443DA">
        <w:rPr>
          <w:b/>
          <w:bCs/>
        </w:rPr>
        <w:t>ervice</w:t>
      </w:r>
      <w:r w:rsidR="00505786" w:rsidRPr="00E443DA">
        <w:rPr>
          <w:b/>
          <w:bCs/>
        </w:rPr>
        <w:t>:</w:t>
      </w:r>
      <w:r w:rsidR="00505786" w:rsidRPr="00E443DA">
        <w:t xml:space="preserve"> </w:t>
      </w:r>
      <w:r w:rsidRPr="00E443DA">
        <w:t xml:space="preserve">Facilities Layer service which </w:t>
      </w:r>
      <w:r w:rsidR="004B182F" w:rsidRPr="00E443DA">
        <w:t xml:space="preserve">generates or </w:t>
      </w:r>
      <w:r w:rsidRPr="00E443DA">
        <w:t>processes</w:t>
      </w:r>
      <w:r w:rsidR="004B182F" w:rsidRPr="00E443DA">
        <w:t xml:space="preserve"> data</w:t>
      </w:r>
      <w:r w:rsidRPr="00E443DA">
        <w:t xml:space="preserve">, </w:t>
      </w:r>
      <w:r w:rsidR="004B182F" w:rsidRPr="00E443DA">
        <w:t>triggered by an application or other ITS</w:t>
      </w:r>
      <w:r w:rsidR="00505786" w:rsidRPr="00E443DA">
        <w:noBreakHyphen/>
      </w:r>
      <w:r w:rsidR="004B182F" w:rsidRPr="00E443DA">
        <w:t>S Service, or a Facilities Layer service which executes system control functions for the purpose of correct operation of other ITS-S services or applications</w:t>
      </w:r>
    </w:p>
    <w:p w14:paraId="5479FA37" w14:textId="5B05D943" w:rsidR="00BB6418" w:rsidRPr="005F0F72" w:rsidRDefault="00BB6418" w:rsidP="00F140CF">
      <w:pPr>
        <w:pStyle w:val="Heading2"/>
        <w:numPr>
          <w:ilvl w:val="1"/>
          <w:numId w:val="11"/>
        </w:numPr>
        <w:ind w:left="1134"/>
        <w:rPr>
          <w:lang w:val="en-US"/>
        </w:rPr>
      </w:pPr>
      <w:bookmarkStart w:id="134" w:name="_Toc202878696"/>
      <w:bookmarkStart w:id="135" w:name="_Toc203126035"/>
      <w:bookmarkStart w:id="136" w:name="_Toc203550814"/>
      <w:bookmarkStart w:id="137" w:name="_Toc203550924"/>
      <w:bookmarkStart w:id="138" w:name="_Toc215402774"/>
      <w:r w:rsidRPr="005F0F72">
        <w:rPr>
          <w:lang w:val="en-US"/>
        </w:rPr>
        <w:t>Symbols</w:t>
      </w:r>
      <w:bookmarkEnd w:id="134"/>
      <w:bookmarkEnd w:id="135"/>
      <w:bookmarkEnd w:id="136"/>
      <w:bookmarkEnd w:id="137"/>
      <w:bookmarkEnd w:id="138"/>
    </w:p>
    <w:p w14:paraId="795D9D0E" w14:textId="0B1EFE9D" w:rsidR="00663363" w:rsidRPr="00E443DA" w:rsidRDefault="00E06114" w:rsidP="001F09A0">
      <w:r w:rsidRPr="00E443DA">
        <w:t>Void.</w:t>
      </w:r>
    </w:p>
    <w:p w14:paraId="175F16AD" w14:textId="2A10CFF5" w:rsidR="00AC7216" w:rsidRPr="005F0F72" w:rsidRDefault="00AC7216" w:rsidP="00F140CF">
      <w:pPr>
        <w:pStyle w:val="Heading2"/>
        <w:numPr>
          <w:ilvl w:val="1"/>
          <w:numId w:val="11"/>
        </w:numPr>
        <w:ind w:left="1134"/>
        <w:rPr>
          <w:lang w:val="en-US"/>
        </w:rPr>
      </w:pPr>
      <w:bookmarkStart w:id="139" w:name="_Toc202878697"/>
      <w:bookmarkStart w:id="140" w:name="_Toc203126036"/>
      <w:bookmarkStart w:id="141" w:name="_Toc203550815"/>
      <w:bookmarkStart w:id="142" w:name="_Toc203550925"/>
      <w:bookmarkStart w:id="143" w:name="_Toc215402775"/>
      <w:r w:rsidRPr="005F0F72">
        <w:rPr>
          <w:lang w:val="en-US"/>
        </w:rPr>
        <w:t>Abbreviations</w:t>
      </w:r>
      <w:bookmarkEnd w:id="139"/>
      <w:bookmarkEnd w:id="140"/>
      <w:bookmarkEnd w:id="141"/>
      <w:bookmarkEnd w:id="142"/>
      <w:bookmarkEnd w:id="143"/>
    </w:p>
    <w:p w14:paraId="35F5B69A" w14:textId="24C5C295" w:rsidR="00AC7216" w:rsidRPr="00E443DA" w:rsidRDefault="00AC7216" w:rsidP="00AC7216">
      <w:pPr>
        <w:keepNext/>
      </w:pPr>
      <w:r w:rsidRPr="00E443DA">
        <w:t>For the purposes of the present document, the following abbreviations</w:t>
      </w:r>
      <w:r w:rsidR="00F52629" w:rsidRPr="00E443DA">
        <w:t xml:space="preserve"> </w:t>
      </w:r>
      <w:r w:rsidRPr="00E443DA">
        <w:t>apply:</w:t>
      </w:r>
    </w:p>
    <w:p w14:paraId="5CD73F35" w14:textId="1AFA3F62" w:rsidR="0093526C" w:rsidRPr="00E443DA" w:rsidRDefault="0093526C" w:rsidP="0093526C">
      <w:pPr>
        <w:pStyle w:val="EW"/>
      </w:pPr>
      <w:r w:rsidRPr="00E443DA">
        <w:t>3GPP</w:t>
      </w:r>
      <w:r w:rsidRPr="00E443DA">
        <w:tab/>
        <w:t>3</w:t>
      </w:r>
      <w:r w:rsidRPr="00E443DA">
        <w:rPr>
          <w:vertAlign w:val="superscript"/>
        </w:rPr>
        <w:t>rd</w:t>
      </w:r>
      <w:r w:rsidR="00C36C11" w:rsidRPr="00E443DA">
        <w:t xml:space="preserve"> </w:t>
      </w:r>
      <w:r w:rsidRPr="00E443DA">
        <w:t>Generation Partnership Project</w:t>
      </w:r>
    </w:p>
    <w:p w14:paraId="48A0CD43" w14:textId="77777777" w:rsidR="0093526C" w:rsidRPr="00E443DA" w:rsidRDefault="0093526C" w:rsidP="0093526C">
      <w:pPr>
        <w:pStyle w:val="EW"/>
      </w:pPr>
      <w:r w:rsidRPr="00E443DA">
        <w:t>5G-NR</w:t>
      </w:r>
      <w:r w:rsidRPr="00E443DA">
        <w:tab/>
        <w:t>5</w:t>
      </w:r>
      <w:r w:rsidRPr="00E443DA">
        <w:rPr>
          <w:vertAlign w:val="superscript"/>
        </w:rPr>
        <w:t>th</w:t>
      </w:r>
      <w:r w:rsidRPr="00E443DA">
        <w:t xml:space="preserve"> Generation New Radio</w:t>
      </w:r>
    </w:p>
    <w:p w14:paraId="5BEF6A97" w14:textId="77777777" w:rsidR="0093526C" w:rsidRPr="005D5003" w:rsidRDefault="0093526C" w:rsidP="00505786">
      <w:pPr>
        <w:pStyle w:val="EW"/>
      </w:pPr>
      <w:r w:rsidRPr="005D5003">
        <w:t>AI</w:t>
      </w:r>
      <w:r w:rsidRPr="005D5003">
        <w:tab/>
        <w:t>Artificial Intelligence</w:t>
      </w:r>
    </w:p>
    <w:p w14:paraId="0AD9083D" w14:textId="77777777" w:rsidR="0093526C" w:rsidRPr="005D5003" w:rsidRDefault="0093526C" w:rsidP="00B22542">
      <w:pPr>
        <w:pStyle w:val="EW"/>
      </w:pPr>
      <w:r w:rsidRPr="005D5003">
        <w:t>AIFS</w:t>
      </w:r>
      <w:r w:rsidRPr="005D5003">
        <w:tab/>
        <w:t>Arbitration Inter-Frame</w:t>
      </w:r>
    </w:p>
    <w:p w14:paraId="253C5D97" w14:textId="0D267BEB" w:rsidR="0060181F" w:rsidRPr="005F0F72" w:rsidRDefault="0060181F" w:rsidP="00B22542">
      <w:pPr>
        <w:pStyle w:val="EW"/>
      </w:pPr>
      <w:r>
        <w:t>AC</w:t>
      </w:r>
      <w:r>
        <w:tab/>
      </w:r>
      <w:r w:rsidRPr="00E443DA">
        <w:t>Admission Control</w:t>
      </w:r>
    </w:p>
    <w:p w14:paraId="431DB66B" w14:textId="77777777" w:rsidR="0093526C" w:rsidRPr="00E443DA" w:rsidRDefault="0093526C" w:rsidP="00505786">
      <w:pPr>
        <w:pStyle w:val="EW"/>
      </w:pPr>
      <w:r w:rsidRPr="00E443DA">
        <w:t>AL</w:t>
      </w:r>
      <w:r w:rsidRPr="00E443DA">
        <w:tab/>
        <w:t>Access Layer</w:t>
      </w:r>
    </w:p>
    <w:p w14:paraId="65EC11CB" w14:textId="77777777" w:rsidR="0093526C" w:rsidRPr="00E443DA" w:rsidRDefault="0093526C" w:rsidP="00505786">
      <w:pPr>
        <w:pStyle w:val="EW"/>
      </w:pPr>
      <w:r w:rsidRPr="00E443DA">
        <w:t>ALI</w:t>
      </w:r>
      <w:r w:rsidRPr="00E443DA">
        <w:tab/>
        <w:t>Access Layer Instance</w:t>
      </w:r>
    </w:p>
    <w:p w14:paraId="2C737A4E" w14:textId="77777777" w:rsidR="0093526C" w:rsidRPr="00E443DA" w:rsidRDefault="0093526C" w:rsidP="00505786">
      <w:pPr>
        <w:pStyle w:val="EW"/>
      </w:pPr>
      <w:r w:rsidRPr="00E443DA">
        <w:t>ASIL</w:t>
      </w:r>
      <w:r w:rsidRPr="00E443DA">
        <w:tab/>
        <w:t>Automation Safety Integrity Level</w:t>
      </w:r>
    </w:p>
    <w:p w14:paraId="6527C8D7" w14:textId="77777777" w:rsidR="0093526C" w:rsidRPr="00E443DA" w:rsidRDefault="0093526C" w:rsidP="00505786">
      <w:pPr>
        <w:pStyle w:val="EW"/>
      </w:pPr>
      <w:r w:rsidRPr="00E443DA">
        <w:t>AVM</w:t>
      </w:r>
      <w:r w:rsidRPr="00E443DA">
        <w:tab/>
        <w:t>Automated Vehicle Marshalling</w:t>
      </w:r>
    </w:p>
    <w:p w14:paraId="4250DD63" w14:textId="77777777" w:rsidR="0093526C" w:rsidRPr="00E443DA" w:rsidRDefault="0093526C" w:rsidP="00505786">
      <w:pPr>
        <w:pStyle w:val="EW"/>
      </w:pPr>
      <w:r w:rsidRPr="00E443DA">
        <w:t>BE</w:t>
      </w:r>
      <w:r w:rsidRPr="00E443DA">
        <w:tab/>
        <w:t>Best Effort</w:t>
      </w:r>
    </w:p>
    <w:p w14:paraId="3349ED6A" w14:textId="77777777" w:rsidR="0093526C" w:rsidRDefault="0093526C" w:rsidP="00505786">
      <w:pPr>
        <w:pStyle w:val="EW"/>
      </w:pPr>
      <w:r w:rsidRPr="00E443DA">
        <w:t>BME</w:t>
      </w:r>
      <w:r w:rsidRPr="00E443DA">
        <w:tab/>
        <w:t>Bandwidth Management Entity</w:t>
      </w:r>
    </w:p>
    <w:p w14:paraId="682E4549" w14:textId="3B0058B1" w:rsidR="0060181F" w:rsidRDefault="0060181F" w:rsidP="00505786">
      <w:pPr>
        <w:pStyle w:val="EW"/>
      </w:pPr>
      <w:r>
        <w:t>BTP</w:t>
      </w:r>
      <w:r>
        <w:tab/>
      </w:r>
      <w:r w:rsidRPr="00E443DA">
        <w:t>Basic Transport Protocol</w:t>
      </w:r>
    </w:p>
    <w:p w14:paraId="501A64FB" w14:textId="15ED2343" w:rsidR="0060181F" w:rsidRPr="00E443DA" w:rsidRDefault="0060181F" w:rsidP="00505786">
      <w:pPr>
        <w:pStyle w:val="EW"/>
      </w:pPr>
      <w:r>
        <w:t>C2C-CC</w:t>
      </w:r>
      <w:r>
        <w:tab/>
      </w:r>
      <w:r w:rsidRPr="00E443DA">
        <w:t>Car2Car Communication Consortium</w:t>
      </w:r>
    </w:p>
    <w:p w14:paraId="657C1D3C" w14:textId="77777777" w:rsidR="0093526C" w:rsidRPr="00E443DA" w:rsidRDefault="0093526C" w:rsidP="00505786">
      <w:pPr>
        <w:pStyle w:val="EW"/>
      </w:pPr>
      <w:r w:rsidRPr="00E443DA">
        <w:t>CA</w:t>
      </w:r>
      <w:r w:rsidRPr="00E443DA">
        <w:tab/>
        <w:t>Cooperative Awareness</w:t>
      </w:r>
    </w:p>
    <w:p w14:paraId="657A68CD" w14:textId="77777777" w:rsidR="0093526C" w:rsidRPr="00E443DA" w:rsidRDefault="0093526C" w:rsidP="00505786">
      <w:pPr>
        <w:pStyle w:val="EW"/>
      </w:pPr>
      <w:r w:rsidRPr="00E443DA">
        <w:t>CAM</w:t>
      </w:r>
      <w:r w:rsidRPr="00E443DA">
        <w:tab/>
        <w:t>Cooperative Awareness Message</w:t>
      </w:r>
    </w:p>
    <w:p w14:paraId="18DAD9F0" w14:textId="39AF9828" w:rsidR="0093526C" w:rsidRPr="00E443DA" w:rsidRDefault="0093526C" w:rsidP="00505786">
      <w:pPr>
        <w:pStyle w:val="EW"/>
      </w:pPr>
      <w:r w:rsidRPr="00E443DA">
        <w:t>CAS</w:t>
      </w:r>
      <w:r w:rsidRPr="00E443DA">
        <w:tab/>
        <w:t>Cooperative Awareness Service</w:t>
      </w:r>
    </w:p>
    <w:p w14:paraId="1EE79CE3" w14:textId="77777777" w:rsidR="0093526C" w:rsidRPr="00E443DA" w:rsidRDefault="0093526C" w:rsidP="00505786">
      <w:pPr>
        <w:pStyle w:val="EW"/>
      </w:pPr>
      <w:r w:rsidRPr="00E443DA">
        <w:t>CBR</w:t>
      </w:r>
      <w:r w:rsidRPr="00E443DA">
        <w:tab/>
        <w:t>Channel Busy Ratio</w:t>
      </w:r>
    </w:p>
    <w:p w14:paraId="367A7BFE" w14:textId="77777777" w:rsidR="0093526C" w:rsidRPr="00E443DA" w:rsidRDefault="0093526C" w:rsidP="00505786">
      <w:pPr>
        <w:pStyle w:val="EW"/>
      </w:pPr>
      <w:r w:rsidRPr="00E443DA">
        <w:t>CC</w:t>
      </w:r>
      <w:r w:rsidRPr="00E443DA">
        <w:tab/>
        <w:t>Congestion Control</w:t>
      </w:r>
    </w:p>
    <w:p w14:paraId="03CFB901" w14:textId="77777777" w:rsidR="0093526C" w:rsidRPr="00E443DA" w:rsidRDefault="0093526C" w:rsidP="00505786">
      <w:pPr>
        <w:pStyle w:val="EW"/>
      </w:pPr>
      <w:r w:rsidRPr="00E443DA">
        <w:t>CDF</w:t>
      </w:r>
      <w:r w:rsidRPr="00E443DA">
        <w:tab/>
        <w:t>Cumulative Distribution Function</w:t>
      </w:r>
    </w:p>
    <w:p w14:paraId="52F90865" w14:textId="77777777" w:rsidR="0093526C" w:rsidRPr="00E443DA" w:rsidRDefault="0093526C" w:rsidP="00505786">
      <w:pPr>
        <w:pStyle w:val="EW"/>
      </w:pPr>
      <w:r w:rsidRPr="00E443DA">
        <w:t>C-ITS</w:t>
      </w:r>
      <w:r w:rsidRPr="00E443DA">
        <w:tab/>
        <w:t>Cooperative Intelligent Transportation Systems</w:t>
      </w:r>
    </w:p>
    <w:p w14:paraId="36C3EAE6" w14:textId="77777777" w:rsidR="0093526C" w:rsidRPr="00E443DA" w:rsidRDefault="0093526C" w:rsidP="00505786">
      <w:pPr>
        <w:pStyle w:val="EW"/>
      </w:pPr>
      <w:r w:rsidRPr="00E443DA">
        <w:t>CL</w:t>
      </w:r>
      <w:r w:rsidRPr="00E443DA">
        <w:tab/>
        <w:t>Channel Load</w:t>
      </w:r>
    </w:p>
    <w:p w14:paraId="15175C17" w14:textId="77777777" w:rsidR="0093526C" w:rsidRPr="00E443DA" w:rsidRDefault="0093526C" w:rsidP="00505786">
      <w:pPr>
        <w:pStyle w:val="EW"/>
      </w:pPr>
      <w:r w:rsidRPr="00E443DA">
        <w:t>CP</w:t>
      </w:r>
      <w:r w:rsidRPr="00E443DA">
        <w:tab/>
        <w:t>Collective Perception</w:t>
      </w:r>
    </w:p>
    <w:p w14:paraId="3C348C5D" w14:textId="77777777" w:rsidR="0093526C" w:rsidRPr="00E443DA" w:rsidRDefault="0093526C" w:rsidP="00505786">
      <w:pPr>
        <w:pStyle w:val="EW"/>
      </w:pPr>
      <w:r w:rsidRPr="00E443DA">
        <w:t>CPM</w:t>
      </w:r>
      <w:r w:rsidRPr="00E443DA">
        <w:tab/>
        <w:t>Collective Perception Message</w:t>
      </w:r>
    </w:p>
    <w:p w14:paraId="46F9937E" w14:textId="77777777" w:rsidR="0093526C" w:rsidRPr="00E443DA" w:rsidRDefault="0093526C" w:rsidP="00505786">
      <w:pPr>
        <w:pStyle w:val="EW"/>
      </w:pPr>
      <w:r w:rsidRPr="00E443DA">
        <w:t>CPS</w:t>
      </w:r>
      <w:r w:rsidRPr="00E443DA">
        <w:tab/>
        <w:t>Collective Perception Service</w:t>
      </w:r>
    </w:p>
    <w:p w14:paraId="6F9C1C17" w14:textId="4BD321DC" w:rsidR="0093526C" w:rsidRPr="00E443DA" w:rsidRDefault="0093526C" w:rsidP="00505786">
      <w:pPr>
        <w:pStyle w:val="EW"/>
      </w:pPr>
      <w:r w:rsidRPr="00E443DA">
        <w:t>CSMA</w:t>
      </w:r>
      <w:r w:rsidR="0060181F">
        <w:t>/CA</w:t>
      </w:r>
      <w:r w:rsidRPr="00E443DA">
        <w:tab/>
        <w:t>Carrier Sense Multiple Access</w:t>
      </w:r>
      <w:r w:rsidR="0060181F">
        <w:t xml:space="preserve"> with Collision Avoidance</w:t>
      </w:r>
    </w:p>
    <w:p w14:paraId="52EE9DF5" w14:textId="77777777" w:rsidR="0093526C" w:rsidRPr="00E443DA" w:rsidRDefault="0093526C" w:rsidP="00505786">
      <w:pPr>
        <w:pStyle w:val="EW"/>
      </w:pPr>
      <w:r w:rsidRPr="00E443DA">
        <w:t>CW</w:t>
      </w:r>
      <w:r w:rsidRPr="00E443DA">
        <w:tab/>
        <w:t>Continues Wave</w:t>
      </w:r>
    </w:p>
    <w:p w14:paraId="272EA6BC" w14:textId="77777777" w:rsidR="0093526C" w:rsidRPr="00E443DA" w:rsidRDefault="0093526C" w:rsidP="00505786">
      <w:pPr>
        <w:pStyle w:val="EW"/>
      </w:pPr>
      <w:r w:rsidRPr="00E443DA">
        <w:t>DCC</w:t>
      </w:r>
      <w:r w:rsidRPr="00E443DA">
        <w:tab/>
        <w:t>Decentralized Congestion Control</w:t>
      </w:r>
    </w:p>
    <w:p w14:paraId="43BF2EE6" w14:textId="77777777" w:rsidR="0093526C" w:rsidRPr="00E443DA" w:rsidRDefault="0093526C" w:rsidP="00505786">
      <w:pPr>
        <w:pStyle w:val="EW"/>
      </w:pPr>
      <w:r w:rsidRPr="00E443DA">
        <w:t>DEN</w:t>
      </w:r>
      <w:r w:rsidRPr="00E443DA">
        <w:tab/>
        <w:t>Decentralized Environmental Notification</w:t>
      </w:r>
    </w:p>
    <w:p w14:paraId="1876F4AA" w14:textId="77777777" w:rsidR="0093526C" w:rsidRPr="00E443DA" w:rsidRDefault="0093526C" w:rsidP="00505786">
      <w:pPr>
        <w:pStyle w:val="EW"/>
      </w:pPr>
      <w:r w:rsidRPr="00E443DA">
        <w:t>DENM</w:t>
      </w:r>
      <w:r w:rsidRPr="00E443DA">
        <w:tab/>
        <w:t>Decentralized Environmental Notification Message</w:t>
      </w:r>
    </w:p>
    <w:p w14:paraId="2694DFB2" w14:textId="77777777" w:rsidR="0093526C" w:rsidRPr="00E443DA" w:rsidRDefault="0093526C" w:rsidP="00505786">
      <w:pPr>
        <w:pStyle w:val="EW"/>
      </w:pPr>
      <w:r w:rsidRPr="00E443DA">
        <w:t xml:space="preserve">DENS </w:t>
      </w:r>
      <w:r w:rsidRPr="00E443DA">
        <w:tab/>
        <w:t>Decentralized Environmental Notification Service</w:t>
      </w:r>
    </w:p>
    <w:p w14:paraId="38568382" w14:textId="77777777" w:rsidR="0093526C" w:rsidRPr="00E443DA" w:rsidRDefault="0093526C" w:rsidP="00505786">
      <w:pPr>
        <w:pStyle w:val="EW"/>
      </w:pPr>
      <w:r w:rsidRPr="00E443DA">
        <w:t>DoS</w:t>
      </w:r>
      <w:r w:rsidRPr="00E443DA">
        <w:tab/>
        <w:t>Denial of Service</w:t>
      </w:r>
    </w:p>
    <w:p w14:paraId="69FFF5E1" w14:textId="77777777" w:rsidR="0093526C" w:rsidRPr="00E443DA" w:rsidRDefault="0093526C" w:rsidP="00505786">
      <w:pPr>
        <w:pStyle w:val="EW"/>
      </w:pPr>
      <w:r w:rsidRPr="00E443DA">
        <w:t>ECC</w:t>
      </w:r>
      <w:r w:rsidRPr="00E443DA">
        <w:tab/>
        <w:t>Electronic Communications Committee</w:t>
      </w:r>
    </w:p>
    <w:p w14:paraId="1B88A8E9" w14:textId="77777777" w:rsidR="0093526C" w:rsidRPr="00E443DA" w:rsidRDefault="0093526C" w:rsidP="00505786">
      <w:pPr>
        <w:pStyle w:val="EW"/>
      </w:pPr>
      <w:r w:rsidRPr="00E443DA">
        <w:t>EIRP</w:t>
      </w:r>
      <w:r w:rsidRPr="00E443DA">
        <w:tab/>
        <w:t>Effective Ideal Radiated Power</w:t>
      </w:r>
    </w:p>
    <w:p w14:paraId="64C4A2E5" w14:textId="77777777" w:rsidR="0093526C" w:rsidRPr="00E443DA" w:rsidRDefault="0093526C" w:rsidP="00505786">
      <w:pPr>
        <w:pStyle w:val="EW"/>
      </w:pPr>
      <w:r w:rsidRPr="00E443DA">
        <w:t>EU</w:t>
      </w:r>
      <w:r w:rsidRPr="00E443DA">
        <w:tab/>
        <w:t>European Union</w:t>
      </w:r>
    </w:p>
    <w:p w14:paraId="66AA2A7E" w14:textId="77777777" w:rsidR="0093526C" w:rsidRPr="00E443DA" w:rsidRDefault="0093526C" w:rsidP="00505786">
      <w:pPr>
        <w:pStyle w:val="EW"/>
      </w:pPr>
      <w:r w:rsidRPr="00E443DA">
        <w:t>FAC</w:t>
      </w:r>
      <w:r w:rsidRPr="00E443DA">
        <w:tab/>
        <w:t>Facility</w:t>
      </w:r>
    </w:p>
    <w:p w14:paraId="292D14EB" w14:textId="77777777" w:rsidR="0093526C" w:rsidRPr="00E443DA" w:rsidRDefault="0093526C" w:rsidP="00505786">
      <w:pPr>
        <w:pStyle w:val="EW"/>
      </w:pPr>
      <w:r w:rsidRPr="00E443DA">
        <w:t>FL</w:t>
      </w:r>
      <w:r w:rsidRPr="00E443DA">
        <w:tab/>
        <w:t>Facilities Layer</w:t>
      </w:r>
    </w:p>
    <w:p w14:paraId="10AE942B" w14:textId="78BAADD0" w:rsidR="00CD74FF" w:rsidRDefault="00CD74FF" w:rsidP="00505786">
      <w:pPr>
        <w:pStyle w:val="EW"/>
      </w:pPr>
      <w:r>
        <w:t>FL-SDU</w:t>
      </w:r>
      <w:r>
        <w:tab/>
      </w:r>
      <w:r w:rsidRPr="00E443DA">
        <w:t>Facilities Layer</w:t>
      </w:r>
      <w:r>
        <w:t>-Service Data Unit</w:t>
      </w:r>
    </w:p>
    <w:p w14:paraId="4188397D" w14:textId="0AE86670" w:rsidR="0093526C" w:rsidRPr="00E443DA" w:rsidRDefault="0093526C" w:rsidP="00505786">
      <w:pPr>
        <w:pStyle w:val="EW"/>
      </w:pPr>
      <w:r w:rsidRPr="00E443DA">
        <w:t>FUSA</w:t>
      </w:r>
      <w:r w:rsidRPr="00E443DA">
        <w:tab/>
        <w:t>Functional Safety</w:t>
      </w:r>
    </w:p>
    <w:p w14:paraId="22123A24" w14:textId="77777777" w:rsidR="0093526C" w:rsidRPr="00E443DA" w:rsidRDefault="0093526C" w:rsidP="00505786">
      <w:pPr>
        <w:pStyle w:val="EW"/>
      </w:pPr>
      <w:r w:rsidRPr="00E443DA">
        <w:lastRenderedPageBreak/>
        <w:t>GCBR</w:t>
      </w:r>
      <w:r w:rsidRPr="00E443DA">
        <w:tab/>
        <w:t>Global Channel Busy Ratio</w:t>
      </w:r>
    </w:p>
    <w:p w14:paraId="304D46BA" w14:textId="77777777" w:rsidR="0093526C" w:rsidRPr="00E443DA" w:rsidRDefault="0093526C" w:rsidP="0047009A">
      <w:pPr>
        <w:pStyle w:val="EW"/>
      </w:pPr>
      <w:r w:rsidRPr="00E443DA">
        <w:t>GCRA</w:t>
      </w:r>
      <w:r w:rsidRPr="00E443DA">
        <w:tab/>
        <w:t>Generic Cell Rate Algorithm</w:t>
      </w:r>
    </w:p>
    <w:p w14:paraId="1F9F2AA2" w14:textId="77777777" w:rsidR="0093526C" w:rsidRPr="00E443DA" w:rsidRDefault="0093526C" w:rsidP="00505786">
      <w:pPr>
        <w:pStyle w:val="EW"/>
      </w:pPr>
      <w:r w:rsidRPr="00E443DA">
        <w:t>I2V</w:t>
      </w:r>
      <w:r w:rsidRPr="00E443DA">
        <w:tab/>
        <w:t>Infrastructure to Vehicle</w:t>
      </w:r>
    </w:p>
    <w:p w14:paraId="38335342" w14:textId="77777777" w:rsidR="0093526C" w:rsidRPr="00E443DA" w:rsidRDefault="0093526C" w:rsidP="00505786">
      <w:pPr>
        <w:pStyle w:val="EW"/>
      </w:pPr>
      <w:r w:rsidRPr="00E443DA">
        <w:t xml:space="preserve">I2X </w:t>
      </w:r>
      <w:r w:rsidRPr="00E443DA">
        <w:tab/>
        <w:t>Infrastructure to Everything</w:t>
      </w:r>
    </w:p>
    <w:p w14:paraId="240DCC9E" w14:textId="77777777" w:rsidR="0093526C" w:rsidRPr="00E443DA" w:rsidRDefault="0093526C" w:rsidP="00505786">
      <w:pPr>
        <w:pStyle w:val="EW"/>
      </w:pPr>
      <w:r w:rsidRPr="00E443DA">
        <w:t>ICT</w:t>
      </w:r>
      <w:r w:rsidRPr="00E443DA">
        <w:tab/>
        <w:t>Internet Communication Technology</w:t>
      </w:r>
    </w:p>
    <w:p w14:paraId="68D20BC0" w14:textId="4AAD47FA" w:rsidR="00690384" w:rsidRPr="00E443DA" w:rsidRDefault="0093526C" w:rsidP="00690384">
      <w:pPr>
        <w:pStyle w:val="EW"/>
      </w:pPr>
      <w:r w:rsidRPr="00E443DA">
        <w:t>ITS</w:t>
      </w:r>
      <w:r w:rsidRPr="00E443DA">
        <w:tab/>
        <w:t>Intelligent Transportation Systems</w:t>
      </w:r>
    </w:p>
    <w:p w14:paraId="10C2E74A" w14:textId="77777777" w:rsidR="0093526C" w:rsidRPr="00E443DA" w:rsidRDefault="0093526C" w:rsidP="0034262B">
      <w:pPr>
        <w:pStyle w:val="EW"/>
      </w:pPr>
      <w:r w:rsidRPr="00E443DA">
        <w:t>ITS-S</w:t>
      </w:r>
      <w:r w:rsidRPr="00E443DA">
        <w:tab/>
        <w:t>Intelligent Transportation Systems - Station</w:t>
      </w:r>
    </w:p>
    <w:p w14:paraId="202FCA31" w14:textId="77777777" w:rsidR="0093526C" w:rsidRPr="00E443DA" w:rsidRDefault="0093526C" w:rsidP="00505786">
      <w:pPr>
        <w:pStyle w:val="EW"/>
      </w:pPr>
      <w:r w:rsidRPr="00E443DA">
        <w:t>IVI</w:t>
      </w:r>
      <w:r w:rsidRPr="00E443DA">
        <w:tab/>
        <w:t>Infrastructure to Vehicle Information</w:t>
      </w:r>
    </w:p>
    <w:p w14:paraId="646C7824" w14:textId="77777777" w:rsidR="0093526C" w:rsidRDefault="0093526C" w:rsidP="0034262B">
      <w:pPr>
        <w:pStyle w:val="EW"/>
      </w:pPr>
      <w:r w:rsidRPr="00E443DA">
        <w:t>IVIM</w:t>
      </w:r>
      <w:r w:rsidRPr="00E443DA">
        <w:tab/>
        <w:t>In Vehicle Information Message</w:t>
      </w:r>
    </w:p>
    <w:p w14:paraId="18AD3A13" w14:textId="049EE9B9" w:rsidR="000C2626" w:rsidRPr="00E443DA" w:rsidRDefault="000C2626" w:rsidP="0034262B">
      <w:pPr>
        <w:pStyle w:val="EW"/>
      </w:pPr>
      <w:r>
        <w:t>LLC</w:t>
      </w:r>
      <w:r>
        <w:tab/>
        <w:t>Logical Link Control</w:t>
      </w:r>
    </w:p>
    <w:p w14:paraId="3049DBB7" w14:textId="77777777" w:rsidR="0093526C" w:rsidRPr="00E443DA" w:rsidRDefault="0093526C" w:rsidP="00505786">
      <w:pPr>
        <w:pStyle w:val="EW"/>
      </w:pPr>
      <w:r w:rsidRPr="00E443DA">
        <w:t>LTE</w:t>
      </w:r>
      <w:r w:rsidRPr="00E443DA">
        <w:tab/>
        <w:t>Long-Term Evolution</w:t>
      </w:r>
    </w:p>
    <w:p w14:paraId="1C7EBEC5" w14:textId="77777777" w:rsidR="0093526C" w:rsidRPr="00E443DA" w:rsidRDefault="0093526C" w:rsidP="00505786">
      <w:pPr>
        <w:pStyle w:val="EW"/>
      </w:pPr>
      <w:r w:rsidRPr="00E443DA">
        <w:t>MAC</w:t>
      </w:r>
      <w:r w:rsidRPr="00E443DA">
        <w:tab/>
        <w:t>Medium Access Control</w:t>
      </w:r>
    </w:p>
    <w:p w14:paraId="45694363" w14:textId="77777777" w:rsidR="0093526C" w:rsidRPr="00E443DA" w:rsidRDefault="0093526C" w:rsidP="00505786">
      <w:pPr>
        <w:pStyle w:val="EW"/>
      </w:pPr>
      <w:r w:rsidRPr="00E443DA">
        <w:t>MAP</w:t>
      </w:r>
      <w:r w:rsidRPr="00E443DA">
        <w:tab/>
        <w:t>Road topology</w:t>
      </w:r>
    </w:p>
    <w:p w14:paraId="724B132A" w14:textId="77777777" w:rsidR="0093526C" w:rsidRPr="00E443DA" w:rsidRDefault="0093526C" w:rsidP="00505786">
      <w:pPr>
        <w:pStyle w:val="EW"/>
      </w:pPr>
      <w:r w:rsidRPr="00E443DA">
        <w:t>MAPEM</w:t>
      </w:r>
      <w:r w:rsidRPr="00E443DA">
        <w:tab/>
        <w:t>MAP (topology) Extended Message</w:t>
      </w:r>
    </w:p>
    <w:p w14:paraId="452B292B" w14:textId="77777777" w:rsidR="0093526C" w:rsidRPr="00E443DA" w:rsidRDefault="0093526C" w:rsidP="0034262B">
      <w:pPr>
        <w:pStyle w:val="EW"/>
      </w:pPr>
      <w:r w:rsidRPr="00E443DA">
        <w:t>MCM</w:t>
      </w:r>
      <w:r w:rsidRPr="00E443DA">
        <w:tab/>
        <w:t>Manoeuver Coordination Message</w:t>
      </w:r>
    </w:p>
    <w:p w14:paraId="23D73AA7" w14:textId="77777777" w:rsidR="0093526C" w:rsidRPr="00E443DA" w:rsidRDefault="0093526C" w:rsidP="00505786">
      <w:pPr>
        <w:pStyle w:val="EW"/>
      </w:pPr>
      <w:r w:rsidRPr="00E443DA">
        <w:t>MCO</w:t>
      </w:r>
      <w:r w:rsidRPr="00E443DA">
        <w:tab/>
        <w:t>Multi-Channel Operation</w:t>
      </w:r>
    </w:p>
    <w:p w14:paraId="12F1DEF4" w14:textId="6AFB503E" w:rsidR="0093526C" w:rsidRPr="00E443DA" w:rsidRDefault="0093526C" w:rsidP="0034262B">
      <w:pPr>
        <w:pStyle w:val="EW"/>
      </w:pPr>
      <w:r w:rsidRPr="00ED5EA5">
        <w:t>MCS</w:t>
      </w:r>
      <w:r w:rsidRPr="00ED5EA5">
        <w:tab/>
      </w:r>
      <w:r w:rsidR="00ED5EA5" w:rsidRPr="00ED5EA5">
        <w:t xml:space="preserve">Modulation </w:t>
      </w:r>
      <w:r w:rsidR="00ED5EA5">
        <w:t>and C</w:t>
      </w:r>
      <w:r w:rsidR="00ED5EA5" w:rsidRPr="00ED5EA5">
        <w:t xml:space="preserve">oding </w:t>
      </w:r>
      <w:r w:rsidR="00ED5EA5">
        <w:t>S</w:t>
      </w:r>
      <w:r w:rsidR="00ED5EA5" w:rsidRPr="00ED5EA5">
        <w:t>cheme</w:t>
      </w:r>
    </w:p>
    <w:p w14:paraId="6402F8A7" w14:textId="77777777" w:rsidR="0093526C" w:rsidRPr="00E443DA" w:rsidRDefault="0093526C" w:rsidP="0034262B">
      <w:pPr>
        <w:pStyle w:val="EW"/>
      </w:pPr>
      <w:r w:rsidRPr="00E443DA">
        <w:t>MHE</w:t>
      </w:r>
      <w:r w:rsidRPr="00E443DA">
        <w:tab/>
        <w:t>Message Handling Entity</w:t>
      </w:r>
    </w:p>
    <w:p w14:paraId="6109F97B" w14:textId="77777777" w:rsidR="0093526C" w:rsidRDefault="0093526C" w:rsidP="00505786">
      <w:pPr>
        <w:pStyle w:val="EW"/>
      </w:pPr>
      <w:r w:rsidRPr="00E443DA">
        <w:t>MIM</w:t>
      </w:r>
      <w:r w:rsidRPr="00E443DA">
        <w:tab/>
        <w:t>Marshalling Infrastructure Message</w:t>
      </w:r>
    </w:p>
    <w:p w14:paraId="791124CC" w14:textId="7E7D72A1" w:rsidR="0080443C" w:rsidRDefault="0080443C" w:rsidP="00505786">
      <w:pPr>
        <w:pStyle w:val="EW"/>
      </w:pPr>
      <w:r>
        <w:t>MSDU</w:t>
      </w:r>
      <w:r>
        <w:tab/>
      </w:r>
      <w:r w:rsidRPr="0080443C">
        <w:t>MAC Service Data Unit</w:t>
      </w:r>
    </w:p>
    <w:p w14:paraId="437260FF" w14:textId="52143B0F" w:rsidR="000C2626" w:rsidRPr="00E443DA" w:rsidRDefault="000C2626" w:rsidP="00505786">
      <w:pPr>
        <w:pStyle w:val="EW"/>
      </w:pPr>
      <w:r>
        <w:t>MTU</w:t>
      </w:r>
      <w:r>
        <w:tab/>
        <w:t>Maximum Transmission Unit</w:t>
      </w:r>
    </w:p>
    <w:p w14:paraId="6FB20585" w14:textId="77777777" w:rsidR="0093526C" w:rsidRPr="00E443DA" w:rsidRDefault="0093526C" w:rsidP="00505786">
      <w:pPr>
        <w:pStyle w:val="EW"/>
      </w:pPr>
      <w:r w:rsidRPr="00E443DA">
        <w:t>MVM</w:t>
      </w:r>
      <w:r w:rsidRPr="00E443DA">
        <w:tab/>
        <w:t>Marshalling Vehicle Message</w:t>
      </w:r>
    </w:p>
    <w:p w14:paraId="1B8AB8C7" w14:textId="57C33B7B" w:rsidR="0093526C" w:rsidRPr="00E443DA" w:rsidRDefault="0093526C" w:rsidP="00505786">
      <w:pPr>
        <w:pStyle w:val="EW"/>
      </w:pPr>
      <w:r w:rsidRPr="00E443DA">
        <w:t>N</w:t>
      </w:r>
      <w:r w:rsidR="00033BD8">
        <w:t>T</w:t>
      </w:r>
      <w:r w:rsidRPr="00E443DA">
        <w:t>L</w:t>
      </w:r>
      <w:r w:rsidRPr="00E443DA">
        <w:tab/>
        <w:t xml:space="preserve">Networking </w:t>
      </w:r>
      <w:r w:rsidR="00736AB4">
        <w:t>&amp;</w:t>
      </w:r>
      <w:r w:rsidRPr="00E443DA">
        <w:t xml:space="preserve"> </w:t>
      </w:r>
      <w:r w:rsidR="00033BD8">
        <w:t>Tr</w:t>
      </w:r>
      <w:r w:rsidRPr="00E443DA">
        <w:t>ansport Layer</w:t>
      </w:r>
    </w:p>
    <w:p w14:paraId="33DF6EB4" w14:textId="77777777" w:rsidR="0093526C" w:rsidRPr="00E443DA" w:rsidRDefault="0093526C" w:rsidP="00505786">
      <w:pPr>
        <w:pStyle w:val="EW"/>
      </w:pPr>
      <w:r w:rsidRPr="00E443DA">
        <w:t>NR</w:t>
      </w:r>
      <w:r w:rsidRPr="00E443DA">
        <w:tab/>
        <w:t>New Radio</w:t>
      </w:r>
    </w:p>
    <w:p w14:paraId="1DA6C303" w14:textId="77777777" w:rsidR="0093526C" w:rsidRPr="00E443DA" w:rsidRDefault="0093526C" w:rsidP="00505786">
      <w:pPr>
        <w:pStyle w:val="EW"/>
      </w:pPr>
      <w:r w:rsidRPr="00E443DA">
        <w:t>OFDM</w:t>
      </w:r>
      <w:r w:rsidRPr="00E443DA">
        <w:tab/>
        <w:t>Orthogonal Frequency Division Multiplexing</w:t>
      </w:r>
    </w:p>
    <w:p w14:paraId="548401C9" w14:textId="3E343D96" w:rsidR="000C2626" w:rsidRDefault="000C2626" w:rsidP="00505786">
      <w:pPr>
        <w:pStyle w:val="EW"/>
      </w:pPr>
      <w:r>
        <w:t>PDCP</w:t>
      </w:r>
      <w:r>
        <w:tab/>
      </w:r>
      <w:r w:rsidRPr="000C2626">
        <w:t>Packet Data Convergence Protocol</w:t>
      </w:r>
    </w:p>
    <w:p w14:paraId="219418D7" w14:textId="17F95D7B" w:rsidR="0093526C" w:rsidRPr="00E443DA" w:rsidRDefault="0093526C" w:rsidP="00505786">
      <w:pPr>
        <w:pStyle w:val="EW"/>
      </w:pPr>
      <w:r w:rsidRPr="00E443DA">
        <w:t>PER</w:t>
      </w:r>
      <w:r w:rsidRPr="00E443DA">
        <w:tab/>
        <w:t>Packet Error Rate</w:t>
      </w:r>
    </w:p>
    <w:p w14:paraId="4989C646" w14:textId="77777777" w:rsidR="0093526C" w:rsidRDefault="0093526C" w:rsidP="00505786">
      <w:pPr>
        <w:pStyle w:val="EW"/>
      </w:pPr>
      <w:r w:rsidRPr="00E443DA">
        <w:t>PHY</w:t>
      </w:r>
      <w:r w:rsidRPr="00E443DA">
        <w:tab/>
        <w:t>Physical layer</w:t>
      </w:r>
    </w:p>
    <w:p w14:paraId="0467BA2C" w14:textId="7A735BC2" w:rsidR="000C2626" w:rsidRPr="00E443DA" w:rsidRDefault="000C2626" w:rsidP="00505786">
      <w:pPr>
        <w:pStyle w:val="EW"/>
      </w:pPr>
      <w:r>
        <w:t>RLC</w:t>
      </w:r>
      <w:r>
        <w:tab/>
        <w:t>Radio Link Control</w:t>
      </w:r>
    </w:p>
    <w:p w14:paraId="458840EC" w14:textId="447ADF75" w:rsidR="0093526C" w:rsidRPr="00E443DA" w:rsidRDefault="0093526C" w:rsidP="00505786">
      <w:pPr>
        <w:pStyle w:val="EW"/>
      </w:pPr>
      <w:r w:rsidRPr="00E443DA">
        <w:t>PLCP</w:t>
      </w:r>
      <w:r w:rsidRPr="00E443DA">
        <w:tab/>
        <w:t>Physical Layer Convergence Protoco</w:t>
      </w:r>
      <w:r w:rsidR="00E53CF6">
        <w:t>l</w:t>
      </w:r>
    </w:p>
    <w:p w14:paraId="172F813E" w14:textId="77777777" w:rsidR="0093526C" w:rsidRPr="00E443DA" w:rsidRDefault="0093526C" w:rsidP="00505786">
      <w:pPr>
        <w:pStyle w:val="EW"/>
      </w:pPr>
      <w:r w:rsidRPr="00E443DA">
        <w:t>PRR</w:t>
      </w:r>
      <w:r w:rsidRPr="00E443DA">
        <w:tab/>
        <w:t>Packet Reception Ratio</w:t>
      </w:r>
    </w:p>
    <w:p w14:paraId="147DE365" w14:textId="77777777" w:rsidR="0093526C" w:rsidRPr="00E443DA" w:rsidRDefault="0093526C" w:rsidP="00505786">
      <w:pPr>
        <w:pStyle w:val="EW"/>
      </w:pPr>
      <w:r w:rsidRPr="00E443DA">
        <w:t>QAM</w:t>
      </w:r>
      <w:r w:rsidRPr="00E443DA">
        <w:tab/>
        <w:t>Quadrature Amplitude Modulation</w:t>
      </w:r>
    </w:p>
    <w:p w14:paraId="3C895230" w14:textId="77777777" w:rsidR="0093526C" w:rsidRPr="00E443DA" w:rsidRDefault="0093526C" w:rsidP="00505786">
      <w:pPr>
        <w:pStyle w:val="EW"/>
      </w:pPr>
      <w:r w:rsidRPr="00E443DA">
        <w:t>QM</w:t>
      </w:r>
      <w:r w:rsidRPr="00E443DA">
        <w:tab/>
        <w:t xml:space="preserve">Quality Management </w:t>
      </w:r>
    </w:p>
    <w:p w14:paraId="7B22D3A0" w14:textId="77777777" w:rsidR="0093526C" w:rsidRPr="00E443DA" w:rsidRDefault="0093526C" w:rsidP="00505786">
      <w:pPr>
        <w:pStyle w:val="EW"/>
      </w:pPr>
      <w:r w:rsidRPr="00E443DA">
        <w:t>QoS</w:t>
      </w:r>
      <w:r w:rsidRPr="00E443DA">
        <w:tab/>
        <w:t>Quality of Service</w:t>
      </w:r>
    </w:p>
    <w:p w14:paraId="021D9950" w14:textId="77777777" w:rsidR="0093526C" w:rsidRPr="00E443DA" w:rsidRDefault="0093526C" w:rsidP="00505786">
      <w:pPr>
        <w:pStyle w:val="EW"/>
      </w:pPr>
      <w:r w:rsidRPr="00E443DA">
        <w:t>QPSK</w:t>
      </w:r>
      <w:r w:rsidRPr="00E443DA">
        <w:tab/>
        <w:t>Quadrature Phase Shift Keying</w:t>
      </w:r>
    </w:p>
    <w:p w14:paraId="448F5306" w14:textId="77777777" w:rsidR="0093526C" w:rsidRPr="00E443DA" w:rsidRDefault="0093526C" w:rsidP="00505786">
      <w:pPr>
        <w:pStyle w:val="EW"/>
      </w:pPr>
      <w:r w:rsidRPr="00E443DA">
        <w:t>RM</w:t>
      </w:r>
      <w:r w:rsidRPr="00E443DA">
        <w:tab/>
        <w:t>Resource Management</w:t>
      </w:r>
    </w:p>
    <w:p w14:paraId="4970F987" w14:textId="77777777" w:rsidR="0093526C" w:rsidRPr="00E443DA" w:rsidRDefault="0093526C" w:rsidP="00505786">
      <w:pPr>
        <w:pStyle w:val="EW"/>
      </w:pPr>
      <w:r w:rsidRPr="00E443DA">
        <w:t>RRM</w:t>
      </w:r>
      <w:r w:rsidRPr="00E443DA">
        <w:tab/>
        <w:t>Radio Resource Management</w:t>
      </w:r>
    </w:p>
    <w:p w14:paraId="0E21938D" w14:textId="77777777" w:rsidR="0093526C" w:rsidRPr="00E443DA" w:rsidRDefault="0093526C" w:rsidP="00B22542">
      <w:pPr>
        <w:pStyle w:val="EW"/>
        <w:rPr>
          <w:lang w:eastAsia="en-GB"/>
        </w:rPr>
      </w:pPr>
      <w:r w:rsidRPr="00E443DA">
        <w:t>RSSI</w:t>
      </w:r>
      <w:r w:rsidRPr="00E443DA">
        <w:tab/>
      </w:r>
      <w:r w:rsidRPr="00E443DA">
        <w:rPr>
          <w:lang w:eastAsia="en-GB"/>
        </w:rPr>
        <w:t>Received Signal-Strength Indicator</w:t>
      </w:r>
    </w:p>
    <w:p w14:paraId="39264417" w14:textId="77777777" w:rsidR="0093526C" w:rsidRPr="00E443DA" w:rsidRDefault="0093526C" w:rsidP="00B22542">
      <w:pPr>
        <w:pStyle w:val="EW"/>
      </w:pPr>
      <w:r w:rsidRPr="00E443DA">
        <w:t>RSU</w:t>
      </w:r>
      <w:r w:rsidRPr="00E443DA">
        <w:tab/>
        <w:t>Roadside Unit</w:t>
      </w:r>
    </w:p>
    <w:p w14:paraId="0C0F0538" w14:textId="77777777" w:rsidR="0093526C" w:rsidRPr="00E443DA" w:rsidRDefault="0093526C" w:rsidP="00505786">
      <w:pPr>
        <w:pStyle w:val="EW"/>
      </w:pPr>
      <w:r w:rsidRPr="00E443DA">
        <w:t>RWW</w:t>
      </w:r>
      <w:r w:rsidRPr="00E443DA">
        <w:tab/>
        <w:t>Roads Works Warning</w:t>
      </w:r>
    </w:p>
    <w:p w14:paraId="3747E72C" w14:textId="77777777" w:rsidR="0093526C" w:rsidRPr="00E443DA" w:rsidRDefault="0093526C" w:rsidP="00505786">
      <w:pPr>
        <w:pStyle w:val="EW"/>
      </w:pPr>
      <w:r w:rsidRPr="00E443DA">
        <w:t>SAM</w:t>
      </w:r>
      <w:r w:rsidRPr="00E443DA">
        <w:tab/>
        <w:t>Service Announcement Message</w:t>
      </w:r>
    </w:p>
    <w:p w14:paraId="5C7C54CE" w14:textId="77777777" w:rsidR="0093526C" w:rsidRDefault="0093526C" w:rsidP="00505786">
      <w:pPr>
        <w:pStyle w:val="EW"/>
      </w:pPr>
      <w:r w:rsidRPr="00E443DA">
        <w:t>SDV</w:t>
      </w:r>
      <w:r w:rsidRPr="00E443DA">
        <w:tab/>
        <w:t>Slow Driving Vehicle</w:t>
      </w:r>
    </w:p>
    <w:p w14:paraId="6DB01A19" w14:textId="49C6FC07" w:rsidR="00DB19A8" w:rsidRDefault="00DB19A8" w:rsidP="00505786">
      <w:pPr>
        <w:pStyle w:val="EW"/>
      </w:pPr>
      <w:r>
        <w:t>SHB</w:t>
      </w:r>
      <w:r>
        <w:tab/>
        <w:t>Single Hop Broadcast</w:t>
      </w:r>
    </w:p>
    <w:p w14:paraId="28CE4A2A" w14:textId="77777777" w:rsidR="0093526C" w:rsidRPr="00E443DA" w:rsidRDefault="0093526C" w:rsidP="00505786">
      <w:pPr>
        <w:pStyle w:val="EW"/>
      </w:pPr>
      <w:r w:rsidRPr="00E443DA">
        <w:t>SINR</w:t>
      </w:r>
      <w:r w:rsidRPr="00E443DA">
        <w:tab/>
        <w:t>Signal to Noise Interference Ratio</w:t>
      </w:r>
    </w:p>
    <w:p w14:paraId="241A0440" w14:textId="37A28385" w:rsidR="00DB19A8" w:rsidRDefault="00DB19A8" w:rsidP="00DB19A8">
      <w:pPr>
        <w:pStyle w:val="EW"/>
      </w:pPr>
      <w:r>
        <w:t>SNAP</w:t>
      </w:r>
      <w:r>
        <w:tab/>
      </w:r>
      <w:r w:rsidRPr="000C2626">
        <w:t>Subnetwork Access Protocol (SNAP)</w:t>
      </w:r>
    </w:p>
    <w:p w14:paraId="0CFFF33F" w14:textId="290AF306" w:rsidR="0093526C" w:rsidRPr="00E443DA" w:rsidRDefault="0093526C" w:rsidP="00505786">
      <w:pPr>
        <w:pStyle w:val="EW"/>
      </w:pPr>
      <w:r w:rsidRPr="00E443DA">
        <w:t>SP</w:t>
      </w:r>
      <w:r w:rsidRPr="00E443DA">
        <w:tab/>
        <w:t>System Profile</w:t>
      </w:r>
    </w:p>
    <w:p w14:paraId="52235E06" w14:textId="77777777" w:rsidR="0093526C" w:rsidRPr="00E443DA" w:rsidRDefault="0093526C" w:rsidP="00505786">
      <w:pPr>
        <w:pStyle w:val="EW"/>
      </w:pPr>
      <w:r w:rsidRPr="00E443DA">
        <w:t>SPATEM</w:t>
      </w:r>
      <w:r w:rsidRPr="00E443DA">
        <w:tab/>
        <w:t xml:space="preserve">Signal Phase </w:t>
      </w:r>
      <w:proofErr w:type="gramStart"/>
      <w:r w:rsidRPr="00E443DA">
        <w:t>And</w:t>
      </w:r>
      <w:proofErr w:type="gramEnd"/>
      <w:r w:rsidRPr="00E443DA">
        <w:t xml:space="preserve"> Timing Extended Message</w:t>
      </w:r>
    </w:p>
    <w:p w14:paraId="31DAF77A" w14:textId="77777777" w:rsidR="0093526C" w:rsidRDefault="0093526C" w:rsidP="00505786">
      <w:pPr>
        <w:pStyle w:val="EW"/>
      </w:pPr>
      <w:r w:rsidRPr="00E443DA">
        <w:t>SRTI</w:t>
      </w:r>
      <w:r w:rsidRPr="00E443DA">
        <w:tab/>
        <w:t>Safety Related Traffic Information</w:t>
      </w:r>
    </w:p>
    <w:p w14:paraId="4B611189" w14:textId="441CAE7D" w:rsidR="00BF5610" w:rsidRPr="00E443DA" w:rsidRDefault="00BF5610" w:rsidP="00505786">
      <w:pPr>
        <w:pStyle w:val="EW"/>
      </w:pPr>
      <w:r>
        <w:t>TB</w:t>
      </w:r>
      <w:r>
        <w:tab/>
        <w:t>Transport Block</w:t>
      </w:r>
    </w:p>
    <w:p w14:paraId="3854E15B" w14:textId="77777777" w:rsidR="0093526C" w:rsidRDefault="0093526C" w:rsidP="00505786">
      <w:pPr>
        <w:pStyle w:val="EW"/>
      </w:pPr>
      <w:r w:rsidRPr="00E443DA">
        <w:t>TC</w:t>
      </w:r>
      <w:r w:rsidRPr="00E443DA">
        <w:tab/>
        <w:t>Traffic Class</w:t>
      </w:r>
    </w:p>
    <w:p w14:paraId="470368CD" w14:textId="160F26DD" w:rsidR="0060181F" w:rsidRDefault="0060181F" w:rsidP="0060181F">
      <w:pPr>
        <w:pStyle w:val="EW"/>
      </w:pPr>
      <w:r>
        <w:t>TDRC</w:t>
      </w:r>
      <w:r>
        <w:tab/>
      </w:r>
      <w:r w:rsidRPr="00E443DA">
        <w:t>Transmit Data-Rate Control</w:t>
      </w:r>
    </w:p>
    <w:p w14:paraId="7DA2EE32" w14:textId="34642A69" w:rsidR="0060181F" w:rsidRPr="00E443DA" w:rsidRDefault="0060181F" w:rsidP="0060181F">
      <w:pPr>
        <w:pStyle w:val="EW"/>
      </w:pPr>
      <w:r>
        <w:t>TPC</w:t>
      </w:r>
      <w:r>
        <w:tab/>
      </w:r>
      <w:r w:rsidRPr="00E443DA">
        <w:t>Transmit</w:t>
      </w:r>
      <w:r w:rsidRPr="0060181F">
        <w:t xml:space="preserve"> </w:t>
      </w:r>
      <w:r>
        <w:t xml:space="preserve">Power </w:t>
      </w:r>
      <w:r w:rsidRPr="00E443DA">
        <w:t>Control</w:t>
      </w:r>
    </w:p>
    <w:p w14:paraId="25BBA0F2" w14:textId="77777777" w:rsidR="0093526C" w:rsidRDefault="0093526C" w:rsidP="00505786">
      <w:pPr>
        <w:pStyle w:val="EW"/>
      </w:pPr>
      <w:r w:rsidRPr="00E443DA">
        <w:t>TR</w:t>
      </w:r>
      <w:r w:rsidRPr="00E443DA">
        <w:tab/>
        <w:t>Technical Report</w:t>
      </w:r>
    </w:p>
    <w:p w14:paraId="73B5F037" w14:textId="33C11619" w:rsidR="0060181F" w:rsidRPr="00E443DA" w:rsidRDefault="0060181F" w:rsidP="0060181F">
      <w:pPr>
        <w:pStyle w:val="EW"/>
      </w:pPr>
      <w:r>
        <w:t>TRC</w:t>
      </w:r>
      <w:r>
        <w:tab/>
      </w:r>
      <w:r w:rsidRPr="00E443DA">
        <w:t>Transmit Rate Control</w:t>
      </w:r>
    </w:p>
    <w:p w14:paraId="47CA2728" w14:textId="0A113D29" w:rsidR="0060181F" w:rsidRDefault="0093526C" w:rsidP="0060181F">
      <w:pPr>
        <w:pStyle w:val="EW"/>
      </w:pPr>
      <w:r w:rsidRPr="00E443DA">
        <w:t>TS</w:t>
      </w:r>
      <w:r w:rsidRPr="00E443DA">
        <w:tab/>
        <w:t>Technical Specification</w:t>
      </w:r>
    </w:p>
    <w:p w14:paraId="7FD6E9BD" w14:textId="245118F3" w:rsidR="00933CE3" w:rsidRPr="00E443DA" w:rsidRDefault="00933CE3" w:rsidP="00933CE3">
      <w:pPr>
        <w:pStyle w:val="EW"/>
      </w:pPr>
      <w:r>
        <w:t>UWB</w:t>
      </w:r>
      <w:r>
        <w:tab/>
        <w:t>Ultra Wide Band</w:t>
      </w:r>
    </w:p>
    <w:p w14:paraId="476778D6" w14:textId="77777777" w:rsidR="0093526C" w:rsidRPr="00E443DA" w:rsidRDefault="0093526C" w:rsidP="00505786">
      <w:pPr>
        <w:pStyle w:val="EW"/>
      </w:pPr>
      <w:r w:rsidRPr="00E443DA">
        <w:t>V2V</w:t>
      </w:r>
      <w:r w:rsidRPr="00E443DA">
        <w:tab/>
        <w:t>Vehicle to Vehicle</w:t>
      </w:r>
    </w:p>
    <w:p w14:paraId="679372B8" w14:textId="77777777" w:rsidR="0093526C" w:rsidRPr="00E443DA" w:rsidRDefault="0093526C" w:rsidP="00505786">
      <w:pPr>
        <w:pStyle w:val="EW"/>
      </w:pPr>
      <w:r w:rsidRPr="00E443DA">
        <w:t>V2X</w:t>
      </w:r>
      <w:r w:rsidRPr="00E443DA">
        <w:tab/>
        <w:t>Vehicle to Everything</w:t>
      </w:r>
    </w:p>
    <w:p w14:paraId="1EA4F9E7" w14:textId="77777777" w:rsidR="0093526C" w:rsidRPr="00E443DA" w:rsidRDefault="0093526C" w:rsidP="00505786">
      <w:pPr>
        <w:pStyle w:val="EW"/>
      </w:pPr>
      <w:proofErr w:type="gramStart"/>
      <w:r w:rsidRPr="00E443DA">
        <w:t>VAM</w:t>
      </w:r>
      <w:r w:rsidRPr="00E443DA">
        <w:tab/>
        <w:t>Vulnerable road</w:t>
      </w:r>
      <w:proofErr w:type="gramEnd"/>
      <w:r w:rsidRPr="00E443DA">
        <w:t xml:space="preserve"> user Awareness Message</w:t>
      </w:r>
    </w:p>
    <w:p w14:paraId="3A13CC77" w14:textId="77777777" w:rsidR="0093526C" w:rsidRPr="00E443DA" w:rsidRDefault="0093526C" w:rsidP="00505786">
      <w:pPr>
        <w:pStyle w:val="EW"/>
      </w:pPr>
      <w:r w:rsidRPr="00E443DA">
        <w:t>VoI</w:t>
      </w:r>
      <w:r w:rsidRPr="00E443DA">
        <w:tab/>
        <w:t>Value of Information</w:t>
      </w:r>
    </w:p>
    <w:p w14:paraId="2497B7E4" w14:textId="77777777" w:rsidR="0093526C" w:rsidRPr="00E443DA" w:rsidRDefault="0093526C" w:rsidP="00505786">
      <w:pPr>
        <w:pStyle w:val="EW"/>
      </w:pPr>
      <w:r w:rsidRPr="00E443DA">
        <w:t>VRU</w:t>
      </w:r>
      <w:r w:rsidRPr="00E443DA">
        <w:tab/>
        <w:t>Vulnerable Road User</w:t>
      </w:r>
    </w:p>
    <w:p w14:paraId="6B766451" w14:textId="77777777" w:rsidR="0093526C" w:rsidRPr="00E443DA" w:rsidRDefault="0093526C" w:rsidP="0093526C">
      <w:pPr>
        <w:pStyle w:val="EW"/>
      </w:pPr>
      <w:r w:rsidRPr="00E443DA">
        <w:t>X2N2X</w:t>
      </w:r>
      <w:r w:rsidRPr="00E443DA">
        <w:tab/>
        <w:t>Anything to Network to Anything</w:t>
      </w:r>
    </w:p>
    <w:p w14:paraId="37F363FF" w14:textId="50650AD0" w:rsidR="0093526C" w:rsidRPr="00E443DA" w:rsidRDefault="0093526C" w:rsidP="0093526C">
      <w:pPr>
        <w:pStyle w:val="EX"/>
      </w:pPr>
      <w:r w:rsidRPr="00E443DA">
        <w:lastRenderedPageBreak/>
        <w:t>X2X</w:t>
      </w:r>
      <w:r w:rsidRPr="00E443DA">
        <w:tab/>
      </w:r>
      <w:r w:rsidR="0060181F" w:rsidRPr="00E443DA">
        <w:t>Everything</w:t>
      </w:r>
      <w:r w:rsidRPr="00E443DA">
        <w:t xml:space="preserve"> to Everything</w:t>
      </w:r>
    </w:p>
    <w:p w14:paraId="68E57586" w14:textId="216F01B4" w:rsidR="00365464" w:rsidRPr="005F0F72" w:rsidRDefault="005C5573" w:rsidP="00F140CF">
      <w:pPr>
        <w:pStyle w:val="Heading1"/>
        <w:numPr>
          <w:ilvl w:val="0"/>
          <w:numId w:val="11"/>
        </w:numPr>
        <w:ind w:left="1134"/>
        <w:rPr>
          <w:lang w:val="en-US"/>
        </w:rPr>
      </w:pPr>
      <w:bookmarkStart w:id="144" w:name="_Toc202878698"/>
      <w:bookmarkStart w:id="145" w:name="_Toc203126037"/>
      <w:bookmarkStart w:id="146" w:name="_Toc203550816"/>
      <w:bookmarkStart w:id="147" w:name="_Toc203550926"/>
      <w:bookmarkStart w:id="148" w:name="_Toc215402776"/>
      <w:r w:rsidRPr="005F0F72">
        <w:rPr>
          <w:lang w:val="en-US"/>
        </w:rPr>
        <w:t>Considerations</w:t>
      </w:r>
      <w:bookmarkEnd w:id="144"/>
      <w:bookmarkEnd w:id="145"/>
      <w:bookmarkEnd w:id="146"/>
      <w:bookmarkEnd w:id="147"/>
      <w:bookmarkEnd w:id="148"/>
    </w:p>
    <w:p w14:paraId="13106100" w14:textId="1AE8C7FC" w:rsidR="005C5573" w:rsidRPr="005F0F72" w:rsidRDefault="00D84975" w:rsidP="00F140CF">
      <w:pPr>
        <w:pStyle w:val="Heading2"/>
        <w:numPr>
          <w:ilvl w:val="1"/>
          <w:numId w:val="11"/>
        </w:numPr>
        <w:tabs>
          <w:tab w:val="left" w:pos="8505"/>
        </w:tabs>
        <w:ind w:left="1134"/>
        <w:rPr>
          <w:lang w:val="en-US"/>
        </w:rPr>
      </w:pPr>
      <w:bookmarkStart w:id="149" w:name="_Ref179986874"/>
      <w:bookmarkStart w:id="150" w:name="_Toc202878699"/>
      <w:bookmarkStart w:id="151" w:name="_Toc203126038"/>
      <w:bookmarkStart w:id="152" w:name="_Toc203550817"/>
      <w:bookmarkStart w:id="153" w:name="_Toc203550927"/>
      <w:bookmarkStart w:id="154" w:name="_Toc215402777"/>
      <w:r w:rsidRPr="005F0F72">
        <w:rPr>
          <w:lang w:val="en-US"/>
        </w:rPr>
        <w:t>Introduction</w:t>
      </w:r>
      <w:bookmarkEnd w:id="149"/>
      <w:bookmarkEnd w:id="150"/>
      <w:bookmarkEnd w:id="151"/>
      <w:bookmarkEnd w:id="152"/>
      <w:bookmarkEnd w:id="153"/>
      <w:bookmarkEnd w:id="154"/>
    </w:p>
    <w:p w14:paraId="123E6532" w14:textId="388F41A1" w:rsidR="000179CA" w:rsidRPr="00E443DA" w:rsidRDefault="007704CB" w:rsidP="00D83A47">
      <w:pPr>
        <w:tabs>
          <w:tab w:val="left" w:pos="8505"/>
        </w:tabs>
      </w:pPr>
      <w:r w:rsidRPr="00E443DA">
        <w:t xml:space="preserve">The ITS Release 1 basic </w:t>
      </w:r>
      <w:r w:rsidR="0060181F">
        <w:t>c</w:t>
      </w:r>
      <w:r w:rsidR="00F24819" w:rsidRPr="00E443DA">
        <w:t xml:space="preserve">ooperative </w:t>
      </w:r>
      <w:r w:rsidRPr="00E443DA">
        <w:t>use cases</w:t>
      </w:r>
      <w:r w:rsidR="00715238" w:rsidRPr="00E443DA">
        <w:t>,</w:t>
      </w:r>
      <w:r w:rsidRPr="00E443DA">
        <w:t xml:space="preserve"> </w:t>
      </w:r>
      <w:r w:rsidR="00655EBA" w:rsidRPr="00E443DA">
        <w:t>supported by</w:t>
      </w:r>
      <w:r w:rsidR="00F4633A" w:rsidRPr="00E443DA">
        <w:t xml:space="preserve"> </w:t>
      </w:r>
      <w:r w:rsidR="00655EBA" w:rsidRPr="00E443DA">
        <w:t xml:space="preserve">the </w:t>
      </w:r>
      <w:r w:rsidR="00715238" w:rsidRPr="00E443DA">
        <w:t xml:space="preserve">standards listed in </w:t>
      </w:r>
      <w:r w:rsidRPr="00E443DA">
        <w:t>ETSI TR 101 607 [</w:t>
      </w:r>
      <w:r w:rsidRPr="00E443DA">
        <w:fldChar w:fldCharType="begin"/>
      </w:r>
      <w:r w:rsidRPr="00E443DA">
        <w:instrText xml:space="preserve"> REF REF_TR101607 \h \* MERGEFORMAT </w:instrText>
      </w:r>
      <w:r w:rsidRPr="00E443DA">
        <w:fldChar w:fldCharType="separate"/>
      </w:r>
      <w:r w:rsidR="00FA46F7" w:rsidRPr="00E443DA">
        <w:t>i.2</w:t>
      </w:r>
      <w:r w:rsidRPr="00E443DA">
        <w:fldChar w:fldCharType="end"/>
      </w:r>
      <w:r w:rsidRPr="00E443DA">
        <w:t>]</w:t>
      </w:r>
      <w:r w:rsidR="006C4F4F" w:rsidRPr="00E443DA">
        <w:t>,</w:t>
      </w:r>
      <w:r w:rsidR="00F4633A" w:rsidRPr="00E443DA">
        <w:t xml:space="preserve"> </w:t>
      </w:r>
      <w:r w:rsidRPr="00E443DA">
        <w:t xml:space="preserve">are </w:t>
      </w:r>
      <w:r w:rsidR="008102F6" w:rsidRPr="00E443DA">
        <w:t>awareness oriented</w:t>
      </w:r>
      <w:r w:rsidR="00F4633A" w:rsidRPr="00E443DA">
        <w:t>.</w:t>
      </w:r>
      <w:r w:rsidR="00D83A47" w:rsidRPr="00E443DA">
        <w:t xml:space="preserve"> </w:t>
      </w:r>
      <w:r w:rsidR="00F4633A" w:rsidRPr="00E443DA">
        <w:t>W</w:t>
      </w:r>
      <w:r w:rsidR="00D83A47" w:rsidRPr="00E443DA">
        <w:t>hen considered from a</w:t>
      </w:r>
      <w:r w:rsidR="000179CA" w:rsidRPr="00E443DA">
        <w:t>n</w:t>
      </w:r>
      <w:r w:rsidR="00D83A47" w:rsidRPr="00E443DA">
        <w:t xml:space="preserve"> Autom</w:t>
      </w:r>
      <w:r w:rsidR="00D75539" w:rsidRPr="00E443DA">
        <w:t>otive</w:t>
      </w:r>
      <w:r w:rsidR="00D83A47" w:rsidRPr="00E443DA">
        <w:t xml:space="preserve"> Safety </w:t>
      </w:r>
      <w:r w:rsidR="00426D4F" w:rsidRPr="00E443DA">
        <w:t>Integrity</w:t>
      </w:r>
      <w:r w:rsidR="00D83A47" w:rsidRPr="00E443DA">
        <w:t xml:space="preserve"> Level (ASIL) perspective</w:t>
      </w:r>
      <w:r w:rsidR="00F4633A" w:rsidRPr="00E443DA">
        <w:t>,</w:t>
      </w:r>
      <w:r w:rsidRPr="00E443DA">
        <w:t xml:space="preserve"> according to ISO</w:t>
      </w:r>
      <w:r w:rsidR="00505786" w:rsidRPr="00E443DA">
        <w:t> </w:t>
      </w:r>
      <w:r w:rsidRPr="00E443DA">
        <w:t>26262</w:t>
      </w:r>
      <w:r w:rsidR="00505786" w:rsidRPr="00E443DA">
        <w:noBreakHyphen/>
      </w:r>
      <w:r w:rsidRPr="00E443DA">
        <w:t>9</w:t>
      </w:r>
      <w:r w:rsidR="00505786" w:rsidRPr="00E443DA">
        <w:t> </w:t>
      </w:r>
      <w:r w:rsidRPr="00E443DA">
        <w:t>[</w:t>
      </w:r>
      <w:r w:rsidRPr="00E443DA">
        <w:fldChar w:fldCharType="begin"/>
      </w:r>
      <w:r w:rsidRPr="00E443DA">
        <w:instrText xml:space="preserve"> REF REF_ISO26262_9 \h \* MERGEFORMAT </w:instrText>
      </w:r>
      <w:r w:rsidRPr="00E443DA">
        <w:fldChar w:fldCharType="separate"/>
      </w:r>
      <w:r w:rsidR="00FA46F7" w:rsidRPr="00E443DA">
        <w:t>i.3</w:t>
      </w:r>
      <w:r w:rsidRPr="00E443DA">
        <w:fldChar w:fldCharType="end"/>
      </w:r>
      <w:r w:rsidRPr="00E443DA">
        <w:t>]</w:t>
      </w:r>
      <w:r w:rsidR="00D83A47" w:rsidRPr="00E443DA">
        <w:t xml:space="preserve">, ITS Release 1 supports </w:t>
      </w:r>
      <w:r w:rsidR="001F4CD9" w:rsidRPr="00E443DA">
        <w:t xml:space="preserve">some use cases </w:t>
      </w:r>
      <w:r w:rsidR="00F85825" w:rsidRPr="00E443DA">
        <w:t xml:space="preserve">of </w:t>
      </w:r>
      <w:r w:rsidR="00655EBA" w:rsidRPr="00E443DA">
        <w:t>the Quality Management (QM)</w:t>
      </w:r>
      <w:r w:rsidR="00D83A47" w:rsidRPr="00E443DA">
        <w:t xml:space="preserve"> </w:t>
      </w:r>
      <w:r w:rsidR="00D75539" w:rsidRPr="00E443DA">
        <w:t>ASIL</w:t>
      </w:r>
      <w:r w:rsidR="00D83A47" w:rsidRPr="00E443DA">
        <w:t xml:space="preserve">. </w:t>
      </w:r>
      <w:r w:rsidR="006C4F4F" w:rsidRPr="00E443DA">
        <w:t xml:space="preserve">For </w:t>
      </w:r>
      <w:r w:rsidR="003C1F08" w:rsidRPr="00E443DA">
        <w:t xml:space="preserve">this </w:t>
      </w:r>
      <w:r w:rsidR="007D4C08" w:rsidRPr="00E443DA">
        <w:t>level</w:t>
      </w:r>
      <w:r w:rsidR="006C4F4F" w:rsidRPr="00E443DA">
        <w:t>,</w:t>
      </w:r>
      <w:r w:rsidR="00D83A47" w:rsidRPr="00E443DA">
        <w:t xml:space="preserve"> there are no liability or other </w:t>
      </w:r>
      <w:r w:rsidR="00D75539" w:rsidRPr="00E443DA">
        <w:t xml:space="preserve">quality </w:t>
      </w:r>
      <w:r w:rsidR="00D83A47" w:rsidRPr="00E443DA">
        <w:t>requirements</w:t>
      </w:r>
      <w:r w:rsidR="00F85825" w:rsidRPr="00E443DA">
        <w:t xml:space="preserve"> defined</w:t>
      </w:r>
      <w:r w:rsidR="006C4F4F" w:rsidRPr="00E443DA">
        <w:t>,</w:t>
      </w:r>
      <w:r w:rsidR="00D83A47" w:rsidRPr="00E443DA">
        <w:t xml:space="preserve"> as identified in the ITS Framework Release 2 </w:t>
      </w:r>
      <w:r w:rsidR="004E6D55" w:rsidRPr="00E443DA">
        <w:t xml:space="preserve">ETSI </w:t>
      </w:r>
      <w:r w:rsidRPr="00E443DA">
        <w:t>TR</w:t>
      </w:r>
      <w:r w:rsidR="00505786" w:rsidRPr="00E443DA">
        <w:t> </w:t>
      </w:r>
      <w:r w:rsidRPr="00E443DA">
        <w:t>103</w:t>
      </w:r>
      <w:r w:rsidR="00505786" w:rsidRPr="00E443DA">
        <w:t> </w:t>
      </w:r>
      <w:r w:rsidRPr="00E443DA">
        <w:t>903</w:t>
      </w:r>
      <w:r w:rsidR="00505786" w:rsidRPr="00E443DA">
        <w:t> </w:t>
      </w:r>
      <w:r w:rsidRPr="00E443DA">
        <w:t>[</w:t>
      </w:r>
      <w:r w:rsidRPr="00E443DA">
        <w:fldChar w:fldCharType="begin"/>
      </w:r>
      <w:r w:rsidRPr="00E443DA">
        <w:instrText xml:space="preserve"> REF REF_TR103903 \h \* MERGEFORMAT </w:instrText>
      </w:r>
      <w:r w:rsidRPr="00E443DA">
        <w:fldChar w:fldCharType="separate"/>
      </w:r>
      <w:r w:rsidR="00FA46F7" w:rsidRPr="00E443DA">
        <w:t>i.4</w:t>
      </w:r>
      <w:r w:rsidRPr="00E443DA">
        <w:fldChar w:fldCharType="end"/>
      </w:r>
      <w:r w:rsidRPr="00E443DA">
        <w:t>]</w:t>
      </w:r>
      <w:r w:rsidR="00D83A47" w:rsidRPr="00E443DA">
        <w:t>.</w:t>
      </w:r>
    </w:p>
    <w:p w14:paraId="4A885803" w14:textId="03CFCA19" w:rsidR="0030053D" w:rsidRPr="00E443DA" w:rsidRDefault="00D75539" w:rsidP="00F24819">
      <w:pPr>
        <w:tabs>
          <w:tab w:val="left" w:pos="8505"/>
        </w:tabs>
      </w:pPr>
      <w:r w:rsidRPr="00E443DA">
        <w:t>The</w:t>
      </w:r>
      <w:r w:rsidR="00D83A47" w:rsidRPr="00E443DA">
        <w:t xml:space="preserve"> ITS Framework Release 2</w:t>
      </w:r>
      <w:r w:rsidR="00F24819" w:rsidRPr="00E443DA">
        <w:t xml:space="preserve"> (addressing both Cooperative-ITS (C-ITS) and non</w:t>
      </w:r>
      <w:r w:rsidR="003C1F08" w:rsidRPr="00E443DA">
        <w:t>-</w:t>
      </w:r>
      <w:r w:rsidR="00F24819" w:rsidRPr="00E443DA">
        <w:t>C-ITS use cases</w:t>
      </w:r>
      <w:r w:rsidR="007D4C08" w:rsidRPr="00E443DA">
        <w:t>)</w:t>
      </w:r>
      <w:r w:rsidR="006C4F4F" w:rsidRPr="00E443DA">
        <w:t xml:space="preserve">, detailed in </w:t>
      </w:r>
      <w:r w:rsidR="004E6D55" w:rsidRPr="00E443DA">
        <w:t xml:space="preserve">ETSI </w:t>
      </w:r>
      <w:r w:rsidRPr="00E443DA">
        <w:t>TR</w:t>
      </w:r>
      <w:r w:rsidR="00505786" w:rsidRPr="00E443DA">
        <w:t> </w:t>
      </w:r>
      <w:r w:rsidRPr="00E443DA">
        <w:t>103</w:t>
      </w:r>
      <w:r w:rsidR="00505786" w:rsidRPr="00E443DA">
        <w:t> </w:t>
      </w:r>
      <w:r w:rsidRPr="00E443DA">
        <w:t>903</w:t>
      </w:r>
      <w:r w:rsidR="00505786" w:rsidRPr="00E443DA">
        <w:t> </w:t>
      </w:r>
      <w:r w:rsidRPr="00E443DA">
        <w:t>[</w:t>
      </w:r>
      <w:r w:rsidRPr="00E443DA">
        <w:fldChar w:fldCharType="begin"/>
      </w:r>
      <w:r w:rsidRPr="00E443DA">
        <w:instrText xml:space="preserve"> REF REF_TR103903 \h \* MERGEFORMAT </w:instrText>
      </w:r>
      <w:r w:rsidRPr="00E443DA">
        <w:fldChar w:fldCharType="separate"/>
      </w:r>
      <w:r w:rsidR="00FA46F7" w:rsidRPr="00E443DA">
        <w:t>i.4</w:t>
      </w:r>
      <w:r w:rsidRPr="00E443DA">
        <w:fldChar w:fldCharType="end"/>
      </w:r>
      <w:r w:rsidRPr="00E443DA">
        <w:t>]</w:t>
      </w:r>
      <w:r w:rsidR="00D83A47" w:rsidRPr="00E443DA">
        <w:t xml:space="preserve">, </w:t>
      </w:r>
      <w:r w:rsidRPr="00E443DA">
        <w:t>identifies</w:t>
      </w:r>
      <w:r w:rsidR="0030053D" w:rsidRPr="00E443DA">
        <w:t xml:space="preserve"> </w:t>
      </w:r>
      <w:r w:rsidR="00D83A47" w:rsidRPr="00E443DA">
        <w:t xml:space="preserve">specific </w:t>
      </w:r>
      <w:r w:rsidR="000179CA" w:rsidRPr="00E443DA">
        <w:t>R</w:t>
      </w:r>
      <w:r w:rsidR="00D83A47" w:rsidRPr="00E443DA">
        <w:t xml:space="preserve">elease 2 </w:t>
      </w:r>
      <w:r w:rsidR="00F24819" w:rsidRPr="00E443DA">
        <w:t xml:space="preserve">ITS services </w:t>
      </w:r>
      <w:r w:rsidR="0030053D" w:rsidRPr="00E443DA">
        <w:t xml:space="preserve">that </w:t>
      </w:r>
      <w:r w:rsidR="007D4C08" w:rsidRPr="00E443DA">
        <w:t xml:space="preserve">are expected </w:t>
      </w:r>
      <w:r w:rsidR="000179CA" w:rsidRPr="00E443DA">
        <w:t xml:space="preserve">to </w:t>
      </w:r>
      <w:r w:rsidR="00D83A47" w:rsidRPr="00E443DA">
        <w:t xml:space="preserve">support ASIL </w:t>
      </w:r>
      <w:r w:rsidR="00655EBA" w:rsidRPr="00E443DA">
        <w:t>C</w:t>
      </w:r>
      <w:r w:rsidR="000179CA" w:rsidRPr="00E443DA">
        <w:t xml:space="preserve"> </w:t>
      </w:r>
      <w:r w:rsidR="007D4C08" w:rsidRPr="00E443DA">
        <w:t xml:space="preserve">and </w:t>
      </w:r>
      <w:r w:rsidR="001120C8" w:rsidRPr="00E443DA">
        <w:t>potentially</w:t>
      </w:r>
      <w:r w:rsidR="00602FF2" w:rsidRPr="00E443DA">
        <w:t xml:space="preserve"> </w:t>
      </w:r>
      <w:r w:rsidR="00655EBA" w:rsidRPr="00E443DA">
        <w:t>ASIL</w:t>
      </w:r>
      <w:r w:rsidR="00505786" w:rsidRPr="00E443DA">
        <w:t> </w:t>
      </w:r>
      <w:r w:rsidR="00655EBA" w:rsidRPr="00E443DA">
        <w:t>D</w:t>
      </w:r>
      <w:r w:rsidR="006C4F4F" w:rsidRPr="00E443DA">
        <w:t>.</w:t>
      </w:r>
    </w:p>
    <w:p w14:paraId="2C442C77" w14:textId="0E2086A8" w:rsidR="0068412E" w:rsidRPr="00E443DA" w:rsidRDefault="00190069" w:rsidP="001933A3">
      <w:pPr>
        <w:tabs>
          <w:tab w:val="left" w:pos="8505"/>
        </w:tabs>
      </w:pPr>
      <w:r w:rsidRPr="00E443DA">
        <w:t xml:space="preserve">The support of higher ASIL levels </w:t>
      </w:r>
      <w:r w:rsidR="006C4F4F" w:rsidRPr="00E443DA">
        <w:t>resul</w:t>
      </w:r>
      <w:r w:rsidR="003C1F08" w:rsidRPr="00E443DA">
        <w:t>ts</w:t>
      </w:r>
      <w:r w:rsidR="006C4F4F" w:rsidRPr="00E443DA">
        <w:t xml:space="preserve"> </w:t>
      </w:r>
      <w:r w:rsidR="00D75539" w:rsidRPr="00E443DA">
        <w:t>in additional</w:t>
      </w:r>
      <w:r w:rsidR="000179CA" w:rsidRPr="00E443DA">
        <w:t xml:space="preserve"> and more stringent</w:t>
      </w:r>
      <w:r w:rsidR="00D75539" w:rsidRPr="00E443DA">
        <w:t xml:space="preserve"> data </w:t>
      </w:r>
      <w:r w:rsidR="000179CA" w:rsidRPr="00E443DA">
        <w:t xml:space="preserve">quality </w:t>
      </w:r>
      <w:r w:rsidR="00D75539" w:rsidRPr="00E443DA">
        <w:t>and system performance requirements</w:t>
      </w:r>
      <w:r w:rsidR="00160DFB" w:rsidRPr="00E443DA">
        <w:t xml:space="preserve">, including additional </w:t>
      </w:r>
      <w:r w:rsidR="003C1F08" w:rsidRPr="00E443DA">
        <w:t xml:space="preserve">QoS </w:t>
      </w:r>
      <w:r w:rsidR="00160DFB" w:rsidRPr="00E443DA">
        <w:t>requirements.</w:t>
      </w:r>
    </w:p>
    <w:p w14:paraId="46947BAF" w14:textId="331EBAF1" w:rsidR="000179CA" w:rsidRPr="00E443DA" w:rsidRDefault="00505786" w:rsidP="001933A3">
      <w:pPr>
        <w:tabs>
          <w:tab w:val="left" w:pos="8505"/>
        </w:tabs>
      </w:pPr>
      <w:r w:rsidRPr="00E443DA">
        <w:t>The present document</w:t>
      </w:r>
      <w:r w:rsidR="00160DFB" w:rsidRPr="00E443DA">
        <w:t xml:space="preserve"> </w:t>
      </w:r>
      <w:r w:rsidR="007B030E" w:rsidRPr="00E443DA">
        <w:t>focusses</w:t>
      </w:r>
      <w:r w:rsidR="00160DFB" w:rsidRPr="00E443DA">
        <w:t xml:space="preserve"> on </w:t>
      </w:r>
      <w:r w:rsidR="00693A81" w:rsidRPr="00E443DA">
        <w:t>two</w:t>
      </w:r>
      <w:r w:rsidR="00160DFB" w:rsidRPr="00E443DA">
        <w:t xml:space="preserve"> QoS</w:t>
      </w:r>
      <w:r w:rsidR="003C1F08" w:rsidRPr="00E443DA">
        <w:t xml:space="preserve"> related </w:t>
      </w:r>
      <w:r w:rsidR="00693A81" w:rsidRPr="00E443DA">
        <w:t xml:space="preserve">system </w:t>
      </w:r>
      <w:r w:rsidR="001950EB" w:rsidRPr="00E443DA">
        <w:t>improvement aspects</w:t>
      </w:r>
      <w:r w:rsidR="00C36C11" w:rsidRPr="00E443DA">
        <w:t>:</w:t>
      </w:r>
    </w:p>
    <w:p w14:paraId="7BC6372E" w14:textId="4801FE97" w:rsidR="0052018F" w:rsidRPr="00E443DA" w:rsidRDefault="00505786" w:rsidP="00505786">
      <w:pPr>
        <w:pStyle w:val="BN"/>
      </w:pPr>
      <w:r w:rsidRPr="00E443DA">
        <w:t>h</w:t>
      </w:r>
      <w:r w:rsidR="00CD6E1B" w:rsidRPr="00E443DA">
        <w:t xml:space="preserve">ow </w:t>
      </w:r>
      <w:r w:rsidR="00693A81" w:rsidRPr="00E443DA">
        <w:t>the</w:t>
      </w:r>
      <w:r w:rsidR="0052018F" w:rsidRPr="00E443DA">
        <w:t xml:space="preserve"> ITS</w:t>
      </w:r>
      <w:r w:rsidR="00136F25" w:rsidRPr="00E443DA">
        <w:t xml:space="preserve"> </w:t>
      </w:r>
      <w:r w:rsidR="0052018F" w:rsidRPr="00E443DA">
        <w:t>Service</w:t>
      </w:r>
      <w:r w:rsidR="00CD6E1B" w:rsidRPr="00E443DA">
        <w:t xml:space="preserve"> information dissemination </w:t>
      </w:r>
      <w:r w:rsidR="00F92DF6" w:rsidRPr="00E443DA">
        <w:t xml:space="preserve">could </w:t>
      </w:r>
      <w:r w:rsidR="00693A81" w:rsidRPr="00E443DA">
        <w:t xml:space="preserve">be </w:t>
      </w:r>
      <w:r w:rsidR="00F92DF6" w:rsidRPr="00E443DA">
        <w:t xml:space="preserve">better </w:t>
      </w:r>
      <w:r w:rsidR="00693A81" w:rsidRPr="00E443DA">
        <w:t>scheduled</w:t>
      </w:r>
      <w:r w:rsidR="00F92DF6" w:rsidRPr="00E443DA">
        <w:t xml:space="preserve"> statistically</w:t>
      </w:r>
      <w:r w:rsidRPr="00E443DA">
        <w:t>;</w:t>
      </w:r>
      <w:r w:rsidR="0052018F" w:rsidRPr="00E443DA">
        <w:t xml:space="preserve"> and</w:t>
      </w:r>
    </w:p>
    <w:p w14:paraId="4BEBC3E5" w14:textId="343CC022" w:rsidR="0052018F" w:rsidRPr="00E443DA" w:rsidRDefault="00505786" w:rsidP="00505786">
      <w:pPr>
        <w:pStyle w:val="BN"/>
      </w:pPr>
      <w:r w:rsidRPr="00E443DA">
        <w:t>a</w:t>
      </w:r>
      <w:r w:rsidR="00693A81" w:rsidRPr="00E443DA">
        <w:t>t the ITS Station (ITS-S) system level, h</w:t>
      </w:r>
      <w:r w:rsidR="0052018F" w:rsidRPr="00E443DA">
        <w:t xml:space="preserve">ow </w:t>
      </w:r>
      <w:r w:rsidR="00693A81" w:rsidRPr="00E443DA">
        <w:t xml:space="preserve">the information dissemination </w:t>
      </w:r>
      <w:r w:rsidR="005E0326" w:rsidRPr="00E443DA">
        <w:t xml:space="preserve">could </w:t>
      </w:r>
      <w:r w:rsidR="00693A81" w:rsidRPr="00E443DA">
        <w:t>be</w:t>
      </w:r>
      <w:r w:rsidR="005E0326" w:rsidRPr="00E443DA">
        <w:t xml:space="preserve"> better</w:t>
      </w:r>
      <w:r w:rsidR="00693A81" w:rsidRPr="00E443DA">
        <w:t xml:space="preserve"> managed</w:t>
      </w:r>
      <w:r w:rsidR="005E0326" w:rsidRPr="00E443DA">
        <w:t xml:space="preserve"> dynamically</w:t>
      </w:r>
      <w:r w:rsidR="00136F25" w:rsidRPr="00E443DA">
        <w:t>.</w:t>
      </w:r>
    </w:p>
    <w:p w14:paraId="31EF12BF" w14:textId="0B6B7D79" w:rsidR="00136F25" w:rsidRPr="00E443DA" w:rsidRDefault="00136F25" w:rsidP="00505786">
      <w:r w:rsidRPr="00E443DA">
        <w:t>Both aspects are system aspect</w:t>
      </w:r>
      <w:r w:rsidR="001F4CD9" w:rsidRPr="00E443DA">
        <w:t>s</w:t>
      </w:r>
      <w:r w:rsidRPr="00E443DA">
        <w:t xml:space="preserve"> </w:t>
      </w:r>
      <w:r w:rsidR="00CD6E1B" w:rsidRPr="00E443DA">
        <w:t xml:space="preserve">from which the first should be </w:t>
      </w:r>
      <w:r w:rsidRPr="00E443DA">
        <w:t xml:space="preserve">specified in System Profiles (SPs). </w:t>
      </w:r>
      <w:r w:rsidR="001E76B9" w:rsidRPr="00E443DA">
        <w:t>For</w:t>
      </w:r>
      <w:r w:rsidRPr="00E443DA">
        <w:t xml:space="preserve"> Release 1 the C2C-CC Profiles [</w:t>
      </w:r>
      <w:r w:rsidRPr="00E443DA">
        <w:fldChar w:fldCharType="begin"/>
      </w:r>
      <w:r w:rsidRPr="00E443DA">
        <w:instrText xml:space="preserve"> REF REF_C2C_CCPROFILERELEASE1 \h \* MERGEFORMAT </w:instrText>
      </w:r>
      <w:r w:rsidRPr="00E443DA">
        <w:fldChar w:fldCharType="separate"/>
      </w:r>
      <w:r w:rsidR="009209BA" w:rsidRPr="00E443DA">
        <w:t>i.</w:t>
      </w:r>
      <w:r w:rsidR="009209BA">
        <w:t>7</w:t>
      </w:r>
      <w:r w:rsidRPr="00E443DA">
        <w:fldChar w:fldCharType="end"/>
      </w:r>
      <w:r w:rsidRPr="00E443DA">
        <w:t>] and the C-Roads Profiles [</w:t>
      </w:r>
      <w:r w:rsidRPr="00E443DA">
        <w:fldChar w:fldCharType="begin"/>
      </w:r>
      <w:r w:rsidRPr="00E443DA">
        <w:instrText xml:space="preserve"> REF REF_C_ROADSPROFILERELEASE1 \h \* MERGEFORMAT </w:instrText>
      </w:r>
      <w:r w:rsidRPr="00E443DA">
        <w:fldChar w:fldCharType="separate"/>
      </w:r>
      <w:r w:rsidR="00FA46F7" w:rsidRPr="00E443DA">
        <w:t>i.8</w:t>
      </w:r>
      <w:r w:rsidRPr="00E443DA">
        <w:fldChar w:fldCharType="end"/>
      </w:r>
      <w:r w:rsidRPr="00E443DA">
        <w:t xml:space="preserve">] </w:t>
      </w:r>
      <w:r w:rsidR="00477F00" w:rsidRPr="00E443DA">
        <w:t>have specified this to enable a predictable static message exchange behaviour</w:t>
      </w:r>
      <w:r w:rsidRPr="00E443DA">
        <w:t xml:space="preserve">. </w:t>
      </w:r>
      <w:r w:rsidR="00F07868" w:rsidRPr="00E443DA">
        <w:t>Both profiles refer to t</w:t>
      </w:r>
      <w:r w:rsidRPr="00E443DA">
        <w:t>he ETSI standards listed in the ETSI TR 101 607 [</w:t>
      </w:r>
      <w:r w:rsidRPr="00E443DA">
        <w:fldChar w:fldCharType="begin"/>
      </w:r>
      <w:r w:rsidRPr="00E443DA">
        <w:instrText xml:space="preserve"> REF REF_TR101607 \h \* MERGEFORMAT </w:instrText>
      </w:r>
      <w:r w:rsidRPr="00E443DA">
        <w:fldChar w:fldCharType="separate"/>
      </w:r>
      <w:r w:rsidR="00FA46F7" w:rsidRPr="00E443DA">
        <w:t>i.2</w:t>
      </w:r>
      <w:r w:rsidRPr="00E443DA">
        <w:fldChar w:fldCharType="end"/>
      </w:r>
      <w:r w:rsidRPr="00E443DA">
        <w:t>]</w:t>
      </w:r>
      <w:r w:rsidR="00F07868" w:rsidRPr="00E443DA">
        <w:t xml:space="preserve"> for Release 1</w:t>
      </w:r>
      <w:r w:rsidRPr="00E443DA">
        <w:t>.</w:t>
      </w:r>
    </w:p>
    <w:p w14:paraId="340F6BDB" w14:textId="3BADC932" w:rsidR="000179CA" w:rsidRPr="00E443DA" w:rsidRDefault="007B030E" w:rsidP="00505786">
      <w:r w:rsidRPr="00E443DA">
        <w:t>With regards to the second a</w:t>
      </w:r>
      <w:r w:rsidR="0090373F" w:rsidRPr="00E443DA">
        <w:t>spect</w:t>
      </w:r>
      <w:r w:rsidRPr="00E443DA">
        <w:t>, aspects</w:t>
      </w:r>
      <w:r w:rsidR="0090373F" w:rsidRPr="00E443DA">
        <w:t xml:space="preserve"> related to t</w:t>
      </w:r>
      <w:r w:rsidR="00136F25" w:rsidRPr="00E443DA">
        <w:t xml:space="preserve">he influence of ITS Services </w:t>
      </w:r>
      <w:r w:rsidR="0090373F" w:rsidRPr="00E443DA">
        <w:t xml:space="preserve">information exchange are identified in </w:t>
      </w:r>
      <w:r w:rsidR="004A3FC7" w:rsidRPr="00E443DA">
        <w:t>clause</w:t>
      </w:r>
      <w:r w:rsidR="0090373F" w:rsidRPr="00E443DA">
        <w:t xml:space="preserve"> </w:t>
      </w:r>
      <w:r w:rsidR="0090373F" w:rsidRPr="00E443DA">
        <w:fldChar w:fldCharType="begin"/>
      </w:r>
      <w:r w:rsidR="0090373F" w:rsidRPr="00E443DA">
        <w:instrText xml:space="preserve"> REF _Ref182206913 \r \h </w:instrText>
      </w:r>
      <w:r w:rsidR="001F4CD9" w:rsidRPr="00E443DA">
        <w:instrText xml:space="preserve"> \* MERGEFORMAT </w:instrText>
      </w:r>
      <w:r w:rsidR="0090373F" w:rsidRPr="00E443DA">
        <w:fldChar w:fldCharType="separate"/>
      </w:r>
      <w:r w:rsidR="00FA46F7" w:rsidRPr="00E443DA">
        <w:t>4.2</w:t>
      </w:r>
      <w:r w:rsidR="0090373F" w:rsidRPr="00E443DA">
        <w:fldChar w:fldCharType="end"/>
      </w:r>
      <w:r w:rsidR="0090373F" w:rsidRPr="00E443DA">
        <w:t>.</w:t>
      </w:r>
      <w:r w:rsidR="001F4CD9" w:rsidRPr="00E443DA">
        <w:t xml:space="preserve"> </w:t>
      </w:r>
      <w:r w:rsidRPr="00E443DA">
        <w:t>A</w:t>
      </w:r>
      <w:r w:rsidR="0090373F" w:rsidRPr="00E443DA">
        <w:t xml:space="preserve">spects related </w:t>
      </w:r>
      <w:r w:rsidR="00477F00" w:rsidRPr="00E443DA">
        <w:t xml:space="preserve">to </w:t>
      </w:r>
      <w:r w:rsidRPr="00E443DA">
        <w:t>the information dissemination QoS are clarified in</w:t>
      </w:r>
      <w:r w:rsidR="00F433C5" w:rsidRPr="00E443DA">
        <w:t xml:space="preserve"> clause</w:t>
      </w:r>
      <w:r w:rsidRPr="00E443DA">
        <w:t xml:space="preserve"> </w:t>
      </w:r>
      <w:r w:rsidRPr="00E443DA">
        <w:fldChar w:fldCharType="begin"/>
      </w:r>
      <w:r w:rsidRPr="00E443DA">
        <w:instrText xml:space="preserve"> REF _Ref194842326 \r \h </w:instrText>
      </w:r>
      <w:r w:rsidRPr="00E443DA">
        <w:fldChar w:fldCharType="separate"/>
      </w:r>
      <w:r w:rsidR="00FA46F7" w:rsidRPr="00E443DA">
        <w:t>4.3</w:t>
      </w:r>
      <w:r w:rsidRPr="00E443DA">
        <w:fldChar w:fldCharType="end"/>
      </w:r>
      <w:r w:rsidRPr="00E443DA">
        <w:t>.</w:t>
      </w:r>
      <w:r w:rsidR="00413C92" w:rsidRPr="00E443DA">
        <w:t xml:space="preserve"> Finally,</w:t>
      </w:r>
      <w:r w:rsidR="00E30081" w:rsidRPr="00E443DA">
        <w:t xml:space="preserve"> </w:t>
      </w:r>
      <w:r w:rsidR="00413C92" w:rsidRPr="00E443DA">
        <w:t xml:space="preserve">in </w:t>
      </w:r>
      <w:r w:rsidR="004A3FC7" w:rsidRPr="00E443DA">
        <w:t>clause</w:t>
      </w:r>
      <w:r w:rsidR="00413C92" w:rsidRPr="00E443DA">
        <w:t xml:space="preserve"> </w:t>
      </w:r>
      <w:r w:rsidR="00413C92" w:rsidRPr="00E443DA">
        <w:fldChar w:fldCharType="begin"/>
      </w:r>
      <w:r w:rsidR="00413C92" w:rsidRPr="00E443DA">
        <w:instrText xml:space="preserve"> REF _Ref189651795 \r \h  \* MERGEFORMAT </w:instrText>
      </w:r>
      <w:r w:rsidR="00413C92" w:rsidRPr="00E443DA">
        <w:fldChar w:fldCharType="separate"/>
      </w:r>
      <w:r w:rsidR="00FA46F7" w:rsidRPr="00E443DA">
        <w:t>4.4</w:t>
      </w:r>
      <w:r w:rsidR="00413C92" w:rsidRPr="00E443DA">
        <w:fldChar w:fldCharType="end"/>
      </w:r>
      <w:r w:rsidR="00E2711E" w:rsidRPr="00E443DA">
        <w:t xml:space="preserve">, </w:t>
      </w:r>
      <w:r w:rsidRPr="00E443DA">
        <w:t>the system context is illustrated</w:t>
      </w:r>
      <w:r w:rsidR="00E2711E" w:rsidRPr="00E443DA">
        <w:t>.</w:t>
      </w:r>
    </w:p>
    <w:p w14:paraId="62DCAAB4" w14:textId="35B941BB" w:rsidR="0052018F" w:rsidRPr="005F0F72" w:rsidRDefault="0052018F" w:rsidP="00F140CF">
      <w:pPr>
        <w:pStyle w:val="Heading2"/>
        <w:numPr>
          <w:ilvl w:val="1"/>
          <w:numId w:val="11"/>
        </w:numPr>
        <w:ind w:left="1134"/>
        <w:rPr>
          <w:lang w:val="en-US"/>
        </w:rPr>
      </w:pPr>
      <w:bookmarkStart w:id="155" w:name="_Toc202878700"/>
      <w:bookmarkStart w:id="156" w:name="_Ref182206913"/>
      <w:bookmarkStart w:id="157" w:name="_Toc203126039"/>
      <w:bookmarkStart w:id="158" w:name="_Toc203550818"/>
      <w:bookmarkStart w:id="159" w:name="_Toc203550928"/>
      <w:bookmarkStart w:id="160" w:name="_Toc215402778"/>
      <w:r w:rsidRPr="005F0F72">
        <w:rPr>
          <w:lang w:val="en-US"/>
        </w:rPr>
        <w:t>M</w:t>
      </w:r>
      <w:r w:rsidR="00442673" w:rsidRPr="005F0F72">
        <w:rPr>
          <w:lang w:val="en-US"/>
        </w:rPr>
        <w:t>e</w:t>
      </w:r>
      <w:r w:rsidRPr="005F0F72">
        <w:rPr>
          <w:lang w:val="en-US"/>
        </w:rPr>
        <w:t xml:space="preserve">ssage </w:t>
      </w:r>
      <w:r w:rsidR="008203DC">
        <w:rPr>
          <w:lang w:val="en-US"/>
        </w:rPr>
        <w:t>h</w:t>
      </w:r>
      <w:r w:rsidRPr="005F0F72">
        <w:rPr>
          <w:lang w:val="en-US"/>
        </w:rPr>
        <w:t>andling</w:t>
      </w:r>
      <w:bookmarkEnd w:id="155"/>
      <w:bookmarkEnd w:id="156"/>
      <w:bookmarkEnd w:id="157"/>
      <w:bookmarkEnd w:id="158"/>
      <w:bookmarkEnd w:id="159"/>
      <w:bookmarkEnd w:id="160"/>
    </w:p>
    <w:p w14:paraId="2AF955E7" w14:textId="6D1ED8CC" w:rsidR="00477F00" w:rsidRPr="00E443DA" w:rsidRDefault="00477F00" w:rsidP="0090373F">
      <w:pPr>
        <w:tabs>
          <w:tab w:val="left" w:pos="8505"/>
        </w:tabs>
      </w:pPr>
      <w:r w:rsidRPr="00E443DA">
        <w:t xml:space="preserve">Message handling is the static setting of </w:t>
      </w:r>
      <w:r w:rsidR="00521ADA" w:rsidRPr="00E443DA">
        <w:t xml:space="preserve">C-ITS </w:t>
      </w:r>
      <w:r w:rsidRPr="00E443DA">
        <w:t>information</w:t>
      </w:r>
      <w:r w:rsidR="00521ADA" w:rsidRPr="00E443DA">
        <w:t xml:space="preserve"> </w:t>
      </w:r>
      <w:r w:rsidRPr="00E443DA">
        <w:t>exchange</w:t>
      </w:r>
      <w:r w:rsidR="00521ADA" w:rsidRPr="00E443DA">
        <w:t xml:space="preserve"> in </w:t>
      </w:r>
      <w:r w:rsidR="00245EEC" w:rsidRPr="00E443DA">
        <w:t>a specific</w:t>
      </w:r>
      <w:r w:rsidRPr="00E443DA">
        <w:t xml:space="preserve"> </w:t>
      </w:r>
      <w:r w:rsidR="00245EEC" w:rsidRPr="00E443DA">
        <w:t xml:space="preserve">environmental </w:t>
      </w:r>
      <w:r w:rsidRPr="00E443DA">
        <w:t xml:space="preserve">context. </w:t>
      </w:r>
      <w:r w:rsidR="00245EEC" w:rsidRPr="00E443DA">
        <w:t xml:space="preserve">As stated in </w:t>
      </w:r>
      <w:r w:rsidR="004A3FC7" w:rsidRPr="00E443DA">
        <w:t>clause</w:t>
      </w:r>
      <w:r w:rsidR="00245EEC" w:rsidRPr="00E443DA">
        <w:t xml:space="preserve"> </w:t>
      </w:r>
      <w:r w:rsidR="00245EEC" w:rsidRPr="00E443DA">
        <w:fldChar w:fldCharType="begin"/>
      </w:r>
      <w:r w:rsidR="00245EEC" w:rsidRPr="00E443DA">
        <w:instrText xml:space="preserve"> REF _Ref179986874 \r \h </w:instrText>
      </w:r>
      <w:r w:rsidR="00245EEC" w:rsidRPr="00E443DA">
        <w:fldChar w:fldCharType="separate"/>
      </w:r>
      <w:r w:rsidR="00FA46F7" w:rsidRPr="00E443DA">
        <w:t>4.1</w:t>
      </w:r>
      <w:r w:rsidR="00245EEC" w:rsidRPr="00E443DA">
        <w:fldChar w:fldCharType="end"/>
      </w:r>
      <w:r w:rsidR="00245EEC" w:rsidRPr="00E443DA">
        <w:t xml:space="preserve">, </w:t>
      </w:r>
      <w:r w:rsidR="00B85798">
        <w:t xml:space="preserve">the </w:t>
      </w:r>
      <w:r w:rsidR="0090373F" w:rsidRPr="00E443DA">
        <w:t xml:space="preserve">C2C-CC and C-Roads </w:t>
      </w:r>
      <w:r w:rsidR="00B85798">
        <w:t xml:space="preserve">profiles </w:t>
      </w:r>
      <w:r w:rsidR="0090373F" w:rsidRPr="00E443DA">
        <w:t xml:space="preserve">limit the Release 1 information dissemination </w:t>
      </w:r>
      <w:r w:rsidR="00521ADA" w:rsidRPr="00E443DA">
        <w:t>to</w:t>
      </w:r>
      <w:r w:rsidR="0090373F" w:rsidRPr="00E443DA">
        <w:t xml:space="preserve"> </w:t>
      </w:r>
      <w:r w:rsidR="00521ADA" w:rsidRPr="00E443DA">
        <w:t xml:space="preserve">V2V, I2V </w:t>
      </w:r>
      <w:r w:rsidR="0090373F" w:rsidRPr="00E443DA">
        <w:t>message</w:t>
      </w:r>
      <w:r w:rsidR="00521ADA" w:rsidRPr="00E443DA">
        <w:t xml:space="preserve"> exchange </w:t>
      </w:r>
      <w:r w:rsidR="0090373F" w:rsidRPr="00E443DA">
        <w:t xml:space="preserve">in a single </w:t>
      </w:r>
      <w:r w:rsidR="009924FC" w:rsidRPr="00E443DA">
        <w:t xml:space="preserve">direct communication </w:t>
      </w:r>
      <w:r w:rsidR="001F3D03" w:rsidRPr="00E443DA">
        <w:t xml:space="preserve">specific </w:t>
      </w:r>
      <w:r w:rsidR="0090373F" w:rsidRPr="00E443DA">
        <w:t>10 MHz channel</w:t>
      </w:r>
      <w:r w:rsidR="00E963FB" w:rsidRPr="00E443DA">
        <w:t xml:space="preserve">. </w:t>
      </w:r>
      <w:r w:rsidR="00245EEC" w:rsidRPr="00E443DA">
        <w:t xml:space="preserve">C-Roads </w:t>
      </w:r>
      <w:r w:rsidR="009924FC" w:rsidRPr="00E443DA">
        <w:t xml:space="preserve">identifies </w:t>
      </w:r>
      <w:r w:rsidR="00245EEC" w:rsidRPr="00E443DA">
        <w:t>other I2</w:t>
      </w:r>
      <w:r w:rsidR="00521ADA" w:rsidRPr="00E443DA">
        <w:t>X</w:t>
      </w:r>
      <w:r w:rsidR="00245EEC" w:rsidRPr="00E443DA">
        <w:t>/</w:t>
      </w:r>
      <w:r w:rsidR="00521ADA" w:rsidRPr="00E443DA">
        <w:t>X</w:t>
      </w:r>
      <w:r w:rsidR="00245EEC" w:rsidRPr="00E443DA">
        <w:t xml:space="preserve">2I </w:t>
      </w:r>
      <w:r w:rsidR="009924FC" w:rsidRPr="00E443DA">
        <w:t>direct communication</w:t>
      </w:r>
      <w:r w:rsidR="00521ADA" w:rsidRPr="00E443DA">
        <w:t xml:space="preserve"> </w:t>
      </w:r>
      <w:r w:rsidR="009924FC" w:rsidRPr="00E443DA">
        <w:t>into</w:t>
      </w:r>
      <w:r w:rsidR="00521ADA" w:rsidRPr="00E443DA">
        <w:t xml:space="preserve"> </w:t>
      </w:r>
      <w:r w:rsidR="00245EEC" w:rsidRPr="00E443DA">
        <w:t>other channels</w:t>
      </w:r>
      <w:r w:rsidR="00521ADA" w:rsidRPr="00E443DA">
        <w:t xml:space="preserve"> for early C-Roads Release 2</w:t>
      </w:r>
      <w:r w:rsidR="009924FC" w:rsidRPr="00E443DA">
        <w:t xml:space="preserve"> within the same C-ITS Ecosystem</w:t>
      </w:r>
      <w:r w:rsidR="00CF33B7" w:rsidRPr="00E443DA">
        <w:t xml:space="preserve"> </w:t>
      </w:r>
      <w:r w:rsidR="00D86995" w:rsidRPr="00E443DA">
        <w:t>(in EU regulated by the ITS directive [i.31]</w:t>
      </w:r>
      <w:r w:rsidR="00CF33B7" w:rsidRPr="00E443DA">
        <w:t>)</w:t>
      </w:r>
      <w:r w:rsidR="000E66A0" w:rsidRPr="00E443DA">
        <w:t xml:space="preserve"> to realise the required QoS.</w:t>
      </w:r>
    </w:p>
    <w:p w14:paraId="2ECD63AA" w14:textId="639C8FA2" w:rsidR="00CD6E1B" w:rsidRPr="00E443DA" w:rsidRDefault="004D3A3D" w:rsidP="0090373F">
      <w:pPr>
        <w:tabs>
          <w:tab w:val="left" w:pos="8505"/>
        </w:tabs>
      </w:pPr>
      <w:r w:rsidRPr="00E443DA">
        <w:t>In this context the C-Roads hybrid profile [</w:t>
      </w:r>
      <w:r w:rsidRPr="00E443DA">
        <w:fldChar w:fldCharType="begin"/>
      </w:r>
      <w:r w:rsidRPr="00E443DA">
        <w:instrText xml:space="preserve"> REF REF_C_ROADSPROFILERELEASE1 \h \* MERGEFORMAT </w:instrText>
      </w:r>
      <w:r w:rsidRPr="00E443DA">
        <w:fldChar w:fldCharType="separate"/>
      </w:r>
      <w:r w:rsidR="00FA46F7" w:rsidRPr="00E443DA">
        <w:t>i.8</w:t>
      </w:r>
      <w:r w:rsidRPr="00E443DA">
        <w:fldChar w:fldCharType="end"/>
      </w:r>
      <w:r w:rsidRPr="00E443DA">
        <w:t xml:space="preserve">] </w:t>
      </w:r>
      <w:r w:rsidR="009924FC" w:rsidRPr="00E443DA">
        <w:t xml:space="preserve">(Internet based) </w:t>
      </w:r>
      <w:r w:rsidR="00766450" w:rsidRPr="00E443DA">
        <w:t xml:space="preserve">is </w:t>
      </w:r>
      <w:r w:rsidR="00CD6E1B" w:rsidRPr="00E443DA">
        <w:t xml:space="preserve">not considered </w:t>
      </w:r>
      <w:r w:rsidR="009924FC" w:rsidRPr="00E443DA">
        <w:t xml:space="preserve">at present for this study </w:t>
      </w:r>
      <w:r w:rsidR="0090373F" w:rsidRPr="00E443DA">
        <w:t xml:space="preserve">as it does not provide dissemination </w:t>
      </w:r>
      <w:r w:rsidR="0004724F" w:rsidRPr="00E443DA">
        <w:t>QoS</w:t>
      </w:r>
      <w:r w:rsidR="007B030E" w:rsidRPr="00E443DA">
        <w:t xml:space="preserve"> </w:t>
      </w:r>
      <w:r w:rsidRPr="00E443DA">
        <w:t xml:space="preserve">mechanisms </w:t>
      </w:r>
      <w:r w:rsidR="0090373F" w:rsidRPr="00E443DA">
        <w:t xml:space="preserve">for higher levels of </w:t>
      </w:r>
      <w:r w:rsidR="00A26E9A" w:rsidRPr="00E443DA">
        <w:t>s</w:t>
      </w:r>
      <w:r w:rsidR="0090373F" w:rsidRPr="00E443DA">
        <w:t xml:space="preserve">afety and </w:t>
      </w:r>
      <w:r w:rsidR="00A26E9A" w:rsidRPr="00E443DA">
        <w:t>a</w:t>
      </w:r>
      <w:r w:rsidR="0090373F" w:rsidRPr="00E443DA">
        <w:t xml:space="preserve">utomation as </w:t>
      </w:r>
      <w:r w:rsidR="00766450" w:rsidRPr="00E443DA">
        <w:t>expected</w:t>
      </w:r>
      <w:r w:rsidR="00A26E9A" w:rsidRPr="00E443DA">
        <w:t xml:space="preserve"> </w:t>
      </w:r>
      <w:r w:rsidR="0090373F" w:rsidRPr="00E443DA">
        <w:t>for Release 2</w:t>
      </w:r>
      <w:r w:rsidR="00CD6E1B" w:rsidRPr="00E443DA">
        <w:t xml:space="preserve">. </w:t>
      </w:r>
    </w:p>
    <w:p w14:paraId="09AD38B8" w14:textId="083F205B" w:rsidR="003545C8" w:rsidRPr="00E443DA" w:rsidRDefault="009924FC" w:rsidP="0090373F">
      <w:pPr>
        <w:tabs>
          <w:tab w:val="left" w:pos="8505"/>
        </w:tabs>
      </w:pPr>
      <w:r w:rsidRPr="00E443DA">
        <w:t xml:space="preserve">At present according to current </w:t>
      </w:r>
      <w:r w:rsidR="003545C8" w:rsidRPr="00E443DA">
        <w:t xml:space="preserve">Functional Safety Assessments (FUSAs), </w:t>
      </w:r>
      <w:r w:rsidRPr="00E443DA">
        <w:t xml:space="preserve">Internet </w:t>
      </w:r>
      <w:r w:rsidR="003545C8" w:rsidRPr="00E443DA">
        <w:t xml:space="preserve">information exchange does not provide sufficient </w:t>
      </w:r>
      <w:r w:rsidRPr="00E443DA">
        <w:t>QoS</w:t>
      </w:r>
      <w:r w:rsidR="003545C8" w:rsidRPr="00E443DA">
        <w:t xml:space="preserve"> </w:t>
      </w:r>
      <w:r w:rsidR="00933CE3">
        <w:t>to</w:t>
      </w:r>
      <w:r w:rsidR="003545C8" w:rsidRPr="00E443DA">
        <w:t xml:space="preserve"> be used for safety </w:t>
      </w:r>
      <w:r w:rsidR="00706AAA" w:rsidRPr="00E443DA">
        <w:t xml:space="preserve">related </w:t>
      </w:r>
      <w:r w:rsidR="003545C8" w:rsidRPr="00E443DA">
        <w:t>information exchange to satisfy higher ASIL levels. As such related information exchange is not considered in this study.</w:t>
      </w:r>
    </w:p>
    <w:p w14:paraId="63EA62E7" w14:textId="78C9091D" w:rsidR="009924FC" w:rsidRPr="00E443DA" w:rsidRDefault="003545C8" w:rsidP="0090373F">
      <w:pPr>
        <w:tabs>
          <w:tab w:val="left" w:pos="8505"/>
        </w:tabs>
      </w:pPr>
      <w:r w:rsidRPr="00E443DA">
        <w:t xml:space="preserve">At the system level QoS </w:t>
      </w:r>
      <w:r w:rsidR="00933CE3">
        <w:t>is</w:t>
      </w:r>
      <w:r w:rsidR="00933CE3" w:rsidRPr="00E443DA">
        <w:t xml:space="preserve"> </w:t>
      </w:r>
      <w:r w:rsidRPr="00E443DA">
        <w:t xml:space="preserve">realized by means of stakeholder agreements and technical profiles such as the one from C2C-CC and C-Roads. As such they </w:t>
      </w:r>
      <w:r w:rsidR="004532A2" w:rsidRPr="00E443DA">
        <w:t>cannot</w:t>
      </w:r>
      <w:r w:rsidRPr="00E443DA">
        <w:t xml:space="preserve"> be considered in this study</w:t>
      </w:r>
      <w:r w:rsidR="004532A2" w:rsidRPr="00E443DA">
        <w:t>.</w:t>
      </w:r>
    </w:p>
    <w:p w14:paraId="7A000031" w14:textId="61C5B86F" w:rsidR="005C5573" w:rsidRPr="005F0F72" w:rsidRDefault="00693A81" w:rsidP="00F140CF">
      <w:pPr>
        <w:pStyle w:val="Heading2"/>
        <w:numPr>
          <w:ilvl w:val="1"/>
          <w:numId w:val="11"/>
        </w:numPr>
        <w:ind w:left="1134"/>
        <w:rPr>
          <w:lang w:val="en-US"/>
        </w:rPr>
      </w:pPr>
      <w:bookmarkStart w:id="161" w:name="_Ref194842326"/>
      <w:bookmarkStart w:id="162" w:name="_Toc202878701"/>
      <w:bookmarkStart w:id="163" w:name="_Toc203126040"/>
      <w:bookmarkStart w:id="164" w:name="_Toc203550819"/>
      <w:bookmarkStart w:id="165" w:name="_Toc203550929"/>
      <w:bookmarkStart w:id="166" w:name="_Toc215402779"/>
      <w:r w:rsidRPr="005F0F72">
        <w:rPr>
          <w:lang w:val="en-US"/>
        </w:rPr>
        <w:t>Quality of Service</w:t>
      </w:r>
      <w:r w:rsidR="001950EB" w:rsidRPr="005F0F72">
        <w:rPr>
          <w:lang w:val="en-US"/>
        </w:rPr>
        <w:t xml:space="preserve"> improvement</w:t>
      </w:r>
      <w:bookmarkEnd w:id="161"/>
      <w:bookmarkEnd w:id="162"/>
      <w:bookmarkEnd w:id="163"/>
      <w:bookmarkEnd w:id="164"/>
      <w:bookmarkEnd w:id="165"/>
      <w:bookmarkEnd w:id="166"/>
    </w:p>
    <w:p w14:paraId="7EB26AEA" w14:textId="7E7D4495" w:rsidR="00417016" w:rsidRPr="00E443DA" w:rsidRDefault="00626C65" w:rsidP="00CF70BC">
      <w:r w:rsidRPr="00E443DA">
        <w:t xml:space="preserve">In </w:t>
      </w:r>
      <w:r w:rsidR="0056457B" w:rsidRPr="00E443DA">
        <w:t>I</w:t>
      </w:r>
      <w:r w:rsidRPr="00E443DA">
        <w:t xml:space="preserve">nformation and </w:t>
      </w:r>
      <w:r w:rsidR="0056457B" w:rsidRPr="00E443DA">
        <w:t>C</w:t>
      </w:r>
      <w:r w:rsidRPr="00E443DA">
        <w:t>ommunication</w:t>
      </w:r>
      <w:r w:rsidR="0056457B" w:rsidRPr="00E443DA">
        <w:t xml:space="preserve"> Technology</w:t>
      </w:r>
      <w:r w:rsidRPr="00E443DA">
        <w:t xml:space="preserve"> (ICT)</w:t>
      </w:r>
      <w:r w:rsidR="00DC2F5C" w:rsidRPr="00E443DA">
        <w:t>,</w:t>
      </w:r>
      <w:r w:rsidRPr="00E443DA">
        <w:t xml:space="preserve"> </w:t>
      </w:r>
      <w:r w:rsidR="003B4DF5" w:rsidRPr="00E443DA">
        <w:t>QoS</w:t>
      </w:r>
      <w:r w:rsidR="00693A81" w:rsidRPr="00E443DA">
        <w:t xml:space="preserve"> </w:t>
      </w:r>
      <w:r w:rsidR="004532A2" w:rsidRPr="00E443DA">
        <w:t>cannot</w:t>
      </w:r>
      <w:r w:rsidR="0056457B" w:rsidRPr="00E443DA">
        <w:t xml:space="preserve"> be </w:t>
      </w:r>
      <w:r w:rsidR="001B2FD1" w:rsidRPr="00E443DA">
        <w:t xml:space="preserve">fully </w:t>
      </w:r>
      <w:r w:rsidR="0056457B" w:rsidRPr="00E443DA">
        <w:t>guaranteed</w:t>
      </w:r>
      <w:r w:rsidRPr="00E443DA">
        <w:t>.</w:t>
      </w:r>
      <w:r w:rsidR="0056457B" w:rsidRPr="00E443DA">
        <w:t xml:space="preserve"> </w:t>
      </w:r>
      <w:r w:rsidR="001950EB" w:rsidRPr="00E443DA">
        <w:t>The main</w:t>
      </w:r>
      <w:r w:rsidR="00417016" w:rsidRPr="00E443DA">
        <w:t xml:space="preserve"> </w:t>
      </w:r>
      <w:r w:rsidR="00FB339B" w:rsidRPr="00E443DA">
        <w:t xml:space="preserve">three </w:t>
      </w:r>
      <w:r w:rsidR="00417016" w:rsidRPr="00E443DA">
        <w:t>areas</w:t>
      </w:r>
      <w:r w:rsidR="00DC2F5C" w:rsidRPr="00E443DA">
        <w:t>,</w:t>
      </w:r>
      <w:r w:rsidR="00417016" w:rsidRPr="00E443DA">
        <w:t xml:space="preserve"> </w:t>
      </w:r>
      <w:r w:rsidR="001950EB" w:rsidRPr="00E443DA">
        <w:t>in which</w:t>
      </w:r>
      <w:r w:rsidR="00417016" w:rsidRPr="00E443DA">
        <w:t xml:space="preserve"> QoS mechanisms </w:t>
      </w:r>
      <w:r w:rsidR="00DC2F5C" w:rsidRPr="00E443DA">
        <w:t>are</w:t>
      </w:r>
      <w:r w:rsidR="00417016" w:rsidRPr="00E443DA">
        <w:t xml:space="preserve"> realized</w:t>
      </w:r>
      <w:r w:rsidR="001950EB" w:rsidRPr="00E443DA">
        <w:t>:</w:t>
      </w:r>
    </w:p>
    <w:p w14:paraId="2E4DB3F6" w14:textId="51690D54" w:rsidR="005A1D66" w:rsidRPr="00E443DA" w:rsidRDefault="003B4DF5" w:rsidP="004532A2">
      <w:pPr>
        <w:pStyle w:val="BN"/>
        <w:numPr>
          <w:ilvl w:val="0"/>
          <w:numId w:val="32"/>
        </w:numPr>
      </w:pPr>
      <w:r w:rsidRPr="00E443DA">
        <w:t>From a functional perspective internet communication capabilities are business driven statistically estimated and adjusted</w:t>
      </w:r>
      <w:r w:rsidR="005A1D66" w:rsidRPr="00E443DA">
        <w:t xml:space="preserve"> ensuring a general level of QoS</w:t>
      </w:r>
      <w:r w:rsidRPr="00E443DA">
        <w:t xml:space="preserve">. </w:t>
      </w:r>
      <w:r w:rsidR="005A1D66" w:rsidRPr="00E443DA">
        <w:t>In</w:t>
      </w:r>
      <w:r w:rsidR="00DE775E" w:rsidRPr="00E443DA">
        <w:t>itially</w:t>
      </w:r>
      <w:r w:rsidR="005A1D66" w:rsidRPr="00E443DA">
        <w:t xml:space="preserve"> this </w:t>
      </w:r>
      <w:r w:rsidR="00DE775E" w:rsidRPr="00E443DA">
        <w:t>was only</w:t>
      </w:r>
      <w:r w:rsidR="005A1D66" w:rsidRPr="00E443DA">
        <w:t xml:space="preserve"> statically </w:t>
      </w:r>
      <w:r w:rsidR="00DE775E" w:rsidRPr="00E443DA">
        <w:t xml:space="preserve">realized and later extended to </w:t>
      </w:r>
      <w:r w:rsidR="00DE775E" w:rsidRPr="00E443DA">
        <w:lastRenderedPageBreak/>
        <w:t>support exceptional (large) events such as a football game with over 50</w:t>
      </w:r>
      <w:r w:rsidR="00BE21EE" w:rsidRPr="00E443DA">
        <w:t xml:space="preserve"> </w:t>
      </w:r>
      <w:r w:rsidR="00DE775E" w:rsidRPr="00E443DA">
        <w:t>000 spectators and based on related statistics</w:t>
      </w:r>
      <w:r w:rsidRPr="00E443DA">
        <w:t xml:space="preserve">. </w:t>
      </w:r>
      <w:r w:rsidR="005A1D66" w:rsidRPr="00E443DA">
        <w:t>For instance</w:t>
      </w:r>
      <w:r w:rsidR="00FB339B" w:rsidRPr="00E443DA">
        <w:t>,</w:t>
      </w:r>
      <w:r w:rsidR="005A1D66" w:rsidRPr="00E443DA">
        <w:t xml:space="preserve"> when there is a </w:t>
      </w:r>
      <w:r w:rsidR="00BF1D38" w:rsidRPr="00E443DA">
        <w:t>large sport</w:t>
      </w:r>
      <w:r w:rsidR="005A1D66" w:rsidRPr="00E443DA">
        <w:t xml:space="preserve"> event, additional equipment is temporarily installed. This can be seen as scenario management.</w:t>
      </w:r>
    </w:p>
    <w:p w14:paraId="28B2BF0A" w14:textId="737968D4" w:rsidR="00FB339B" w:rsidRPr="00E443DA" w:rsidRDefault="00FB339B" w:rsidP="004532A2">
      <w:pPr>
        <w:pStyle w:val="BN"/>
      </w:pPr>
      <w:r w:rsidRPr="00E443DA">
        <w:t xml:space="preserve">Internet protocol communication in general is handshaking based which allows the disseminating station to verify whether information is received. Direct communications </w:t>
      </w:r>
      <w:r w:rsidR="00183025" w:rsidRPr="00E443DA">
        <w:t>are</w:t>
      </w:r>
      <w:r w:rsidRPr="00E443DA">
        <w:t xml:space="preserve"> sensor networked (broadcast/unicast) based in which this verification </w:t>
      </w:r>
      <w:r w:rsidR="004532A2" w:rsidRPr="00E443DA">
        <w:t>cannot</w:t>
      </w:r>
      <w:r w:rsidRPr="00E443DA">
        <w:t xml:space="preserve"> take place. QoS is reached </w:t>
      </w:r>
      <w:r w:rsidR="00491B5A" w:rsidRPr="00E443DA">
        <w:t>by system agreements and resource assessment.</w:t>
      </w:r>
    </w:p>
    <w:p w14:paraId="7443876C" w14:textId="0CB4C9EB" w:rsidR="00417016" w:rsidRPr="00E443DA" w:rsidRDefault="005A1D66" w:rsidP="004532A2">
      <w:pPr>
        <w:pStyle w:val="BN"/>
      </w:pPr>
      <w:r w:rsidRPr="00E443DA">
        <w:t xml:space="preserve">From a technical perspective information can for example be given different priorities or be offered different communication capabilities fitting to the information behaviour. </w:t>
      </w:r>
      <w:r w:rsidR="002873F4" w:rsidRPr="00E443DA">
        <w:t>This however always goes with a cost in which lower priorities will have to pay for the burden of the higher priorities.</w:t>
      </w:r>
    </w:p>
    <w:p w14:paraId="7AFF2E10" w14:textId="55E9098B" w:rsidR="00417016" w:rsidRPr="00E443DA" w:rsidRDefault="002873F4" w:rsidP="004532A2">
      <w:r w:rsidRPr="00E443DA">
        <w:t xml:space="preserve">In an open system such as the internet the large number of users (millions of users) damp the dynamic behaviour in general which has a positive effect on the QoS, by which the above </w:t>
      </w:r>
      <w:r w:rsidR="00491B5A" w:rsidRPr="00E443DA">
        <w:t xml:space="preserve">three </w:t>
      </w:r>
      <w:r w:rsidRPr="00E443DA">
        <w:t>mechanisms are sufficient to realize an acceptab</w:t>
      </w:r>
      <w:r w:rsidR="008D375D" w:rsidRPr="00E443DA">
        <w:t>le</w:t>
      </w:r>
      <w:r w:rsidRPr="00E443DA">
        <w:t xml:space="preserve"> QoS</w:t>
      </w:r>
      <w:r w:rsidR="001950EB" w:rsidRPr="00E443DA">
        <w:t xml:space="preserve"> for most internet services.</w:t>
      </w:r>
    </w:p>
    <w:p w14:paraId="441491EE" w14:textId="2D8C971A" w:rsidR="00E06114" w:rsidRPr="00E443DA" w:rsidRDefault="00E06114" w:rsidP="00E06114">
      <w:r w:rsidRPr="00E443DA">
        <w:t xml:space="preserve">Information exchange in the domain of transport has </w:t>
      </w:r>
      <w:r>
        <w:t xml:space="preserve">additional requirements up on standard internet-oriented services. ITS related QoS, depending on the use case, has more stringent requirements related to latency, range, data rate, ranging accuracy, positioning accuracy, the number of participating devices, and to many other communication parameters. Depending on the transport use case, they often have a </w:t>
      </w:r>
      <w:r w:rsidRPr="00E443DA">
        <w:t xml:space="preserve">safety impact and </w:t>
      </w:r>
      <w:r>
        <w:t xml:space="preserve">therefore </w:t>
      </w:r>
      <w:r w:rsidRPr="00E443DA">
        <w:t>require higher level</w:t>
      </w:r>
      <w:r>
        <w:t>s</w:t>
      </w:r>
      <w:r w:rsidRPr="00E443DA">
        <w:t xml:space="preserve"> of QoS. While some of the ITS Release 1 use cases can still be realized with an internet level of QoS, extended ITS Release 2 use case QoS requirements are more demanding.</w:t>
      </w:r>
    </w:p>
    <w:p w14:paraId="642F3D23" w14:textId="21ECD5B3" w:rsidR="00E06114" w:rsidRPr="00E443DA" w:rsidRDefault="00E06114" w:rsidP="00E06114">
      <w:r w:rsidRPr="00E443DA">
        <w:t xml:space="preserve">One aspect of satisfying automated mobility systems is to provide higher levels of QoS to increase the </w:t>
      </w:r>
      <w:r>
        <w:t xml:space="preserve">reception </w:t>
      </w:r>
      <w:r w:rsidRPr="00E443DA">
        <w:t xml:space="preserve">probability so that information can be disseminated and reaches the users of that information </w:t>
      </w:r>
      <w:r>
        <w:t>in time.</w:t>
      </w:r>
      <w:r w:rsidRPr="00E443DA">
        <w:t xml:space="preserve"> </w:t>
      </w:r>
      <w:r>
        <w:t>This presumes the</w:t>
      </w:r>
      <w:r w:rsidRPr="00E443DA">
        <w:t xml:space="preserve"> accessibility of the network</w:t>
      </w:r>
      <w:r>
        <w:t xml:space="preserve"> and</w:t>
      </w:r>
      <w:r w:rsidRPr="00E443DA">
        <w:t xml:space="preserve"> that there is enough bandwidth available</w:t>
      </w:r>
      <w:r>
        <w:t>.</w:t>
      </w:r>
      <w:r w:rsidRPr="00E443DA">
        <w:t xml:space="preserve"> </w:t>
      </w:r>
      <w:r>
        <w:t>Enough bandwidth is also</w:t>
      </w:r>
      <w:r w:rsidRPr="00E443DA">
        <w:t xml:space="preserve"> reducing the sensitiveness to Denial-of Service (DoS, a typical cyber-attacks) attacks which make use of the bandwidth limitations of </w:t>
      </w:r>
      <w:r>
        <w:t>a</w:t>
      </w:r>
      <w:r w:rsidRPr="00E443DA">
        <w:t xml:space="preserve"> network. </w:t>
      </w:r>
      <w:r>
        <w:t>Hence, o</w:t>
      </w:r>
      <w:r w:rsidRPr="00E443DA">
        <w:t>nly when common agreements in a closed communication environment are guaranteed, a high level of QoS can be reached.</w:t>
      </w:r>
    </w:p>
    <w:p w14:paraId="1160B57E" w14:textId="5277A215" w:rsidR="007866D4" w:rsidRPr="00E443DA" w:rsidRDefault="007866D4" w:rsidP="004532A2">
      <w:r w:rsidRPr="00E443DA">
        <w:t>In case of safety</w:t>
      </w:r>
      <w:r w:rsidR="00550D63" w:rsidRPr="00E443DA">
        <w:t xml:space="preserve"> related services</w:t>
      </w:r>
      <w:r w:rsidRPr="00E443DA">
        <w:t>,</w:t>
      </w:r>
      <w:r w:rsidR="00F52629" w:rsidRPr="00E443DA">
        <w:t xml:space="preserve"> </w:t>
      </w:r>
      <w:r w:rsidR="006A52F9" w:rsidRPr="00E443DA">
        <w:t>specific level</w:t>
      </w:r>
      <w:r w:rsidR="00592ECB" w:rsidRPr="00E443DA">
        <w:t>s</w:t>
      </w:r>
      <w:r w:rsidR="006A52F9" w:rsidRPr="00E443DA">
        <w:t xml:space="preserve"> of </w:t>
      </w:r>
      <w:r w:rsidR="00317D9C" w:rsidRPr="00E443DA">
        <w:t xml:space="preserve">QoS are </w:t>
      </w:r>
      <w:r w:rsidRPr="00E443DA">
        <w:t>required as otherwise the safety</w:t>
      </w:r>
      <w:r w:rsidR="00D54D8B" w:rsidRPr="00E443DA">
        <w:t xml:space="preserve"> related operation</w:t>
      </w:r>
      <w:r w:rsidRPr="00E443DA">
        <w:t xml:space="preserve"> can</w:t>
      </w:r>
      <w:r w:rsidR="00592ECB" w:rsidRPr="00E443DA">
        <w:t>no</w:t>
      </w:r>
      <w:r w:rsidRPr="00E443DA">
        <w:t xml:space="preserve">t be guaranteed. As </w:t>
      </w:r>
      <w:r w:rsidR="00317D9C" w:rsidRPr="00E443DA">
        <w:t>QoS</w:t>
      </w:r>
      <w:r w:rsidR="00491B5A" w:rsidRPr="00E443DA">
        <w:t xml:space="preserve"> </w:t>
      </w:r>
      <w:r w:rsidR="00317D9C" w:rsidRPr="00E443DA">
        <w:t>are</w:t>
      </w:r>
      <w:r w:rsidRPr="00E443DA">
        <w:t xml:space="preserve"> coming with a price, discussions are started to what level of costs the safety should be guaranteed. This is a society cultural </w:t>
      </w:r>
      <w:r w:rsidR="00317D9C" w:rsidRPr="00E443DA">
        <w:t>question and generally</w:t>
      </w:r>
      <w:r w:rsidRPr="00E443DA">
        <w:t xml:space="preserve"> out of scope of </w:t>
      </w:r>
      <w:r w:rsidR="00BA5D4D" w:rsidRPr="00E443DA">
        <w:t>standardization</w:t>
      </w:r>
      <w:r w:rsidRPr="00E443DA">
        <w:t>. However</w:t>
      </w:r>
      <w:r w:rsidR="00D46B87" w:rsidRPr="00E443DA">
        <w:t>,</w:t>
      </w:r>
      <w:r w:rsidRPr="00E443DA">
        <w:t xml:space="preserve"> C-ITS </w:t>
      </w:r>
      <w:r w:rsidR="00D46B87" w:rsidRPr="00E443DA">
        <w:t>is</w:t>
      </w:r>
      <w:r w:rsidRPr="00E443DA">
        <w:t xml:space="preserve"> of interest for a specific group of stakeholders and not to the society as a hole, which allow</w:t>
      </w:r>
      <w:r w:rsidR="00D46B87" w:rsidRPr="00E443DA">
        <w:t>ed</w:t>
      </w:r>
      <w:r w:rsidR="00380F32" w:rsidRPr="00E443DA">
        <w:t xml:space="preserve"> the user t</w:t>
      </w:r>
      <w:r w:rsidRPr="00E443DA">
        <w:t xml:space="preserve">o come to </w:t>
      </w:r>
      <w:r w:rsidR="00553D00" w:rsidRPr="00E443DA">
        <w:t xml:space="preserve">an </w:t>
      </w:r>
      <w:r w:rsidRPr="00E443DA">
        <w:t xml:space="preserve">agreement about the </w:t>
      </w:r>
      <w:r w:rsidR="0004724F" w:rsidRPr="00E443DA">
        <w:t>requirement levels for QoS</w:t>
      </w:r>
      <w:r w:rsidR="00D46B87" w:rsidRPr="00E443DA">
        <w:t>.</w:t>
      </w:r>
    </w:p>
    <w:p w14:paraId="4474BA6F" w14:textId="3D85D6D2" w:rsidR="00D46B87" w:rsidRPr="00E443DA" w:rsidRDefault="007C2E2B" w:rsidP="00CF70BC">
      <w:r w:rsidRPr="00E443DA">
        <w:t>F</w:t>
      </w:r>
      <w:r w:rsidR="00D46B87" w:rsidRPr="00E443DA">
        <w:t>or advanced C-ITS services and a</w:t>
      </w:r>
      <w:r w:rsidR="0056457B" w:rsidRPr="00E443DA">
        <w:t>utomated systems</w:t>
      </w:r>
      <w:r w:rsidRPr="00E443DA">
        <w:t xml:space="preserve"> </w:t>
      </w:r>
      <w:r w:rsidR="00D46B87" w:rsidRPr="00E443DA">
        <w:t xml:space="preserve">several approaches </w:t>
      </w:r>
      <w:r w:rsidR="0056457B" w:rsidRPr="00E443DA">
        <w:t xml:space="preserve">are </w:t>
      </w:r>
      <w:r w:rsidR="00D46B87" w:rsidRPr="00E443DA">
        <w:t xml:space="preserve">being developed to realize a </w:t>
      </w:r>
      <w:r w:rsidR="0056457B" w:rsidRPr="00E443DA">
        <w:t xml:space="preserve">controlled system </w:t>
      </w:r>
      <w:r w:rsidR="00776820" w:rsidRPr="00E443DA">
        <w:t xml:space="preserve">environment </w:t>
      </w:r>
      <w:r w:rsidR="00E1040D" w:rsidRPr="00E443DA">
        <w:t>for</w:t>
      </w:r>
      <w:r w:rsidR="00D46B87" w:rsidRPr="00E443DA">
        <w:t xml:space="preserve"> extended </w:t>
      </w:r>
      <w:r w:rsidR="00317D9C" w:rsidRPr="00E443DA">
        <w:t>trustworthiness and QoS needed for</w:t>
      </w:r>
      <w:r w:rsidR="00014B76" w:rsidRPr="00E443DA">
        <w:t xml:space="preserve"> </w:t>
      </w:r>
      <w:r w:rsidR="00D46B87" w:rsidRPr="00E443DA">
        <w:t>Release 2</w:t>
      </w:r>
      <w:r w:rsidR="00A6239E" w:rsidRPr="00E443DA">
        <w:t>.</w:t>
      </w:r>
    </w:p>
    <w:p w14:paraId="7CE25AFF" w14:textId="15CEFAB0" w:rsidR="00EE4284" w:rsidRPr="00E443DA" w:rsidRDefault="00EE4284" w:rsidP="00EE4284">
      <w:r w:rsidRPr="00E443DA">
        <w:t xml:space="preserve">In the C-ITS ecosystem the message behaviour depends on mostly non-predictable events and circumstances. Within this ecosystem various parties are interested in different C-ITS services and make use of the communications capabilities in different ways. To realize a trustworthy communication behaviour, organizational agreements (regulations and/or </w:t>
      </w:r>
      <w:r>
        <w:t xml:space="preserve">requirements from </w:t>
      </w:r>
      <w:r w:rsidRPr="00E443DA">
        <w:t>consortia) for establishing a stable environment are required. As the C-ITS information dissemination is very dynamic in time and size, additional technical measures are needed to enable applications and ITS-S services to be aware of the communication capabilities and to allow them to take the appropriate measures in any traffic scenario. As a result, for C-ITS</w:t>
      </w:r>
      <w:r>
        <w:t>,</w:t>
      </w:r>
      <w:r w:rsidRPr="00E443DA">
        <w:t xml:space="preserve"> but also for other ITS services, resource management methods will increase the dissemination trustworthiness. As this is a system related trustworthiness, each participating ITS-S needs to address the trustworthiness and QoS in a standardized manner as otherwise the </w:t>
      </w:r>
      <w:r>
        <w:t xml:space="preserve">predicted </w:t>
      </w:r>
      <w:r w:rsidRPr="00E443DA">
        <w:t>resulting behaviour of a group of ITS</w:t>
      </w:r>
      <w:r w:rsidRPr="00E443DA">
        <w:noBreakHyphen/>
        <w:t xml:space="preserve">S's cannot be </w:t>
      </w:r>
      <w:r>
        <w:t>trusted</w:t>
      </w:r>
      <w:r w:rsidRPr="00E443DA">
        <w:t>.</w:t>
      </w:r>
    </w:p>
    <w:p w14:paraId="647AF2F9" w14:textId="4073F06E" w:rsidR="00EE4284" w:rsidRPr="00E443DA" w:rsidRDefault="00EE4284" w:rsidP="00EE4284">
      <w:r w:rsidRPr="00E443DA">
        <w:t xml:space="preserve">A basic trustworthiness and QoS improvement method is to increase the media (radio) access </w:t>
      </w:r>
      <w:r>
        <w:t>probability</w:t>
      </w:r>
      <w:r w:rsidRPr="00E443DA">
        <w:t xml:space="preserve"> by e.g. increasing the communication bandwidth or by realizing agreements among the stakeholders on how to use the available media. This is useful for many of the non-safety or limited safety relevant ITS services.</w:t>
      </w:r>
    </w:p>
    <w:p w14:paraId="5BC823BB" w14:textId="3ADB722B" w:rsidR="00EE4284" w:rsidRPr="00E443DA" w:rsidRDefault="00EE4284" w:rsidP="00EE4284">
      <w:r w:rsidRPr="00E443DA">
        <w:t xml:space="preserve">As spectrum is </w:t>
      </w:r>
      <w:r>
        <w:t>a sparce resource</w:t>
      </w:r>
      <w:r w:rsidRPr="00E443DA">
        <w:t>, the available bandwidth for exchanging information is limited. For more critical safety requirements, (ASILs C-D) this limitation can be an issue, and therefore more stringent measures are needed to realize a better QoS.</w:t>
      </w:r>
    </w:p>
    <w:p w14:paraId="280F9EA4" w14:textId="00DBEB7C" w:rsidR="00EE4284" w:rsidRPr="00E443DA" w:rsidRDefault="00EE4284" w:rsidP="00EE4284">
      <w:r w:rsidRPr="00E443DA">
        <w:t xml:space="preserve">The way to realize an acceptable QoS depends on the network </w:t>
      </w:r>
      <w:r>
        <w:t>resources</w:t>
      </w:r>
      <w:r w:rsidRPr="00E443DA">
        <w:t xml:space="preserve">, </w:t>
      </w:r>
      <w:r>
        <w:t>they</w:t>
      </w:r>
      <w:r w:rsidRPr="00E443DA">
        <w:t xml:space="preserve"> </w:t>
      </w:r>
      <w:r>
        <w:t>vary depending on the network configuration e.g.,</w:t>
      </w:r>
      <w:r w:rsidRPr="00E443DA">
        <w:t xml:space="preserve"> direct ITS-S </w:t>
      </w:r>
      <w:r>
        <w:t>to</w:t>
      </w:r>
      <w:r w:rsidRPr="00E443DA">
        <w:t xml:space="preserve"> ITS-S (</w:t>
      </w:r>
      <w:r>
        <w:t>V</w:t>
      </w:r>
      <w:r w:rsidRPr="00E443DA">
        <w:t xml:space="preserve">2X) ITS-S </w:t>
      </w:r>
      <w:r>
        <w:t>–</w:t>
      </w:r>
      <w:r w:rsidRPr="00E443DA">
        <w:t xml:space="preserve"> Service Provider </w:t>
      </w:r>
      <w:r>
        <w:t>–</w:t>
      </w:r>
      <w:r w:rsidRPr="00E443DA">
        <w:t xml:space="preserve"> ITS-S (X2N2X) </w:t>
      </w:r>
      <w:r>
        <w:t>configurations</w:t>
      </w:r>
      <w:r w:rsidRPr="00E443DA">
        <w:t xml:space="preserve"> (see ETSI TR 103 903 [</w:t>
      </w:r>
      <w:r w:rsidRPr="00E443DA">
        <w:fldChar w:fldCharType="begin"/>
      </w:r>
      <w:r w:rsidRPr="00E443DA">
        <w:instrText xml:space="preserve"> REF REF_TR103903 \h \* MERGEFORMAT </w:instrText>
      </w:r>
      <w:r w:rsidRPr="00E443DA">
        <w:fldChar w:fldCharType="separate"/>
      </w:r>
      <w:r w:rsidRPr="00E443DA">
        <w:t>i.</w:t>
      </w:r>
      <w:r w:rsidRPr="005F0F72">
        <w:t>4</w:t>
      </w:r>
      <w:r w:rsidRPr="00E443DA">
        <w:fldChar w:fldCharType="end"/>
      </w:r>
      <w:r w:rsidRPr="00E443DA">
        <w:t>]</w:t>
      </w:r>
      <w:r>
        <w:t>.</w:t>
      </w:r>
    </w:p>
    <w:p w14:paraId="25F2F882" w14:textId="4D41FB94" w:rsidR="00EE4284" w:rsidRPr="00E443DA" w:rsidRDefault="00EE4284" w:rsidP="00EE4284">
      <w:r w:rsidRPr="00E443DA">
        <w:t xml:space="preserve">It could be that all stakeholders agree </w:t>
      </w:r>
      <w:r>
        <w:t xml:space="preserve">on </w:t>
      </w:r>
      <w:r w:rsidRPr="00E443DA">
        <w:t>what information should be disseminated</w:t>
      </w:r>
      <w:r>
        <w:t>.</w:t>
      </w:r>
      <w:r w:rsidRPr="00E443DA">
        <w:t xml:space="preserve"> </w:t>
      </w:r>
      <w:r>
        <w:t>This</w:t>
      </w:r>
      <w:r w:rsidRPr="00E443DA">
        <w:t xml:space="preserve"> is currently realized based on agreements (and associated profiles) between Car2Car Communication Consortium </w:t>
      </w:r>
      <w:r>
        <w:t xml:space="preserve">(C2C-CC) </w:t>
      </w:r>
      <w:r w:rsidRPr="00E443DA">
        <w:t>and C-Roads in Europe</w:t>
      </w:r>
      <w:r>
        <w:t>.</w:t>
      </w:r>
      <w:r w:rsidRPr="00E443DA">
        <w:t xml:space="preserve"> </w:t>
      </w:r>
      <w:r>
        <w:lastRenderedPageBreak/>
        <w:t xml:space="preserve">This </w:t>
      </w:r>
      <w:r w:rsidRPr="00E443DA">
        <w:t>agree</w:t>
      </w:r>
      <w:r>
        <w:t>ment comprises</w:t>
      </w:r>
      <w:r w:rsidRPr="00E443DA">
        <w:t xml:space="preserve"> </w:t>
      </w:r>
      <w:r>
        <w:t>which</w:t>
      </w:r>
      <w:r w:rsidRPr="00E443DA">
        <w:t xml:space="preserve"> Release 1 messages </w:t>
      </w:r>
      <w:r>
        <w:t>are</w:t>
      </w:r>
      <w:r w:rsidRPr="00E443DA">
        <w:t xml:space="preserve"> at least disseminated in the single 10 MHz channel based on the IEEE 802.11p access layer technology</w:t>
      </w:r>
      <w:r>
        <w:t>,</w:t>
      </w:r>
      <w:r w:rsidRPr="00E443DA">
        <w:t xml:space="preserve"> </w:t>
      </w:r>
      <w:r>
        <w:t>which is included in IEEE 802.11</w:t>
      </w:r>
      <w:r>
        <w:noBreakHyphen/>
        <w:t>2024 </w:t>
      </w:r>
      <w:r w:rsidRPr="00E443DA">
        <w:t>[</w:t>
      </w:r>
      <w:r w:rsidRPr="00E443DA">
        <w:fldChar w:fldCharType="begin"/>
      </w:r>
      <w:r w:rsidRPr="00E443DA">
        <w:instrText xml:space="preserve"> REF REF_IEEE80211TM \h </w:instrText>
      </w:r>
      <w:r w:rsidRPr="00E443DA">
        <w:fldChar w:fldCharType="separate"/>
      </w:r>
      <w:r w:rsidRPr="00E443DA">
        <w:t>i.</w:t>
      </w:r>
      <w:r w:rsidRPr="005F0F72">
        <w:t>9</w:t>
      </w:r>
      <w:r w:rsidRPr="00E443DA">
        <w:fldChar w:fldCharType="end"/>
      </w:r>
      <w:r w:rsidRPr="00E443DA">
        <w:t>]</w:t>
      </w:r>
      <w:r>
        <w:t>.</w:t>
      </w:r>
      <w:r w:rsidRPr="00E443DA">
        <w:t xml:space="preserve"> </w:t>
      </w:r>
      <w:r>
        <w:t xml:space="preserve">This does not exclude that these messages </w:t>
      </w:r>
      <w:r w:rsidRPr="00E443DA">
        <w:t xml:space="preserve">can </w:t>
      </w:r>
      <w:r>
        <w:t xml:space="preserve">also </w:t>
      </w:r>
      <w:r w:rsidRPr="00E443DA">
        <w:t>be distributed via X2N2X networks</w:t>
      </w:r>
      <w:r>
        <w:t>, in parallel</w:t>
      </w:r>
      <w:r w:rsidRPr="00E443DA">
        <w:t>.</w:t>
      </w:r>
    </w:p>
    <w:p w14:paraId="227F7C7B" w14:textId="43CF849C" w:rsidR="001A6226" w:rsidRPr="00E443DA" w:rsidRDefault="001A6226" w:rsidP="00CF70BC">
      <w:r w:rsidRPr="00E443DA">
        <w:t>Practice has shown that for basic</w:t>
      </w:r>
      <w:r w:rsidR="00B22542" w:rsidRPr="00E443DA">
        <w:t xml:space="preserve"> Safety Related Traffic Information</w:t>
      </w:r>
      <w:r w:rsidRPr="00E443DA">
        <w:t xml:space="preserve"> </w:t>
      </w:r>
      <w:r w:rsidR="00B22542" w:rsidRPr="00E443DA">
        <w:t>(</w:t>
      </w:r>
      <w:r w:rsidRPr="00E443DA">
        <w:t>SRTI</w:t>
      </w:r>
      <w:r w:rsidR="00B22542" w:rsidRPr="00E443DA">
        <w:t>)</w:t>
      </w:r>
      <w:r w:rsidRPr="00E443DA">
        <w:t xml:space="preserve"> information exchange both methods are useful.</w:t>
      </w:r>
    </w:p>
    <w:p w14:paraId="6D521E19" w14:textId="4F019E99" w:rsidR="00EE4284" w:rsidRPr="00E443DA" w:rsidRDefault="00EE4284" w:rsidP="00EE4284">
      <w:r w:rsidRPr="00E443DA">
        <w:t xml:space="preserve">When moving to more safety critical and automation Release 2 use cases, where more stringent QoS requirements </w:t>
      </w:r>
      <w:r>
        <w:t>are necessary</w:t>
      </w:r>
      <w:r w:rsidRPr="00E443DA">
        <w:t>, X2N2X QoS capabilities are expected not to grow with these needs, and</w:t>
      </w:r>
      <w:r>
        <w:t xml:space="preserve"> </w:t>
      </w:r>
      <w:r w:rsidRPr="00E443DA">
        <w:t>direct data exchange between data source and data sink (ITS-S to ITS-S) without involvement of networks may therefore be the only possible solution for use cases with higher QoS needs.</w:t>
      </w:r>
    </w:p>
    <w:p w14:paraId="0259866B" w14:textId="0EFD28CB" w:rsidR="00EE4284" w:rsidRPr="00E443DA" w:rsidRDefault="00EE4284" w:rsidP="00EE4284">
      <w:r w:rsidRPr="00E443DA">
        <w:t>The present document intends to introduce a method which further increase</w:t>
      </w:r>
      <w:r w:rsidR="00F85B34">
        <w:t>s</w:t>
      </w:r>
      <w:r w:rsidRPr="00E443DA">
        <w:t xml:space="preserve"> the QoS </w:t>
      </w:r>
      <w:r>
        <w:t>by making</w:t>
      </w:r>
      <w:r w:rsidRPr="00E443DA">
        <w:t xml:space="preserve"> the applications and ITS</w:t>
      </w:r>
      <w:r w:rsidRPr="00E443DA">
        <w:noBreakHyphen/>
        <w:t xml:space="preserve">S services aware of the </w:t>
      </w:r>
      <w:r>
        <w:t xml:space="preserve">current </w:t>
      </w:r>
      <w:r w:rsidRPr="00E443DA">
        <w:t xml:space="preserve">dissemination capabilities </w:t>
      </w:r>
      <w:r>
        <w:t xml:space="preserve">of the access layer </w:t>
      </w:r>
      <w:r w:rsidRPr="00E443DA">
        <w:t>and whether they are influenced by other applications in the same ITS-S or in other ITS-S</w:t>
      </w:r>
      <w:r>
        <w:t>.</w:t>
      </w:r>
    </w:p>
    <w:p w14:paraId="6B0E11DD" w14:textId="58076251" w:rsidR="002704DA" w:rsidRPr="00E443DA" w:rsidRDefault="002704DA" w:rsidP="00CF70BC">
      <w:r w:rsidRPr="00E443DA">
        <w:t>Th</w:t>
      </w:r>
      <w:r w:rsidR="00845FE5" w:rsidRPr="00E443DA">
        <w:t>e</w:t>
      </w:r>
      <w:r w:rsidRPr="00E443DA">
        <w:t xml:space="preserve"> </w:t>
      </w:r>
      <w:r w:rsidR="00BA287A" w:rsidRPr="00E443DA">
        <w:t xml:space="preserve">present document </w:t>
      </w:r>
      <w:r w:rsidRPr="00E443DA">
        <w:t>therefore focus</w:t>
      </w:r>
      <w:r w:rsidR="00BA287A" w:rsidRPr="00E443DA">
        <w:t>es</w:t>
      </w:r>
      <w:r w:rsidRPr="00E443DA">
        <w:t xml:space="preserve"> on </w:t>
      </w:r>
      <w:r w:rsidR="00845FE5" w:rsidRPr="00E443DA">
        <w:t xml:space="preserve">aspects which are relevant for the definition of </w:t>
      </w:r>
      <w:r w:rsidR="00E676EB" w:rsidRPr="00E443DA">
        <w:t>a R</w:t>
      </w:r>
      <w:r w:rsidR="00845FE5" w:rsidRPr="00E443DA">
        <w:t xml:space="preserve">esource </w:t>
      </w:r>
      <w:r w:rsidR="00E676EB" w:rsidRPr="00E443DA">
        <w:t xml:space="preserve">Management (RM) method </w:t>
      </w:r>
      <w:r w:rsidR="00845FE5" w:rsidRPr="00E443DA">
        <w:t xml:space="preserve">which supports an </w:t>
      </w:r>
      <w:r w:rsidR="00491B5A" w:rsidRPr="00E443DA">
        <w:t xml:space="preserve">QoS </w:t>
      </w:r>
      <w:r w:rsidRPr="00E443DA">
        <w:t>improvement</w:t>
      </w:r>
      <w:r w:rsidR="00845FE5" w:rsidRPr="00E443DA">
        <w:t>.</w:t>
      </w:r>
    </w:p>
    <w:p w14:paraId="375CB08C" w14:textId="73E6A68A" w:rsidR="00B20EFC" w:rsidRPr="005F0F72" w:rsidRDefault="004D3B2B" w:rsidP="00F140CF">
      <w:pPr>
        <w:pStyle w:val="Heading2"/>
        <w:numPr>
          <w:ilvl w:val="1"/>
          <w:numId w:val="11"/>
        </w:numPr>
        <w:ind w:left="1134"/>
        <w:rPr>
          <w:lang w:val="en-US"/>
        </w:rPr>
      </w:pPr>
      <w:bookmarkStart w:id="167" w:name="_Ref189651795"/>
      <w:bookmarkStart w:id="168" w:name="_Toc202878702"/>
      <w:bookmarkStart w:id="169" w:name="_Toc203126041"/>
      <w:bookmarkStart w:id="170" w:name="_Toc203550820"/>
      <w:bookmarkStart w:id="171" w:name="_Toc203550930"/>
      <w:bookmarkStart w:id="172" w:name="_Toc215402780"/>
      <w:r w:rsidRPr="005F0F72">
        <w:rPr>
          <w:lang w:val="en-US"/>
        </w:rPr>
        <w:t>The system context</w:t>
      </w:r>
      <w:bookmarkEnd w:id="167"/>
      <w:bookmarkEnd w:id="168"/>
      <w:bookmarkEnd w:id="169"/>
      <w:bookmarkEnd w:id="170"/>
      <w:bookmarkEnd w:id="171"/>
      <w:bookmarkEnd w:id="172"/>
    </w:p>
    <w:p w14:paraId="3E9E7EA8" w14:textId="5A57AA0B" w:rsidR="00E7307F" w:rsidRPr="005F0F72" w:rsidRDefault="00E7307F" w:rsidP="00F140CF">
      <w:pPr>
        <w:pStyle w:val="Heading3"/>
        <w:numPr>
          <w:ilvl w:val="2"/>
          <w:numId w:val="11"/>
        </w:numPr>
        <w:ind w:left="1134"/>
        <w:rPr>
          <w:lang w:val="en-US"/>
        </w:rPr>
      </w:pPr>
      <w:bookmarkStart w:id="173" w:name="_Toc202878703"/>
      <w:bookmarkStart w:id="174" w:name="_Toc203126042"/>
      <w:bookmarkStart w:id="175" w:name="_Toc203550821"/>
      <w:bookmarkStart w:id="176" w:name="_Toc203550931"/>
      <w:bookmarkStart w:id="177" w:name="_Toc215402781"/>
      <w:r w:rsidRPr="005F0F72">
        <w:rPr>
          <w:lang w:val="en-US"/>
        </w:rPr>
        <w:t>Overview</w:t>
      </w:r>
      <w:bookmarkEnd w:id="173"/>
      <w:bookmarkEnd w:id="174"/>
      <w:bookmarkEnd w:id="175"/>
      <w:bookmarkEnd w:id="176"/>
      <w:bookmarkEnd w:id="177"/>
    </w:p>
    <w:p w14:paraId="2C1DEC61" w14:textId="74B873F1" w:rsidR="004D3B2B" w:rsidRPr="00E443DA" w:rsidRDefault="00C16E51" w:rsidP="004D3B2B">
      <w:r w:rsidRPr="00E443DA">
        <w:t xml:space="preserve">Previous work related to resource management was realized </w:t>
      </w:r>
      <w:r w:rsidR="00CE2945" w:rsidRPr="00E443DA">
        <w:t>by the</w:t>
      </w:r>
      <w:r w:rsidRPr="00E443DA">
        <w:t xml:space="preserve"> Multi</w:t>
      </w:r>
      <w:r w:rsidR="00CE2945" w:rsidRPr="00E443DA">
        <w:t>-</w:t>
      </w:r>
      <w:r w:rsidRPr="00E443DA">
        <w:t xml:space="preserve">Channel Operation (MCO) </w:t>
      </w:r>
      <w:r w:rsidR="00CE2945" w:rsidRPr="00E443DA">
        <w:t xml:space="preserve">work resulting in the MCO </w:t>
      </w:r>
      <w:r w:rsidRPr="00E443DA">
        <w:t>architecture</w:t>
      </w:r>
      <w:r w:rsidR="00CE2945" w:rsidRPr="00E443DA">
        <w:t xml:space="preserve"> for C-ITS</w:t>
      </w:r>
      <w:r w:rsidRPr="00E443DA">
        <w:t xml:space="preserve"> </w:t>
      </w:r>
      <w:r w:rsidR="00CE2945" w:rsidRPr="00E443DA">
        <w:t>as specified</w:t>
      </w:r>
      <w:r w:rsidRPr="00E443DA">
        <w:t xml:space="preserve"> in </w:t>
      </w:r>
      <w:r w:rsidR="00612AEA" w:rsidRPr="00E443DA">
        <w:t>ETSI TS 103 69</w:t>
      </w:r>
      <w:r w:rsidRPr="00E443DA">
        <w:t>7 [</w:t>
      </w:r>
      <w:r w:rsidRPr="00E443DA">
        <w:fldChar w:fldCharType="begin"/>
      </w:r>
      <w:r w:rsidRPr="00E443DA">
        <w:instrText xml:space="preserve"> REF REF_TS103697 \h \* MERGEFORMAT </w:instrText>
      </w:r>
      <w:r w:rsidRPr="00E443DA">
        <w:fldChar w:fldCharType="separate"/>
      </w:r>
      <w:r w:rsidR="00FA46F7" w:rsidRPr="00E443DA">
        <w:t>i.6</w:t>
      </w:r>
      <w:r w:rsidRPr="00E443DA">
        <w:fldChar w:fldCharType="end"/>
      </w:r>
      <w:r w:rsidRPr="00E443DA">
        <w:t>]</w:t>
      </w:r>
      <w:r w:rsidR="004D3B2B" w:rsidRPr="00E443DA">
        <w:t>.</w:t>
      </w:r>
      <w:r w:rsidRPr="00E443DA">
        <w:t xml:space="preserve"> </w:t>
      </w:r>
      <w:r w:rsidR="0030629B" w:rsidRPr="00E443DA">
        <w:t xml:space="preserve">Present MCO functionalities are specified </w:t>
      </w:r>
      <w:r w:rsidR="00E7307F" w:rsidRPr="00E443DA">
        <w:t xml:space="preserve">in </w:t>
      </w:r>
      <w:r w:rsidRPr="00E443DA">
        <w:t xml:space="preserve">the ETSI Release 2 standards, </w:t>
      </w:r>
      <w:r w:rsidR="004532A2" w:rsidRPr="00E443DA">
        <w:t xml:space="preserve">ETSI </w:t>
      </w:r>
      <w:r w:rsidRPr="00E443DA">
        <w:t>TS 103 141 [</w:t>
      </w:r>
      <w:r w:rsidRPr="00E443DA">
        <w:fldChar w:fldCharType="begin"/>
      </w:r>
      <w:r w:rsidRPr="00E443DA">
        <w:instrText xml:space="preserve"> REF REF_TS103141 \h \* MERGEFORMAT </w:instrText>
      </w:r>
      <w:r w:rsidRPr="00E443DA">
        <w:fldChar w:fldCharType="separate"/>
      </w:r>
      <w:r w:rsidR="00FA46F7" w:rsidRPr="00E443DA">
        <w:t>i.</w:t>
      </w:r>
      <w:r w:rsidR="00FA46F7" w:rsidRPr="005F0F72">
        <w:t>5</w:t>
      </w:r>
      <w:r w:rsidRPr="00E443DA">
        <w:fldChar w:fldCharType="end"/>
      </w:r>
      <w:r w:rsidRPr="00E443DA">
        <w:t xml:space="preserve">], </w:t>
      </w:r>
      <w:r w:rsidR="004532A2" w:rsidRPr="00E443DA">
        <w:t xml:space="preserve">ETSI </w:t>
      </w:r>
      <w:r w:rsidRPr="00E443DA">
        <w:t>TS 103 836-4-1 [</w:t>
      </w:r>
      <w:r w:rsidRPr="00E443DA">
        <w:fldChar w:fldCharType="begin"/>
      </w:r>
      <w:r w:rsidRPr="00E443DA">
        <w:instrText xml:space="preserve"> REF REF_TS103836_4_1 \h \* MERGEFORMAT </w:instrText>
      </w:r>
      <w:r w:rsidRPr="00E443DA">
        <w:fldChar w:fldCharType="separate"/>
      </w:r>
      <w:r w:rsidR="00FA46F7" w:rsidRPr="00E443DA">
        <w:t>i.10</w:t>
      </w:r>
      <w:r w:rsidRPr="00E443DA">
        <w:fldChar w:fldCharType="end"/>
      </w:r>
      <w:r w:rsidRPr="00E443DA">
        <w:t xml:space="preserve">] and </w:t>
      </w:r>
      <w:r w:rsidR="004532A2" w:rsidRPr="00E443DA">
        <w:t xml:space="preserve">ETSI </w:t>
      </w:r>
      <w:r w:rsidRPr="00E443DA">
        <w:t>TS 103 103 695 [</w:t>
      </w:r>
      <w:r w:rsidRPr="00E443DA">
        <w:fldChar w:fldCharType="begin"/>
      </w:r>
      <w:r w:rsidRPr="00E443DA">
        <w:instrText xml:space="preserve"> REF REF_TS103695 \h \* MERGEFORMAT </w:instrText>
      </w:r>
      <w:r w:rsidRPr="00E443DA">
        <w:fldChar w:fldCharType="separate"/>
      </w:r>
      <w:r w:rsidR="00FA46F7" w:rsidRPr="00E443DA">
        <w:t>i.11</w:t>
      </w:r>
      <w:r w:rsidRPr="00E443DA">
        <w:fldChar w:fldCharType="end"/>
      </w:r>
      <w:r w:rsidRPr="00E443DA">
        <w:t>].</w:t>
      </w:r>
    </w:p>
    <w:p w14:paraId="429F27D8" w14:textId="41F45AFA" w:rsidR="00EE4284" w:rsidRPr="00E443DA" w:rsidRDefault="00EE4284" w:rsidP="00EE4284">
      <w:r w:rsidRPr="00E443DA">
        <w:fldChar w:fldCharType="begin"/>
      </w:r>
      <w:r w:rsidRPr="00E443DA">
        <w:instrText xml:space="preserve"> REF _Ref93662724 \h </w:instrText>
      </w:r>
      <w:r w:rsidRPr="00E443DA">
        <w:fldChar w:fldCharType="separate"/>
      </w:r>
      <w:r w:rsidRPr="00E443DA">
        <w:t xml:space="preserve">Figure </w:t>
      </w:r>
      <w:r w:rsidRPr="005F0F72">
        <w:t>1</w:t>
      </w:r>
      <w:r w:rsidRPr="00E443DA">
        <w:fldChar w:fldCharType="end"/>
      </w:r>
      <w:r w:rsidRPr="00E443DA">
        <w:t xml:space="preserve"> represents the MCO architecture as specified in ETSI TS 103 697 [</w:t>
      </w:r>
      <w:r w:rsidRPr="00E443DA">
        <w:fldChar w:fldCharType="begin"/>
      </w:r>
      <w:r w:rsidRPr="00E443DA">
        <w:instrText xml:space="preserve"> REF REF_TS103697 \h \* MERGEFORMAT </w:instrText>
      </w:r>
      <w:r w:rsidRPr="00E443DA">
        <w:fldChar w:fldCharType="separate"/>
      </w:r>
      <w:r w:rsidRPr="00E443DA">
        <w:t>i.6</w:t>
      </w:r>
      <w:r w:rsidRPr="00E443DA">
        <w:fldChar w:fldCharType="end"/>
      </w:r>
      <w:r w:rsidRPr="00E443DA">
        <w:t xml:space="preserve">]. The RM has effect on the aspects </w:t>
      </w:r>
      <w:r>
        <w:t>of</w:t>
      </w:r>
      <w:r w:rsidRPr="00E443DA">
        <w:t xml:space="preserve"> various layers, as clarified in the following clauses.</w:t>
      </w:r>
    </w:p>
    <w:p w14:paraId="6EC87331" w14:textId="3D367ABA" w:rsidR="00EE4284" w:rsidRPr="00E443DA" w:rsidRDefault="00EE4284" w:rsidP="00EE4284">
      <w:r w:rsidRPr="00E443DA">
        <w:t>The MCO specifications focused on the realization of the multi-channel use</w:t>
      </w:r>
      <w:r>
        <w:t>.</w:t>
      </w:r>
      <w:r w:rsidRPr="00E443DA">
        <w:t xml:space="preserve"> </w:t>
      </w:r>
      <w:r>
        <w:t>W</w:t>
      </w:r>
      <w:r w:rsidRPr="00E443DA">
        <w:t>hile the Resource Management (RM) extends and generalizes this concept also for use by single channel systems</w:t>
      </w:r>
      <w:r>
        <w:t>,</w:t>
      </w:r>
      <w:r w:rsidRPr="00E443DA">
        <w:t xml:space="preserve"> focus</w:t>
      </w:r>
      <w:r>
        <w:t>ing</w:t>
      </w:r>
      <w:r w:rsidRPr="00E443DA">
        <w:t xml:space="preserve"> </w:t>
      </w:r>
      <w:r>
        <w:t>on</w:t>
      </w:r>
      <w:r w:rsidRPr="00E443DA">
        <w:t xml:space="preserve"> increas</w:t>
      </w:r>
      <w:r>
        <w:t>ing</w:t>
      </w:r>
      <w:r w:rsidRPr="00E443DA">
        <w:t xml:space="preserve"> the QoS. The MCO architecture and related functionalities are therefore the basis for a wider resource management specification.</w:t>
      </w:r>
    </w:p>
    <w:p w14:paraId="0A5DCADB" w14:textId="591E6272" w:rsidR="005F47BF" w:rsidRPr="00E443DA" w:rsidRDefault="005F47BF" w:rsidP="004F2F03">
      <w:pPr>
        <w:pStyle w:val="FL"/>
      </w:pPr>
      <w:r w:rsidRPr="001C7FA1">
        <w:rPr>
          <w:noProof/>
          <w:lang w:eastAsia="it-IT"/>
        </w:rPr>
        <w:drawing>
          <wp:inline distT="0" distB="0" distL="0" distR="0" wp14:anchorId="3243B137" wp14:editId="211C8E06">
            <wp:extent cx="4221365" cy="2946065"/>
            <wp:effectExtent l="0" t="0" r="0" b="635"/>
            <wp:docPr id="1799147613" name="Graphic 1">
              <a:extLst xmlns:a="http://schemas.openxmlformats.org/drawingml/2006/main">
                <a:ext uri="{FF2B5EF4-FFF2-40B4-BE49-F238E27FC236}">
                  <a16:creationId xmlns:a16="http://schemas.microsoft.com/office/drawing/2014/main" id="{921B8821-0053-1035-2EE2-90E04ACF27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1">
                      <a:extLst>
                        <a:ext uri="{FF2B5EF4-FFF2-40B4-BE49-F238E27FC236}">
                          <a16:creationId xmlns:a16="http://schemas.microsoft.com/office/drawing/2014/main" id="{921B8821-0053-1035-2EE2-90E04ACF2705}"/>
                        </a:ext>
                      </a:extLst>
                    </pic:cNvPr>
                    <pic:cNvPicPr>
                      <a:picLocks noChangeAspect="1"/>
                    </pic:cNvPicPr>
                  </pic:nvPicPr>
                  <pic:blipFill>
                    <a:blip r:embed="rId30">
                      <a:extLst>
                        <a:ext uri="{96DAC541-7B7A-43D3-8B79-37D633B846F1}">
                          <asvg:svgBlip xmlns:asvg="http://schemas.microsoft.com/office/drawing/2016/SVG/main" r:embed="rId31"/>
                        </a:ext>
                      </a:extLst>
                    </a:blip>
                    <a:stretch>
                      <a:fillRect/>
                    </a:stretch>
                  </pic:blipFill>
                  <pic:spPr>
                    <a:xfrm>
                      <a:off x="0" y="0"/>
                      <a:ext cx="4284601" cy="2990197"/>
                    </a:xfrm>
                    <a:prstGeom prst="rect">
                      <a:avLst/>
                    </a:prstGeom>
                  </pic:spPr>
                </pic:pic>
              </a:graphicData>
            </a:graphic>
          </wp:inline>
        </w:drawing>
      </w:r>
    </w:p>
    <w:p w14:paraId="362C9096" w14:textId="4753866F" w:rsidR="0027479C" w:rsidRPr="00E443DA" w:rsidRDefault="00612AEA" w:rsidP="004532A2">
      <w:pPr>
        <w:pStyle w:val="TF"/>
      </w:pPr>
      <w:bookmarkStart w:id="178" w:name="_Ref93662724"/>
      <w:r w:rsidRPr="00E443DA">
        <w:t xml:space="preserve">Figure </w:t>
      </w:r>
      <w:fldSimple w:instr=" SEQ Figure \* ARABIC ">
        <w:r w:rsidR="00FA46F7" w:rsidRPr="005F0F72">
          <w:t>1</w:t>
        </w:r>
      </w:fldSimple>
      <w:bookmarkEnd w:id="178"/>
      <w:r w:rsidRPr="00E443DA">
        <w:t>:</w:t>
      </w:r>
      <w:r w:rsidR="00C16E51" w:rsidRPr="00E443DA">
        <w:t xml:space="preserve"> </w:t>
      </w:r>
      <w:r w:rsidRPr="00E443DA">
        <w:t>MCO Architecture</w:t>
      </w:r>
      <w:r w:rsidR="004532A2" w:rsidRPr="00E443DA">
        <w:br/>
        <w:t xml:space="preserve">(Source: ETSI TS 103 697 </w:t>
      </w:r>
      <w:r w:rsidRPr="00E443DA">
        <w:t>[</w:t>
      </w:r>
      <w:r w:rsidRPr="00E443DA">
        <w:fldChar w:fldCharType="begin"/>
      </w:r>
      <w:r w:rsidRPr="00E443DA">
        <w:instrText xml:space="preserve"> REF REF_TS103697 \h \* MERGEFORMAT </w:instrText>
      </w:r>
      <w:r w:rsidRPr="00E443DA">
        <w:fldChar w:fldCharType="separate"/>
      </w:r>
      <w:r w:rsidR="00FA46F7" w:rsidRPr="00E443DA">
        <w:t>i.6</w:t>
      </w:r>
      <w:r w:rsidRPr="00E443DA">
        <w:fldChar w:fldCharType="end"/>
      </w:r>
      <w:r w:rsidRPr="00E443DA">
        <w:t>]</w:t>
      </w:r>
      <w:r w:rsidR="004532A2" w:rsidRPr="00E443DA">
        <w:t>)</w:t>
      </w:r>
    </w:p>
    <w:p w14:paraId="797DC49E" w14:textId="1E709A78" w:rsidR="00092406" w:rsidRPr="00E443DA" w:rsidRDefault="00EE4284" w:rsidP="004532A2">
      <w:r w:rsidRPr="00E443DA">
        <w:t xml:space="preserve">RM at the Facilities </w:t>
      </w:r>
      <w:r>
        <w:t>L</w:t>
      </w:r>
      <w:r w:rsidRPr="00E443DA">
        <w:t>ayer</w:t>
      </w:r>
      <w:r>
        <w:t xml:space="preserve"> (FL) is</w:t>
      </w:r>
      <w:r w:rsidRPr="00E443DA">
        <w:t xml:space="preserve"> a functionality maintaining dynamic knowledge about the lower layer capabilities</w:t>
      </w:r>
      <w:r>
        <w:t>.</w:t>
      </w:r>
      <w:r w:rsidRPr="00E443DA">
        <w:t xml:space="preserve"> </w:t>
      </w:r>
      <w:r>
        <w:t>I</w:t>
      </w:r>
      <w:r w:rsidRPr="00E443DA">
        <w:t>t realize</w:t>
      </w:r>
      <w:r>
        <w:t>s</w:t>
      </w:r>
      <w:r w:rsidRPr="00E443DA">
        <w:t xml:space="preserve"> higher levels of QoS by advising and directing applications about their </w:t>
      </w:r>
      <w:r>
        <w:t xml:space="preserve">message </w:t>
      </w:r>
      <w:r w:rsidRPr="00E443DA">
        <w:t>disseminati</w:t>
      </w:r>
      <w:r>
        <w:t>o</w:t>
      </w:r>
      <w:r w:rsidRPr="00E443DA">
        <w:t>n possibilities</w:t>
      </w:r>
      <w:r>
        <w:t>.</w:t>
      </w:r>
      <w:r w:rsidRPr="00E443DA">
        <w:t xml:space="preserve"> </w:t>
      </w:r>
      <w:r>
        <w:t>This enables</w:t>
      </w:r>
      <w:r w:rsidRPr="00E443DA">
        <w:t xml:space="preserve"> the applications to take appropriate functional and technical measures required for the use case or use </w:t>
      </w:r>
      <w:r w:rsidRPr="00E443DA">
        <w:lastRenderedPageBreak/>
        <w:t>cases it realizes. To allow the RM to fulfil its tasks, it communicates to the applications as well as to relevant lower layer functionalities as required. While the RM itself is technology agnostic, it can interface with technology specific entities a</w:t>
      </w:r>
      <w:r>
        <w:t>t</w:t>
      </w:r>
      <w:r w:rsidRPr="00E443DA">
        <w:t xml:space="preserve"> lower layers, although it expects technology agnostic parameter values. For the realization of the RM processes, RM related technology agnostic and technology specific functions can be expected at all layers. From a lower layer perspective, the RM is dependent on information about the Channel Load (CL), which is an aspect related to the Access Layer (AL) to be able to realize QoS improvements. In the following clause, relevant RM specific functional and technical aspects at different layers are recognized, and relevant studies are identified.</w:t>
      </w:r>
    </w:p>
    <w:p w14:paraId="7208B9DF" w14:textId="6A5928BD" w:rsidR="005C5573" w:rsidRPr="005F0F72" w:rsidRDefault="005C5573" w:rsidP="00F140CF">
      <w:pPr>
        <w:pStyle w:val="Heading3"/>
        <w:numPr>
          <w:ilvl w:val="2"/>
          <w:numId w:val="11"/>
        </w:numPr>
        <w:ind w:left="1134"/>
        <w:rPr>
          <w:lang w:val="en-US"/>
        </w:rPr>
      </w:pPr>
      <w:bookmarkStart w:id="179" w:name="_Toc202878704"/>
      <w:bookmarkStart w:id="180" w:name="_Toc203126043"/>
      <w:bookmarkStart w:id="181" w:name="_Toc203550822"/>
      <w:bookmarkStart w:id="182" w:name="_Toc203550932"/>
      <w:bookmarkStart w:id="183" w:name="_Toc215402782"/>
      <w:r w:rsidRPr="005F0F72">
        <w:rPr>
          <w:lang w:val="en-US"/>
        </w:rPr>
        <w:t xml:space="preserve">Channel </w:t>
      </w:r>
      <w:r w:rsidR="00237E04">
        <w:rPr>
          <w:lang w:val="en-US"/>
        </w:rPr>
        <w:t>l</w:t>
      </w:r>
      <w:r w:rsidR="006827F6" w:rsidRPr="005F0F72">
        <w:rPr>
          <w:lang w:val="en-US"/>
        </w:rPr>
        <w:t>oad</w:t>
      </w:r>
      <w:bookmarkEnd w:id="179"/>
      <w:bookmarkEnd w:id="180"/>
      <w:bookmarkEnd w:id="181"/>
      <w:bookmarkEnd w:id="182"/>
      <w:bookmarkEnd w:id="183"/>
    </w:p>
    <w:p w14:paraId="2CD0F92B" w14:textId="218915A3" w:rsidR="004F61C2" w:rsidRPr="00E443DA" w:rsidRDefault="00EE4284" w:rsidP="004532A2">
      <w:r w:rsidRPr="00E443DA">
        <w:t xml:space="preserve">The bandwidth of a </w:t>
      </w:r>
      <w:r>
        <w:t xml:space="preserve">radio </w:t>
      </w:r>
      <w:r w:rsidRPr="00E443DA">
        <w:t xml:space="preserve">channel is always limited, and it needs to be used efficiently. This means maximizing the data that can be exchanged in such channel. At the same time, overusing the channel may cause </w:t>
      </w:r>
      <w:r>
        <w:t xml:space="preserve">radio </w:t>
      </w:r>
      <w:r w:rsidRPr="00E443DA">
        <w:t xml:space="preserve">interference </w:t>
      </w:r>
      <w:r>
        <w:t>that is resulting in an increased reception</w:t>
      </w:r>
      <w:r w:rsidRPr="00E443DA">
        <w:t xml:space="preserve"> error probability at the receivers. As a result, there is a maximum possible </w:t>
      </w:r>
      <w:r>
        <w:t>channel throughput</w:t>
      </w:r>
      <w:r w:rsidRPr="00E443DA">
        <w:t xml:space="preserve"> and approaching it allows to optimally use the resources. How this is handled depends on the channel management principle that is used.</w:t>
      </w:r>
    </w:p>
    <w:p w14:paraId="179B0899" w14:textId="2FA93D7F" w:rsidR="00176A3F" w:rsidRPr="00E443DA" w:rsidRDefault="008B4114" w:rsidP="004532A2">
      <w:r w:rsidRPr="00E443DA">
        <w:t>T</w:t>
      </w:r>
      <w:r w:rsidR="00B913E5" w:rsidRPr="00E443DA">
        <w:t xml:space="preserve">he specific </w:t>
      </w:r>
      <w:r w:rsidR="00176A3F" w:rsidRPr="00E443DA">
        <w:t xml:space="preserve">split </w:t>
      </w:r>
      <w:r w:rsidR="00B913E5" w:rsidRPr="00E443DA">
        <w:t xml:space="preserve">of radio resources, which can be </w:t>
      </w:r>
      <w:r w:rsidR="001426D1" w:rsidRPr="00E443DA">
        <w:t>in the</w:t>
      </w:r>
      <w:r w:rsidR="002348CA" w:rsidRPr="00E443DA">
        <w:t xml:space="preserve"> frequency</w:t>
      </w:r>
      <w:r w:rsidR="00176A3F" w:rsidRPr="00E443DA">
        <w:t xml:space="preserve">, </w:t>
      </w:r>
      <w:r w:rsidR="002348CA" w:rsidRPr="00E443DA">
        <w:t>time</w:t>
      </w:r>
      <w:r w:rsidR="00176A3F" w:rsidRPr="00E443DA">
        <w:t>, space or code</w:t>
      </w:r>
      <w:r w:rsidR="002348CA" w:rsidRPr="00E443DA">
        <w:t xml:space="preserve"> </w:t>
      </w:r>
      <w:r w:rsidR="00EE4284">
        <w:t xml:space="preserve">domain </w:t>
      </w:r>
      <w:r w:rsidR="001426D1" w:rsidRPr="00E443DA">
        <w:t xml:space="preserve">or </w:t>
      </w:r>
      <w:r w:rsidR="00176A3F" w:rsidRPr="00E443DA">
        <w:t>a combination of these splitting principles</w:t>
      </w:r>
      <w:r w:rsidR="002348CA" w:rsidRPr="00E443DA">
        <w:t>, is technology specific</w:t>
      </w:r>
      <w:r w:rsidR="001426D1" w:rsidRPr="00E443DA">
        <w:t>.</w:t>
      </w:r>
    </w:p>
    <w:p w14:paraId="6ABF1983" w14:textId="6634A5F7" w:rsidR="00D0795C" w:rsidRPr="00E443DA" w:rsidRDefault="00176A3F" w:rsidP="004532A2">
      <w:r w:rsidRPr="00E443DA">
        <w:t xml:space="preserve">In </w:t>
      </w:r>
      <w:r w:rsidR="005D5003">
        <w:t>ITS-G5</w:t>
      </w:r>
      <w:r w:rsidRPr="00E443DA">
        <w:t xml:space="preserve"> based on IEEE</w:t>
      </w:r>
      <w:r w:rsidR="004532A2" w:rsidRPr="00E443DA">
        <w:t xml:space="preserve"> </w:t>
      </w:r>
      <w:r w:rsidRPr="00E443DA">
        <w:t>802.11</w:t>
      </w:r>
      <w:r w:rsidR="004F0268">
        <w:t>-2024</w:t>
      </w:r>
      <w:r w:rsidR="004532A2" w:rsidRPr="00E443DA">
        <w:t xml:space="preserve"> [</w:t>
      </w:r>
      <w:r w:rsidR="004532A2" w:rsidRPr="00E443DA">
        <w:fldChar w:fldCharType="begin"/>
      </w:r>
      <w:r w:rsidR="004532A2" w:rsidRPr="00E443DA">
        <w:instrText xml:space="preserve"> REF REF_IEEE80211TM \h </w:instrText>
      </w:r>
      <w:r w:rsidR="004532A2" w:rsidRPr="00E443DA">
        <w:fldChar w:fldCharType="separate"/>
      </w:r>
      <w:r w:rsidR="00FA46F7" w:rsidRPr="00E443DA">
        <w:t>i.</w:t>
      </w:r>
      <w:r w:rsidR="00FA46F7" w:rsidRPr="005F0F72">
        <w:t>9</w:t>
      </w:r>
      <w:r w:rsidR="004532A2" w:rsidRPr="00E443DA">
        <w:fldChar w:fldCharType="end"/>
      </w:r>
      <w:r w:rsidR="004532A2" w:rsidRPr="00E443DA">
        <w:t>]</w:t>
      </w:r>
      <w:r w:rsidRPr="00E443DA">
        <w:t xml:space="preserve"> technologies resources are split in the time domain with a listen-before-talk mechanism, whereas in LTE-V2X and 5G</w:t>
      </w:r>
      <w:r w:rsidR="00B22542" w:rsidRPr="00E443DA">
        <w:t>-</w:t>
      </w:r>
      <w:r w:rsidRPr="00E443DA">
        <w:t>NR-V2X sidelink there is a grid of time and frequency slots with synchronous access and scheduling procedures. In ITS Release 1, there are separate mechanisms identified for ITS-G5 and for LTE-V2X sidelink. For ITS-G5 the mechanism is specified in several ETSI specifications as identified in ETSI TR 101 607 [</w:t>
      </w:r>
      <w:r w:rsidRPr="00E443DA">
        <w:fldChar w:fldCharType="begin"/>
      </w:r>
      <w:r w:rsidRPr="00E443DA">
        <w:instrText xml:space="preserve"> REF REF_TR101607 \h \* MERGEFORMAT </w:instrText>
      </w:r>
      <w:r w:rsidRPr="00E443DA">
        <w:fldChar w:fldCharType="separate"/>
      </w:r>
      <w:r w:rsidR="00FA46F7" w:rsidRPr="00E443DA">
        <w:t>i.2</w:t>
      </w:r>
      <w:r w:rsidRPr="00E443DA">
        <w:fldChar w:fldCharType="end"/>
      </w:r>
      <w:r w:rsidRPr="00E443DA">
        <w:t>] and for LTE-V2X sidelink by ETSI and 3GPP specifications.</w:t>
      </w:r>
    </w:p>
    <w:p w14:paraId="28659F22" w14:textId="447F0736" w:rsidR="003E1F79" w:rsidRPr="00E443DA" w:rsidRDefault="001426D1" w:rsidP="004532A2">
      <w:r w:rsidRPr="00E443DA">
        <w:t xml:space="preserve">In </w:t>
      </w:r>
      <w:r w:rsidR="001B0B6B" w:rsidRPr="00E443DA">
        <w:t>Release 2</w:t>
      </w:r>
      <w:r w:rsidRPr="00E443DA">
        <w:t xml:space="preserve">, </w:t>
      </w:r>
      <w:r w:rsidR="001B0B6B" w:rsidRPr="00E443DA">
        <w:t>a</w:t>
      </w:r>
      <w:r w:rsidR="00600D84" w:rsidRPr="00E443DA">
        <w:t>n</w:t>
      </w:r>
      <w:r w:rsidR="001B0B6B" w:rsidRPr="00E443DA">
        <w:t xml:space="preserve"> </w:t>
      </w:r>
      <w:r w:rsidR="00D84D23" w:rsidRPr="00E443DA">
        <w:t xml:space="preserve">access layer </w:t>
      </w:r>
      <w:r w:rsidR="001B0B6B" w:rsidRPr="00E443DA">
        <w:t xml:space="preserve">technology agnostic </w:t>
      </w:r>
      <w:r w:rsidRPr="00E443DA">
        <w:t xml:space="preserve">solution </w:t>
      </w:r>
      <w:r w:rsidR="003E1F79" w:rsidRPr="00E443DA">
        <w:t xml:space="preserve">at the higher layers </w:t>
      </w:r>
      <w:r w:rsidRPr="00E443DA">
        <w:t xml:space="preserve">needs to be defined to facilitate the use of various </w:t>
      </w:r>
      <w:r w:rsidR="00A73C2D" w:rsidRPr="00E443DA">
        <w:t xml:space="preserve">access layer </w:t>
      </w:r>
      <w:r w:rsidRPr="00E443DA">
        <w:t>technologies in the ITS spectrum bands. This implies the need to abstract the definition of used and available resources from the access layer to the layers above.</w:t>
      </w:r>
    </w:p>
    <w:p w14:paraId="569AAD5E" w14:textId="20640999" w:rsidR="003E1F79" w:rsidRPr="00E443DA" w:rsidRDefault="003E1F79" w:rsidP="004532A2">
      <w:r w:rsidRPr="00E443DA">
        <w:t>The measurement of the channel occupation and the evaluation of the available resources remain anyway technology dependent and is therefore performed in the access layer, defined separately per each technology.</w:t>
      </w:r>
    </w:p>
    <w:p w14:paraId="04D6DEFF" w14:textId="6CFD4578" w:rsidR="001C3FB3" w:rsidRPr="00E443DA" w:rsidRDefault="00590B3D" w:rsidP="004532A2">
      <w:r w:rsidRPr="00E443DA">
        <w:t>When looking at the single channel and access technology, it is important to note that besides the inter ITS interference coming from ITS frames using the reference ITS access technology (ITS access technology used by the measuring ITS</w:t>
      </w:r>
      <w:r w:rsidR="00BE21EE" w:rsidRPr="00E443DA">
        <w:noBreakHyphen/>
      </w:r>
      <w:r w:rsidRPr="00E443DA">
        <w:t xml:space="preserve">S), extra ITS interference </w:t>
      </w:r>
      <w:r w:rsidR="000D19A6" w:rsidRPr="00E443DA">
        <w:t xml:space="preserve">needs to </w:t>
      </w:r>
      <w:r w:rsidRPr="00E443DA">
        <w:t xml:space="preserve">be taken into account. When this external interference is above a given threshold it might also contribute to the channel load. Interference generated by a competing ITS technology can be </w:t>
      </w:r>
      <w:r w:rsidR="00F41DFB" w:rsidRPr="00E443DA">
        <w:t xml:space="preserve">also </w:t>
      </w:r>
      <w:r w:rsidRPr="00E443DA">
        <w:t xml:space="preserve">part of this extra (inter) ITS interference since it cannot be recognized by the receiver as useful signal. In the future, a differentiation between intra and extra ITS signal and interference might be required having in mind that ITS is operating in a shared </w:t>
      </w:r>
      <w:r w:rsidR="00EE4284">
        <w:t xml:space="preserve">radio </w:t>
      </w:r>
      <w:r w:rsidRPr="00E443DA">
        <w:t>environment.</w:t>
      </w:r>
    </w:p>
    <w:p w14:paraId="534939DB" w14:textId="0CCFD3E5" w:rsidR="00547FBD" w:rsidRPr="005F0F72" w:rsidRDefault="00547FBD" w:rsidP="00F140CF">
      <w:pPr>
        <w:pStyle w:val="Heading3"/>
        <w:numPr>
          <w:ilvl w:val="2"/>
          <w:numId w:val="11"/>
        </w:numPr>
        <w:ind w:left="1134"/>
        <w:rPr>
          <w:lang w:val="en-US"/>
        </w:rPr>
      </w:pPr>
      <w:bookmarkStart w:id="184" w:name="_Toc202878705"/>
      <w:bookmarkStart w:id="185" w:name="_Toc203126044"/>
      <w:bookmarkStart w:id="186" w:name="_Toc203550823"/>
      <w:bookmarkStart w:id="187" w:name="_Toc203550933"/>
      <w:bookmarkStart w:id="188" w:name="_Toc215402783"/>
      <w:r w:rsidRPr="005F0F72">
        <w:rPr>
          <w:lang w:val="en-US"/>
        </w:rPr>
        <w:t xml:space="preserve">Access </w:t>
      </w:r>
      <w:r w:rsidR="00E53CF6">
        <w:rPr>
          <w:lang w:val="en-US"/>
        </w:rPr>
        <w:t>l</w:t>
      </w:r>
      <w:r w:rsidRPr="005F0F72">
        <w:rPr>
          <w:lang w:val="en-US"/>
        </w:rPr>
        <w:t>ayer operation</w:t>
      </w:r>
      <w:bookmarkEnd w:id="184"/>
      <w:bookmarkEnd w:id="185"/>
      <w:bookmarkEnd w:id="186"/>
      <w:bookmarkEnd w:id="187"/>
      <w:bookmarkEnd w:id="188"/>
    </w:p>
    <w:p w14:paraId="7A206630" w14:textId="16878A6C" w:rsidR="00593979" w:rsidRPr="00E443DA" w:rsidRDefault="00EE4284" w:rsidP="004532A2">
      <w:r w:rsidRPr="00E443DA">
        <w:t>The AL</w:t>
      </w:r>
      <w:r>
        <w:t xml:space="preserve"> </w:t>
      </w:r>
      <w:r w:rsidRPr="00E443DA">
        <w:t>is composed of the Medium Access Control (MAC) and Physical sub-layers</w:t>
      </w:r>
      <w:r>
        <w:t>.</w:t>
      </w:r>
      <w:r w:rsidRPr="00E443DA">
        <w:t xml:space="preserve"> </w:t>
      </w:r>
      <w:r>
        <w:t>It</w:t>
      </w:r>
      <w:r w:rsidRPr="00E443DA">
        <w:t xml:space="preserve"> handles the radio spectrum access for the transmission of frames. Higher layers can provide data packets to the access layer</w:t>
      </w:r>
      <w:r>
        <w:t>.</w:t>
      </w:r>
      <w:r w:rsidRPr="00E443DA">
        <w:t xml:space="preserve"> </w:t>
      </w:r>
      <w:r>
        <w:t>T</w:t>
      </w:r>
      <w:r w:rsidRPr="00E443DA">
        <w:t>he access layer decide</w:t>
      </w:r>
      <w:r>
        <w:t>s</w:t>
      </w:r>
      <w:r w:rsidRPr="00E443DA">
        <w:t xml:space="preserve"> whether to send frames, and when to transmit them by the mechanisms of the media access protocol.</w:t>
      </w:r>
    </w:p>
    <w:p w14:paraId="51713718" w14:textId="68D5FF77" w:rsidR="000372FC" w:rsidRPr="00E443DA" w:rsidRDefault="000372FC" w:rsidP="004532A2">
      <w:r w:rsidRPr="00E443DA">
        <w:t>With the aim to identify the occupation of the channel, in many</w:t>
      </w:r>
      <w:r w:rsidR="00034F00" w:rsidRPr="00E443DA">
        <w:t xml:space="preserve"> systems </w:t>
      </w:r>
      <w:r w:rsidRPr="00E443DA">
        <w:t xml:space="preserve">including </w:t>
      </w:r>
      <w:r w:rsidR="005D5003">
        <w:t>ITS-G5</w:t>
      </w:r>
      <w:r w:rsidR="00034F00" w:rsidRPr="00E443DA">
        <w:t xml:space="preserve">, </w:t>
      </w:r>
      <w:r w:rsidR="00D510E1" w:rsidRPr="00E443DA">
        <w:t>the</w:t>
      </w:r>
      <w:r w:rsidR="000F1FC2" w:rsidRPr="00E443DA">
        <w:t xml:space="preserve"> </w:t>
      </w:r>
      <w:r w:rsidRPr="00E443DA">
        <w:t>Channel Busy Ratio (</w:t>
      </w:r>
      <w:r w:rsidR="00034F00" w:rsidRPr="00E443DA">
        <w:t>CBR</w:t>
      </w:r>
      <w:r w:rsidRPr="00E443DA">
        <w:t>)</w:t>
      </w:r>
      <w:r w:rsidR="00034F00" w:rsidRPr="00E443DA">
        <w:t xml:space="preserve"> </w:t>
      </w:r>
      <w:r w:rsidRPr="00E443DA">
        <w:t xml:space="preserve">is a metric derived from measurements which </w:t>
      </w:r>
      <w:r w:rsidR="00593979" w:rsidRPr="00E443DA">
        <w:t xml:space="preserve">gather information about the load </w:t>
      </w:r>
      <w:r w:rsidR="00EE4284">
        <w:t>on</w:t>
      </w:r>
      <w:r w:rsidR="00EE4284" w:rsidRPr="00E443DA">
        <w:t xml:space="preserve"> </w:t>
      </w:r>
      <w:r w:rsidR="00593979" w:rsidRPr="00E443DA">
        <w:t xml:space="preserve">the channel. </w:t>
      </w:r>
      <w:r w:rsidR="000F1FC2" w:rsidRPr="00E443DA">
        <w:t xml:space="preserve">This information can be provided to higher layers to inform them about the state of the channel from the local perspective of the ITS-S specific transceiver. </w:t>
      </w:r>
      <w:r w:rsidR="00D510E1" w:rsidRPr="00E443DA">
        <w:t>The measurement performed locally</w:t>
      </w:r>
      <w:r w:rsidR="000F1FC2" w:rsidRPr="00E443DA">
        <w:t xml:space="preserve"> can </w:t>
      </w:r>
      <w:r w:rsidR="00D510E1" w:rsidRPr="00E443DA">
        <w:t xml:space="preserve">also </w:t>
      </w:r>
      <w:r w:rsidR="000F1FC2" w:rsidRPr="00E443DA">
        <w:t xml:space="preserve">be </w:t>
      </w:r>
      <w:r w:rsidR="00D510E1" w:rsidRPr="00E443DA">
        <w:t>shared through</w:t>
      </w:r>
      <w:r w:rsidR="000F1FC2" w:rsidRPr="00E443DA">
        <w:t xml:space="preserve"> higher layers</w:t>
      </w:r>
      <w:r w:rsidR="00D510E1" w:rsidRPr="00E443DA">
        <w:t xml:space="preserve"> with the neighbouring stations to improve awareness of channel use, as discussed in </w:t>
      </w:r>
      <w:r w:rsidR="004A3FC7" w:rsidRPr="00E443DA">
        <w:t>clause</w:t>
      </w:r>
      <w:r w:rsidRPr="00E443DA">
        <w:t xml:space="preserve"> </w:t>
      </w:r>
      <w:r w:rsidR="00D510E1" w:rsidRPr="00E443DA">
        <w:fldChar w:fldCharType="begin"/>
      </w:r>
      <w:r w:rsidR="00D510E1" w:rsidRPr="00E443DA">
        <w:instrText xml:space="preserve"> REF _Ref184288862 \r \h </w:instrText>
      </w:r>
      <w:r w:rsidR="00D510E1" w:rsidRPr="00E443DA">
        <w:fldChar w:fldCharType="separate"/>
      </w:r>
      <w:r w:rsidR="00FA46F7" w:rsidRPr="00E443DA">
        <w:t>4.4.5</w:t>
      </w:r>
      <w:r w:rsidR="00D510E1" w:rsidRPr="00E443DA">
        <w:fldChar w:fldCharType="end"/>
      </w:r>
      <w:r w:rsidR="003541E5" w:rsidRPr="00E443DA">
        <w:t xml:space="preserve"> in more detail</w:t>
      </w:r>
      <w:r w:rsidR="000F1FC2" w:rsidRPr="00E443DA">
        <w:t>.</w:t>
      </w:r>
      <w:r w:rsidRPr="00E443DA">
        <w:t xml:space="preserve"> </w:t>
      </w:r>
      <w:r w:rsidR="006F6780" w:rsidRPr="00E443DA">
        <w:t xml:space="preserve">In </w:t>
      </w:r>
      <w:r w:rsidR="003E1F79" w:rsidRPr="00E443DA">
        <w:t>Release</w:t>
      </w:r>
      <w:r w:rsidR="004532A2" w:rsidRPr="00E443DA">
        <w:t> </w:t>
      </w:r>
      <w:r w:rsidR="006F6780" w:rsidRPr="00E443DA">
        <w:t xml:space="preserve">1, the CBR was directly related to a </w:t>
      </w:r>
      <w:r w:rsidR="000F1FC2" w:rsidRPr="00E443DA">
        <w:t>system CBR limit</w:t>
      </w:r>
      <w:r w:rsidR="006F6780" w:rsidRPr="00E443DA">
        <w:t xml:space="preserve"> to control the amount of data that could be sent</w:t>
      </w:r>
      <w:r w:rsidR="000F1FC2" w:rsidRPr="00E443DA">
        <w:t xml:space="preserve">. </w:t>
      </w:r>
      <w:r w:rsidR="006F6780" w:rsidRPr="00E443DA">
        <w:t xml:space="preserve">The validity of such limit and the solutions defined in Release 1 to guarantee the respect of such limits are further elaborated in </w:t>
      </w:r>
      <w:r w:rsidR="004A3FC7" w:rsidRPr="00E443DA">
        <w:t>clause</w:t>
      </w:r>
      <w:r w:rsidR="004532A2" w:rsidRPr="00E443DA">
        <w:t> </w:t>
      </w:r>
      <w:r w:rsidR="006F6780" w:rsidRPr="00E443DA">
        <w:fldChar w:fldCharType="begin"/>
      </w:r>
      <w:r w:rsidR="006F6780" w:rsidRPr="00E443DA">
        <w:instrText xml:space="preserve"> REF _Ref184289366 \r \h </w:instrText>
      </w:r>
      <w:r w:rsidR="006F6780" w:rsidRPr="00E443DA">
        <w:fldChar w:fldCharType="separate"/>
      </w:r>
      <w:r w:rsidR="00FA46F7" w:rsidRPr="00E443DA">
        <w:t>5</w:t>
      </w:r>
      <w:r w:rsidR="006F6780" w:rsidRPr="00E443DA">
        <w:fldChar w:fldCharType="end"/>
      </w:r>
      <w:r w:rsidR="006F6780" w:rsidRPr="00E443DA">
        <w:t>.</w:t>
      </w:r>
    </w:p>
    <w:p w14:paraId="65DA7F7D" w14:textId="77777777" w:rsidR="00D64C5B" w:rsidRPr="005F0F72" w:rsidRDefault="00D64C5B" w:rsidP="00F140CF">
      <w:pPr>
        <w:pStyle w:val="Heading3"/>
        <w:numPr>
          <w:ilvl w:val="2"/>
          <w:numId w:val="11"/>
        </w:numPr>
        <w:ind w:left="1134"/>
        <w:rPr>
          <w:lang w:val="en-US"/>
        </w:rPr>
      </w:pPr>
      <w:bookmarkStart w:id="189" w:name="_Toc202878706"/>
      <w:bookmarkStart w:id="190" w:name="_Toc203126045"/>
      <w:bookmarkStart w:id="191" w:name="_Toc203550824"/>
      <w:bookmarkStart w:id="192" w:name="_Toc203550934"/>
      <w:bookmarkStart w:id="193" w:name="_Toc215402784"/>
      <w:r w:rsidRPr="005F0F72">
        <w:rPr>
          <w:lang w:val="en-US"/>
        </w:rPr>
        <w:t>Adjacent channel</w:t>
      </w:r>
      <w:bookmarkEnd w:id="189"/>
      <w:bookmarkEnd w:id="190"/>
      <w:bookmarkEnd w:id="191"/>
      <w:bookmarkEnd w:id="192"/>
      <w:bookmarkEnd w:id="193"/>
    </w:p>
    <w:p w14:paraId="674DDFC4" w14:textId="3F35FC8D" w:rsidR="00D64C5B" w:rsidRPr="00E443DA" w:rsidRDefault="00361359" w:rsidP="00EC344C">
      <w:r w:rsidRPr="00E443DA">
        <w:t>The MCO report ETSI TR 103 439 [</w:t>
      </w:r>
      <w:r w:rsidRPr="00E443DA">
        <w:fldChar w:fldCharType="begin"/>
      </w:r>
      <w:r w:rsidRPr="00E443DA">
        <w:instrText xml:space="preserve"> REF REF_TR103439 \h \* MERGEFORMAT </w:instrText>
      </w:r>
      <w:r w:rsidRPr="00E443DA">
        <w:fldChar w:fldCharType="separate"/>
      </w:r>
      <w:r w:rsidR="00FA46F7" w:rsidRPr="00E443DA">
        <w:t>i.1</w:t>
      </w:r>
      <w:r w:rsidRPr="00E443DA">
        <w:fldChar w:fldCharType="end"/>
      </w:r>
      <w:r w:rsidRPr="00E443DA">
        <w:t xml:space="preserve">] investigated the influence of </w:t>
      </w:r>
      <w:r w:rsidR="007F5367" w:rsidRPr="00E443DA">
        <w:t xml:space="preserve">operating information dissemination in adjacent channels and </w:t>
      </w:r>
      <w:r w:rsidR="0027479C" w:rsidRPr="00E443DA">
        <w:t>concluded</w:t>
      </w:r>
      <w:r w:rsidR="007F5367" w:rsidRPr="00E443DA">
        <w:t xml:space="preserve"> that </w:t>
      </w:r>
      <w:r w:rsidR="006F6780" w:rsidRPr="00E443DA">
        <w:t xml:space="preserve">the traffic in one channel affects the resources available in </w:t>
      </w:r>
      <w:r w:rsidR="00CE1565" w:rsidRPr="00E443DA">
        <w:t xml:space="preserve">the </w:t>
      </w:r>
      <w:r w:rsidR="006F6780" w:rsidRPr="00E443DA">
        <w:t>adjacent one</w:t>
      </w:r>
      <w:r w:rsidR="00CE1565" w:rsidRPr="00E443DA">
        <w:t>s</w:t>
      </w:r>
      <w:r w:rsidR="006F6780" w:rsidRPr="00E443DA">
        <w:t xml:space="preserve">. </w:t>
      </w:r>
      <w:r w:rsidR="006C2A2E" w:rsidRPr="00E443DA">
        <w:t xml:space="preserve">The </w:t>
      </w:r>
      <w:r w:rsidR="00BB5102" w:rsidRPr="00E443DA">
        <w:t>result</w:t>
      </w:r>
      <w:r w:rsidR="006C2A2E" w:rsidRPr="00E443DA">
        <w:t xml:space="preserve"> also show</w:t>
      </w:r>
      <w:r w:rsidR="00D75B43" w:rsidRPr="00E443DA">
        <w:t>s</w:t>
      </w:r>
      <w:r w:rsidR="006C2A2E" w:rsidRPr="00E443DA">
        <w:t xml:space="preserve"> that the second adjacent channel can be neglected. </w:t>
      </w:r>
      <w:r w:rsidR="006F6780" w:rsidRPr="00E443DA">
        <w:t xml:space="preserve">This means that the maximum occupation allowed in one channel may affect the performance </w:t>
      </w:r>
      <w:r w:rsidR="006C2A2E" w:rsidRPr="00E443DA">
        <w:t xml:space="preserve">and thus the maximum occupation </w:t>
      </w:r>
      <w:r w:rsidR="006F6780" w:rsidRPr="00E443DA">
        <w:t>of the adjacent ones. T</w:t>
      </w:r>
      <w:r w:rsidR="007F5367" w:rsidRPr="00E443DA">
        <w:t xml:space="preserve">hese </w:t>
      </w:r>
      <w:r w:rsidR="006F6780" w:rsidRPr="00E443DA">
        <w:t xml:space="preserve">aspects are further </w:t>
      </w:r>
      <w:r w:rsidR="007F5367" w:rsidRPr="00E443DA">
        <w:t>investigated in</w:t>
      </w:r>
      <w:r w:rsidR="006F6780" w:rsidRPr="00E443DA">
        <w:t xml:space="preserve"> </w:t>
      </w:r>
      <w:r w:rsidR="004A3FC7" w:rsidRPr="00E443DA">
        <w:t>clause</w:t>
      </w:r>
      <w:r w:rsidR="006F6780" w:rsidRPr="00E443DA">
        <w:t xml:space="preserve"> </w:t>
      </w:r>
      <w:r w:rsidR="00CD4321" w:rsidRPr="00E443DA">
        <w:fldChar w:fldCharType="begin"/>
      </w:r>
      <w:r w:rsidR="00CD4321" w:rsidRPr="00E443DA">
        <w:instrText xml:space="preserve"> REF _Ref194331019 \r \h </w:instrText>
      </w:r>
      <w:r w:rsidR="00CD4321" w:rsidRPr="00E443DA">
        <w:fldChar w:fldCharType="separate"/>
      </w:r>
      <w:r w:rsidR="00FA46F7" w:rsidRPr="00E443DA">
        <w:t>5.4</w:t>
      </w:r>
      <w:r w:rsidR="00CD4321" w:rsidRPr="00E443DA">
        <w:fldChar w:fldCharType="end"/>
      </w:r>
      <w:r w:rsidR="006F6780" w:rsidRPr="00E443DA">
        <w:t>.</w:t>
      </w:r>
    </w:p>
    <w:p w14:paraId="2707D894" w14:textId="53A6349A" w:rsidR="00547FBD" w:rsidRPr="005F0F72" w:rsidRDefault="00547FBD" w:rsidP="00F140CF">
      <w:pPr>
        <w:pStyle w:val="Heading3"/>
        <w:numPr>
          <w:ilvl w:val="2"/>
          <w:numId w:val="11"/>
        </w:numPr>
        <w:ind w:left="1134"/>
        <w:rPr>
          <w:lang w:val="en-US"/>
        </w:rPr>
      </w:pPr>
      <w:bookmarkStart w:id="194" w:name="_Ref184288862"/>
      <w:bookmarkStart w:id="195" w:name="_Ref179119612"/>
      <w:bookmarkStart w:id="196" w:name="_Toc202878707"/>
      <w:bookmarkStart w:id="197" w:name="_Toc203126046"/>
      <w:bookmarkStart w:id="198" w:name="_Toc203550825"/>
      <w:bookmarkStart w:id="199" w:name="_Toc203550935"/>
      <w:bookmarkStart w:id="200" w:name="_Toc215402785"/>
      <w:r w:rsidRPr="005F0F72">
        <w:rPr>
          <w:lang w:val="en-US"/>
        </w:rPr>
        <w:lastRenderedPageBreak/>
        <w:t>Network</w:t>
      </w:r>
      <w:r w:rsidR="00361359" w:rsidRPr="005F0F72">
        <w:rPr>
          <w:lang w:val="en-US"/>
        </w:rPr>
        <w:t>ing</w:t>
      </w:r>
      <w:r w:rsidRPr="005F0F72">
        <w:rPr>
          <w:lang w:val="en-US"/>
        </w:rPr>
        <w:t xml:space="preserve"> &amp; </w:t>
      </w:r>
      <w:r w:rsidR="00E53CF6">
        <w:rPr>
          <w:lang w:val="en-US"/>
        </w:rPr>
        <w:t>t</w:t>
      </w:r>
      <w:r w:rsidRPr="005F0F72">
        <w:rPr>
          <w:lang w:val="en-US"/>
        </w:rPr>
        <w:t xml:space="preserve">ransport </w:t>
      </w:r>
      <w:r w:rsidR="00E53CF6">
        <w:rPr>
          <w:lang w:val="en-US"/>
        </w:rPr>
        <w:t>l</w:t>
      </w:r>
      <w:r w:rsidRPr="005F0F72">
        <w:rPr>
          <w:lang w:val="en-US"/>
        </w:rPr>
        <w:t>ayer operation</w:t>
      </w:r>
      <w:bookmarkEnd w:id="194"/>
      <w:bookmarkEnd w:id="195"/>
      <w:bookmarkEnd w:id="196"/>
      <w:bookmarkEnd w:id="197"/>
      <w:bookmarkEnd w:id="198"/>
      <w:bookmarkEnd w:id="199"/>
      <w:bookmarkEnd w:id="200"/>
    </w:p>
    <w:p w14:paraId="30E7DDE9" w14:textId="11E1A96E" w:rsidR="00ED2698" w:rsidRPr="00E443DA" w:rsidRDefault="00ED2698" w:rsidP="00ED2698">
      <w:r w:rsidRPr="00E443DA">
        <w:t>In Release 1, the Networking &amp; Transport Layer (N</w:t>
      </w:r>
      <w:r w:rsidR="0060181F">
        <w:t>T</w:t>
      </w:r>
      <w:r w:rsidRPr="00E443DA">
        <w:t xml:space="preserve">L) is realised by the GeoNetworking (GN) protocol </w:t>
      </w:r>
      <w:r w:rsidR="00343B82" w:rsidRPr="00E443DA">
        <w:t xml:space="preserve">as specified in </w:t>
      </w:r>
      <w:r w:rsidRPr="00E443DA">
        <w:t>ETSI EN 302 636-4-1</w:t>
      </w:r>
      <w:r w:rsidR="00343B82" w:rsidRPr="00E443DA">
        <w:t xml:space="preserve"> </w:t>
      </w:r>
      <w:r w:rsidR="00343B82" w:rsidRPr="00E443DA">
        <w:fldChar w:fldCharType="begin"/>
      </w:r>
      <w:r w:rsidR="00343B82" w:rsidRPr="00E443DA">
        <w:instrText xml:space="preserve"> REF ETSI_EN_302_63641 \h </w:instrText>
      </w:r>
      <w:r w:rsidR="00343B82" w:rsidRPr="00E443DA">
        <w:fldChar w:fldCharType="separate"/>
      </w:r>
      <w:r w:rsidR="00343B82" w:rsidRPr="00E443DA">
        <w:t>[i.</w:t>
      </w:r>
      <w:r w:rsidR="00CE7E60">
        <w:rPr>
          <w:noProof/>
        </w:rPr>
        <w:t>40</w:t>
      </w:r>
      <w:r w:rsidR="00343B82" w:rsidRPr="00E443DA">
        <w:t>]</w:t>
      </w:r>
      <w:r w:rsidR="00343B82" w:rsidRPr="00E443DA">
        <w:fldChar w:fldCharType="end"/>
      </w:r>
      <w:r w:rsidRPr="00E443DA">
        <w:t xml:space="preserve">, complemented by the Basic Transport Protocol (BTP) </w:t>
      </w:r>
      <w:r w:rsidR="00343B82" w:rsidRPr="00E443DA">
        <w:t xml:space="preserve">as specified in </w:t>
      </w:r>
      <w:r w:rsidRPr="00E443DA">
        <w:t>ETSI</w:t>
      </w:r>
      <w:r w:rsidR="002A17A3">
        <w:t> </w:t>
      </w:r>
      <w:r w:rsidRPr="00E443DA">
        <w:t>EN</w:t>
      </w:r>
      <w:r w:rsidR="002A17A3">
        <w:t> </w:t>
      </w:r>
      <w:r w:rsidRPr="00E443DA">
        <w:t>302</w:t>
      </w:r>
      <w:r w:rsidR="002A17A3">
        <w:t> </w:t>
      </w:r>
      <w:r w:rsidRPr="00E443DA">
        <w:t>636-5-1</w:t>
      </w:r>
      <w:r w:rsidR="00343B82" w:rsidRPr="00E443DA">
        <w:t xml:space="preserve"> </w:t>
      </w:r>
      <w:r w:rsidR="00343B82" w:rsidRPr="00E443DA">
        <w:fldChar w:fldCharType="begin"/>
      </w:r>
      <w:r w:rsidR="00343B82" w:rsidRPr="00E443DA">
        <w:instrText xml:space="preserve"> REF ETSI_EN_302_63651 \h </w:instrText>
      </w:r>
      <w:r w:rsidR="00343B82" w:rsidRPr="00E443DA">
        <w:fldChar w:fldCharType="separate"/>
      </w:r>
      <w:r w:rsidR="00343B82" w:rsidRPr="00E443DA">
        <w:t>[i.</w:t>
      </w:r>
      <w:r w:rsidR="00CE7E60">
        <w:rPr>
          <w:noProof/>
        </w:rPr>
        <w:t>41</w:t>
      </w:r>
      <w:r w:rsidR="00343B82" w:rsidRPr="00E443DA">
        <w:t>]</w:t>
      </w:r>
      <w:r w:rsidR="00343B82" w:rsidRPr="00E443DA">
        <w:fldChar w:fldCharType="end"/>
      </w:r>
      <w:r w:rsidRPr="00E443DA">
        <w:t xml:space="preserve"> and by the IPv6 over GeoNetworking adaptation sub-layer (GN6ASL) </w:t>
      </w:r>
      <w:r w:rsidR="00343B82" w:rsidRPr="00E443DA">
        <w:t xml:space="preserve">as specified in </w:t>
      </w:r>
      <w:r w:rsidRPr="00E443DA">
        <w:t xml:space="preserve">ETSI </w:t>
      </w:r>
      <w:r w:rsidR="00016AD1">
        <w:t>EN 3</w:t>
      </w:r>
      <w:r w:rsidRPr="00E443DA">
        <w:t>02 636-6-1</w:t>
      </w:r>
      <w:r w:rsidR="00343B82" w:rsidRPr="00E443DA">
        <w:t xml:space="preserve"> </w:t>
      </w:r>
      <w:r w:rsidR="00343B82" w:rsidRPr="00E443DA">
        <w:fldChar w:fldCharType="begin"/>
      </w:r>
      <w:r w:rsidR="00343B82" w:rsidRPr="00E443DA">
        <w:instrText xml:space="preserve"> REF ETSI_EN_302_63661 \h </w:instrText>
      </w:r>
      <w:r w:rsidR="00343B82" w:rsidRPr="00E443DA">
        <w:fldChar w:fldCharType="separate"/>
      </w:r>
      <w:r w:rsidR="00343B82" w:rsidRPr="00E443DA">
        <w:t>[i.</w:t>
      </w:r>
      <w:r w:rsidR="00CE7E60">
        <w:rPr>
          <w:noProof/>
        </w:rPr>
        <w:t>42</w:t>
      </w:r>
      <w:r w:rsidR="00343B82" w:rsidRPr="00E443DA">
        <w:t>]</w:t>
      </w:r>
      <w:r w:rsidR="00343B82" w:rsidRPr="00E443DA">
        <w:fldChar w:fldCharType="end"/>
      </w:r>
      <w:r w:rsidRPr="00E443DA">
        <w:t>. Together, these protocols provide the packet transport functions between ITS-S.</w:t>
      </w:r>
    </w:p>
    <w:p w14:paraId="4A390850" w14:textId="77777777" w:rsidR="00ED2698" w:rsidRPr="00E443DA" w:rsidRDefault="00ED2698" w:rsidP="00ED2698">
      <w:r w:rsidRPr="00E443DA">
        <w:t>The GeoNetworking protocol provides geographical addressing, meaning that the destination of a packet is expressed in geographical terms such as a point or an area rather than by a conventional network address. When the addressed destination is within the direct radio coverage of the transmitting station, the packet is delivered by a single-hop transmission without any relaying. When the destination lies beyond direct radio range, intermediate stations may act as relays and apply the forwarding algorithms defined in the standard [ETSI EN 302 636-4-1], resulting in multi-hop forwarding. The protocol maintains state information in the Location Table and manages packet handling according to the selected transmission mode. Its main tasks are:</w:t>
      </w:r>
    </w:p>
    <w:p w14:paraId="0900C8A5" w14:textId="77777777" w:rsidR="00ED2698" w:rsidRPr="00E443DA" w:rsidRDefault="00ED2698" w:rsidP="00ED2698">
      <w:pPr>
        <w:pStyle w:val="B1"/>
      </w:pPr>
      <w:r w:rsidRPr="00E443DA">
        <w:t>geographical addressing of packets for unicast, broadcast and anycast communications;</w:t>
      </w:r>
    </w:p>
    <w:p w14:paraId="7E1E24C6" w14:textId="77777777" w:rsidR="00ED2698" w:rsidRPr="00E443DA" w:rsidRDefault="00ED2698" w:rsidP="00ED2698">
      <w:pPr>
        <w:pStyle w:val="B1"/>
      </w:pPr>
      <w:r w:rsidRPr="00E443DA">
        <w:t>single-hop transmission of packets when the destination is within direct radio coverage;</w:t>
      </w:r>
    </w:p>
    <w:p w14:paraId="6575C107" w14:textId="77777777" w:rsidR="00ED2698" w:rsidRPr="00E443DA" w:rsidRDefault="00ED2698" w:rsidP="00ED2698">
      <w:pPr>
        <w:pStyle w:val="B1"/>
      </w:pPr>
      <w:r w:rsidRPr="00E443DA">
        <w:t>multi-hop relaying of packets when the destination is outside the direct radio range of the source, using forwarding algorithms such as greedy forwarding and contention-based forwarding;</w:t>
      </w:r>
    </w:p>
    <w:p w14:paraId="717B288B" w14:textId="77777777" w:rsidR="00ED2698" w:rsidRPr="00E443DA" w:rsidRDefault="00ED2698" w:rsidP="00ED2698">
      <w:pPr>
        <w:pStyle w:val="B1"/>
      </w:pPr>
      <w:r w:rsidRPr="00E443DA">
        <w:t>maintenance of a Location Table (LocT) containing position vectors of neighbouring stations, extended by LocTEX-G5 fields when Decentralized Congestion Control (DCC) is active;</w:t>
      </w:r>
    </w:p>
    <w:p w14:paraId="1CCF5821" w14:textId="77777777" w:rsidR="00ED2698" w:rsidRPr="00E443DA" w:rsidRDefault="00ED2698" w:rsidP="00ED2698">
      <w:pPr>
        <w:pStyle w:val="B1"/>
      </w:pPr>
      <w:r w:rsidRPr="00E443DA">
        <w:t>exchange and storage of congestion-related information, namely local CBR measurements and CBR values received from neighbouring stations, which are combined to derive a Global CBR;</w:t>
      </w:r>
    </w:p>
    <w:p w14:paraId="0F725B58" w14:textId="78498DF8" w:rsidR="0097095D" w:rsidRPr="00E443DA" w:rsidRDefault="00ED2698" w:rsidP="00F14DA3">
      <w:pPr>
        <w:pStyle w:val="B1"/>
        <w:numPr>
          <w:ilvl w:val="0"/>
          <w:numId w:val="0"/>
        </w:numPr>
        <w:ind w:left="737"/>
      </w:pPr>
      <w:r w:rsidRPr="00E443DA">
        <w:t xml:space="preserve">provision of </w:t>
      </w:r>
      <w:r w:rsidR="00E4625B">
        <w:t xml:space="preserve">an interface </w:t>
      </w:r>
      <w:r w:rsidRPr="00E443DA">
        <w:t>to the transport protocols above and of link-layer addressing to the Access Layer below.</w:t>
      </w:r>
    </w:p>
    <w:p w14:paraId="01B141E2" w14:textId="12558C82" w:rsidR="0097095D" w:rsidRDefault="0097095D" w:rsidP="00F14DA3">
      <w:pPr>
        <w:pStyle w:val="B1"/>
      </w:pPr>
      <w:r>
        <w:t>Handling of traffic classes to map facility layer service or message priorities to access layer priorities.</w:t>
      </w:r>
    </w:p>
    <w:p w14:paraId="6DDA4115" w14:textId="3482317C" w:rsidR="00ED2698" w:rsidRPr="00E443DA" w:rsidRDefault="00ED2698" w:rsidP="00ED2698">
      <w:r w:rsidRPr="00E443DA">
        <w:t xml:space="preserve">The Basic Transport Protocol </w:t>
      </w:r>
      <w:r w:rsidR="0060181F">
        <w:t xml:space="preserve">(BTP) </w:t>
      </w:r>
      <w:r w:rsidRPr="00E443DA">
        <w:t>provides a lightweight, connection-less transport service between protocol entities of the facilities layer. Its main purpose is the multiplexing and demultiplexing of messages from different facilities processes, such as CAM and DENM. BTP defines two header types, BTP-A for interactive packet transport and BTP-B for non-interactive packet transport. It resides above GeoNetworking in the protocol stack and operates in a similar way to UDP in the IP suite. BTP does not itself contribute to congestion estimation or resource allocation.</w:t>
      </w:r>
    </w:p>
    <w:p w14:paraId="68FFC6BA" w14:textId="77777777" w:rsidR="00ED2698" w:rsidRPr="00E443DA" w:rsidRDefault="00ED2698" w:rsidP="00ED2698">
      <w:r w:rsidRPr="00E443DA">
        <w:t>IPv6 integration is achieved through the GN6 adaptation sub-layer (GN6ASL), which allows the transmission of IPv6 packets over GeoNetworking without modifications to IPv6. GN6ASL introduces the concept of geographical and topological virtual links in order to provide IPv6 with sub-IP multi-hop delivery and to extend connectivity towards infrastructure networks such as the Internet. The use of GN6ASL enables interoperability with IPv6-compliant systems but, like BTP, it does not have a direct role in Release 1 resource management.</w:t>
      </w:r>
    </w:p>
    <w:p w14:paraId="3777B067" w14:textId="7E2426CC" w:rsidR="00ED2698" w:rsidRPr="00E443DA" w:rsidRDefault="00ED2698" w:rsidP="00ED2698">
      <w:r w:rsidRPr="00E443DA">
        <w:t xml:space="preserve">In summary, the </w:t>
      </w:r>
      <w:r w:rsidR="000E5A50">
        <w:t>NTL</w:t>
      </w:r>
      <w:r w:rsidR="0060181F">
        <w:t xml:space="preserve"> </w:t>
      </w:r>
      <w:r w:rsidRPr="00E443DA">
        <w:t>in Release 1 ensures the geographical addressing of packets, supports single-hop transmission when possible, and provides multi-hop forwarding where needed. It also enables the dissemination of congestion-related information required for DCC. BTP and IPv6/GN6ASL complete the transport functions of the layer and are important for message delivery and Internet integration, but they are not directly involved in congestion control or resource management.</w:t>
      </w:r>
    </w:p>
    <w:p w14:paraId="437A63F5" w14:textId="77777777" w:rsidR="00ED2698" w:rsidRPr="00E443DA" w:rsidRDefault="00ED2698" w:rsidP="00EC344C"/>
    <w:p w14:paraId="7A24C964" w14:textId="07894C51" w:rsidR="00547FBD" w:rsidRPr="005F0F72" w:rsidRDefault="00EB6A21" w:rsidP="004532A2">
      <w:pPr>
        <w:pStyle w:val="Heading3"/>
        <w:numPr>
          <w:ilvl w:val="2"/>
          <w:numId w:val="11"/>
        </w:numPr>
        <w:ind w:left="1134"/>
        <w:rPr>
          <w:lang w:val="en-US"/>
        </w:rPr>
      </w:pPr>
      <w:bookmarkStart w:id="201" w:name="_Toc202878708"/>
      <w:bookmarkStart w:id="202" w:name="_Toc203126047"/>
      <w:bookmarkStart w:id="203" w:name="_Toc203550826"/>
      <w:bookmarkStart w:id="204" w:name="_Toc203550936"/>
      <w:bookmarkStart w:id="205" w:name="_Toc215402786"/>
      <w:r w:rsidRPr="005F0F72">
        <w:rPr>
          <w:lang w:val="en-US"/>
        </w:rPr>
        <w:lastRenderedPageBreak/>
        <w:t xml:space="preserve">Applications, </w:t>
      </w:r>
      <w:r w:rsidR="00E53CF6">
        <w:rPr>
          <w:lang w:val="en-US"/>
        </w:rPr>
        <w:t>f</w:t>
      </w:r>
      <w:r w:rsidR="00547FBD" w:rsidRPr="005F0F72">
        <w:rPr>
          <w:lang w:val="en-US"/>
        </w:rPr>
        <w:t>aci</w:t>
      </w:r>
      <w:r w:rsidR="009A2198" w:rsidRPr="005F0F72">
        <w:rPr>
          <w:lang w:val="en-US"/>
        </w:rPr>
        <w:t>l</w:t>
      </w:r>
      <w:r w:rsidR="00547FBD" w:rsidRPr="005F0F72">
        <w:rPr>
          <w:lang w:val="en-US"/>
        </w:rPr>
        <w:t xml:space="preserve">ities </w:t>
      </w:r>
      <w:r w:rsidR="00E53CF6">
        <w:rPr>
          <w:lang w:val="en-US"/>
        </w:rPr>
        <w:t>l</w:t>
      </w:r>
      <w:r w:rsidR="00547FBD" w:rsidRPr="005F0F72">
        <w:rPr>
          <w:lang w:val="en-US"/>
        </w:rPr>
        <w:t xml:space="preserve">ayer </w:t>
      </w:r>
      <w:r w:rsidR="00051449" w:rsidRPr="005F0F72">
        <w:rPr>
          <w:lang w:val="en-US"/>
        </w:rPr>
        <w:t xml:space="preserve">and </w:t>
      </w:r>
      <w:r w:rsidR="00E53CF6">
        <w:rPr>
          <w:lang w:val="en-US"/>
        </w:rPr>
        <w:t>r</w:t>
      </w:r>
      <w:r w:rsidRPr="005F0F72">
        <w:rPr>
          <w:lang w:val="en-US"/>
        </w:rPr>
        <w:t xml:space="preserve">esource </w:t>
      </w:r>
      <w:r w:rsidR="00E53CF6">
        <w:rPr>
          <w:lang w:val="en-US"/>
        </w:rPr>
        <w:t>m</w:t>
      </w:r>
      <w:r w:rsidRPr="005F0F72">
        <w:rPr>
          <w:lang w:val="en-US"/>
        </w:rPr>
        <w:t>anagement</w:t>
      </w:r>
      <w:bookmarkEnd w:id="201"/>
      <w:bookmarkEnd w:id="202"/>
      <w:bookmarkEnd w:id="203"/>
      <w:bookmarkEnd w:id="204"/>
      <w:bookmarkEnd w:id="205"/>
    </w:p>
    <w:p w14:paraId="5CBCF1FF" w14:textId="23D4B5D9" w:rsidR="00D414BD" w:rsidRPr="00E443DA" w:rsidRDefault="00E02EE7" w:rsidP="004532A2">
      <w:pPr>
        <w:keepNext/>
        <w:keepLines/>
      </w:pPr>
      <w:r w:rsidRPr="00E443DA">
        <w:t xml:space="preserve">At the Facilities </w:t>
      </w:r>
      <w:r w:rsidR="006737D1" w:rsidRPr="00E443DA">
        <w:t xml:space="preserve">Layer (FL), </w:t>
      </w:r>
      <w:r w:rsidRPr="00E443DA">
        <w:t>the timely var</w:t>
      </w:r>
      <w:r w:rsidR="00A721E0" w:rsidRPr="00E443DA">
        <w:t>ying</w:t>
      </w:r>
      <w:r w:rsidRPr="00E443DA">
        <w:t xml:space="preserve"> spectral </w:t>
      </w:r>
      <w:r w:rsidR="009F471E" w:rsidRPr="00E443DA">
        <w:t xml:space="preserve">resource </w:t>
      </w:r>
      <w:r w:rsidRPr="00E443DA">
        <w:t xml:space="preserve">capabilities come together with the timely </w:t>
      </w:r>
      <w:r w:rsidR="00A721E0" w:rsidRPr="00E443DA">
        <w:t xml:space="preserve">changing </w:t>
      </w:r>
      <w:r w:rsidRPr="00E443DA">
        <w:t xml:space="preserve">functional requirements of applications and ITS-S services. As identified in the </w:t>
      </w:r>
      <w:r w:rsidR="00D64C5B" w:rsidRPr="00E443DA">
        <w:t xml:space="preserve">Multi-Channel Operation (MCO) </w:t>
      </w:r>
      <w:r w:rsidRPr="00E443DA">
        <w:t xml:space="preserve">concept study </w:t>
      </w:r>
      <w:r w:rsidR="006A7479" w:rsidRPr="00E443DA">
        <w:t>(</w:t>
      </w:r>
      <w:r w:rsidRPr="00E443DA">
        <w:t>ETSI TR 103 439 [</w:t>
      </w:r>
      <w:r w:rsidRPr="00E443DA">
        <w:fldChar w:fldCharType="begin"/>
      </w:r>
      <w:r w:rsidRPr="00E443DA">
        <w:instrText xml:space="preserve"> REF REF_TR103439 \h \* MERGEFORMAT </w:instrText>
      </w:r>
      <w:r w:rsidRPr="00E443DA">
        <w:fldChar w:fldCharType="separate"/>
      </w:r>
      <w:r w:rsidR="00FA46F7" w:rsidRPr="00E443DA">
        <w:t>i.1</w:t>
      </w:r>
      <w:r w:rsidRPr="00E443DA">
        <w:fldChar w:fldCharType="end"/>
      </w:r>
      <w:r w:rsidRPr="00E443DA">
        <w:t>]</w:t>
      </w:r>
      <w:r w:rsidR="006A7479" w:rsidRPr="00E443DA">
        <w:t>)</w:t>
      </w:r>
      <w:r w:rsidR="00A721E0" w:rsidRPr="00E443DA">
        <w:t xml:space="preserve">, applications </w:t>
      </w:r>
      <w:r w:rsidR="00391A61" w:rsidRPr="00E443DA">
        <w:t xml:space="preserve">do not </w:t>
      </w:r>
      <w:r w:rsidR="00A721E0" w:rsidRPr="00E443DA">
        <w:t xml:space="preserve">have </w:t>
      </w:r>
      <w:r w:rsidR="00391A61" w:rsidRPr="00E443DA">
        <w:t xml:space="preserve">any </w:t>
      </w:r>
      <w:r w:rsidR="00A721E0" w:rsidRPr="00E443DA">
        <w:t>not</w:t>
      </w:r>
      <w:r w:rsidR="00391A61" w:rsidRPr="00E443DA">
        <w:t>ion</w:t>
      </w:r>
      <w:r w:rsidR="00A721E0" w:rsidRPr="00E443DA">
        <w:t xml:space="preserve"> of </w:t>
      </w:r>
      <w:r w:rsidR="00391A61" w:rsidRPr="00E443DA">
        <w:t xml:space="preserve">the existence of </w:t>
      </w:r>
      <w:r w:rsidR="00A721E0" w:rsidRPr="00E443DA">
        <w:t xml:space="preserve">other applications and </w:t>
      </w:r>
      <w:r w:rsidR="00391A61" w:rsidRPr="00E443DA">
        <w:t>the</w:t>
      </w:r>
      <w:r w:rsidR="00380496" w:rsidRPr="00E443DA">
        <w:t>ir</w:t>
      </w:r>
      <w:r w:rsidR="00391A61" w:rsidRPr="00E443DA">
        <w:t xml:space="preserve"> communication needs, </w:t>
      </w:r>
      <w:r w:rsidR="00A721E0" w:rsidRPr="00E443DA">
        <w:t xml:space="preserve">therefore </w:t>
      </w:r>
      <w:r w:rsidR="00CB7EFE">
        <w:t>a</w:t>
      </w:r>
      <w:r w:rsidR="00CB7EFE" w:rsidRPr="00E443DA">
        <w:t xml:space="preserve"> </w:t>
      </w:r>
      <w:r w:rsidR="00A66003" w:rsidRPr="00E443DA">
        <w:t>Resource Management</w:t>
      </w:r>
      <w:r w:rsidR="00C15320" w:rsidRPr="00E443DA">
        <w:t xml:space="preserve"> (RM)</w:t>
      </w:r>
      <w:r w:rsidR="00A66003" w:rsidRPr="00E443DA">
        <w:t xml:space="preserve"> </w:t>
      </w:r>
      <w:r w:rsidR="00CB7EFE">
        <w:t xml:space="preserve">functionality at the FL </w:t>
      </w:r>
      <w:r w:rsidR="00A66003" w:rsidRPr="00E443DA">
        <w:t xml:space="preserve">(MCO </w:t>
      </w:r>
      <w:r w:rsidR="00A721E0" w:rsidRPr="00E443DA">
        <w:t>management</w:t>
      </w:r>
      <w:r w:rsidRPr="00E443DA">
        <w:t xml:space="preserve"> in ETSI TR</w:t>
      </w:r>
      <w:r w:rsidR="004532A2" w:rsidRPr="00E443DA">
        <w:t> </w:t>
      </w:r>
      <w:r w:rsidRPr="00E443DA">
        <w:t>103</w:t>
      </w:r>
      <w:r w:rsidR="004532A2" w:rsidRPr="00E443DA">
        <w:t> </w:t>
      </w:r>
      <w:r w:rsidRPr="00E443DA">
        <w:t>439</w:t>
      </w:r>
      <w:r w:rsidR="004532A2" w:rsidRPr="00E443DA">
        <w:t> </w:t>
      </w:r>
      <w:r w:rsidRPr="00E443DA">
        <w:t>[</w:t>
      </w:r>
      <w:r w:rsidRPr="00E443DA">
        <w:fldChar w:fldCharType="begin"/>
      </w:r>
      <w:r w:rsidRPr="00E443DA">
        <w:instrText xml:space="preserve"> REF REF_TR103439 \h \* MERGEFORMAT </w:instrText>
      </w:r>
      <w:r w:rsidRPr="00E443DA">
        <w:fldChar w:fldCharType="separate"/>
      </w:r>
      <w:r w:rsidR="00FA46F7" w:rsidRPr="00E443DA">
        <w:t>i.1</w:t>
      </w:r>
      <w:r w:rsidRPr="00E443DA">
        <w:fldChar w:fldCharType="end"/>
      </w:r>
      <w:r w:rsidRPr="00E443DA">
        <w:t>])</w:t>
      </w:r>
      <w:r w:rsidR="005D172D" w:rsidRPr="00E443DA">
        <w:t xml:space="preserve"> intend</w:t>
      </w:r>
      <w:r w:rsidR="00391A61" w:rsidRPr="00E443DA">
        <w:t>s</w:t>
      </w:r>
      <w:r w:rsidR="005D172D" w:rsidRPr="00E443DA">
        <w:t xml:space="preserve"> to </w:t>
      </w:r>
      <w:r w:rsidR="00EE4284" w:rsidRPr="00E443DA">
        <w:t xml:space="preserve">facilitate a </w:t>
      </w:r>
      <w:r w:rsidR="00EE4284">
        <w:t xml:space="preserve">more </w:t>
      </w:r>
      <w:r w:rsidR="00EE4284" w:rsidRPr="00E443DA">
        <w:t xml:space="preserve">predictable use of </w:t>
      </w:r>
      <w:r w:rsidR="00EE4284">
        <w:t xml:space="preserve">the actual </w:t>
      </w:r>
      <w:r w:rsidR="00EE4284" w:rsidRPr="00E443DA">
        <w:t>radio resources.</w:t>
      </w:r>
    </w:p>
    <w:p w14:paraId="53D31AFE" w14:textId="4092BAF9" w:rsidR="00EE4284" w:rsidRPr="00E443DA" w:rsidRDefault="00EE4284" w:rsidP="00EE4284">
      <w:r>
        <w:t xml:space="preserve">As RM takes care of the radio resource management in general, it is proposed to </w:t>
      </w:r>
      <w:r w:rsidRPr="00E443DA">
        <w:t>rename the MCO FL functionality as defined in ETSI TR 103 439 [</w:t>
      </w:r>
      <w:r w:rsidRPr="00E443DA">
        <w:fldChar w:fldCharType="begin"/>
      </w:r>
      <w:r w:rsidRPr="00E443DA">
        <w:instrText xml:space="preserve"> REF REF_TR103439 \h \* MERGEFORMAT </w:instrText>
      </w:r>
      <w:r w:rsidRPr="00E443DA">
        <w:fldChar w:fldCharType="separate"/>
      </w:r>
      <w:r w:rsidRPr="00E443DA">
        <w:t>i.1</w:t>
      </w:r>
      <w:r w:rsidRPr="00E443DA">
        <w:fldChar w:fldCharType="end"/>
      </w:r>
      <w:r w:rsidRPr="00E443DA">
        <w:t>], into a more general RM</w:t>
      </w:r>
      <w:r w:rsidRPr="00DB3183">
        <w:t xml:space="preserve"> </w:t>
      </w:r>
      <w:r>
        <w:t>for all kind of configurations (i.e. single-channel and multi-channel configurations)</w:t>
      </w:r>
      <w:r w:rsidRPr="00E443DA">
        <w:t>.</w:t>
      </w:r>
    </w:p>
    <w:p w14:paraId="64BF5C09" w14:textId="581BAC90" w:rsidR="00EE4284" w:rsidRPr="00E443DA" w:rsidRDefault="00EE4284" w:rsidP="00EE4284">
      <w:r w:rsidRPr="00E443DA">
        <w:t>The RM is a FL functionality which replace</w:t>
      </w:r>
      <w:r>
        <w:t>s</w:t>
      </w:r>
      <w:r w:rsidRPr="00E443DA">
        <w:t xml:space="preserve"> what is currently specified as the MCO-Facilities (MCO-FAC) in ETSI TS 103 141 [</w:t>
      </w:r>
      <w:r w:rsidRPr="00E443DA">
        <w:fldChar w:fldCharType="begin"/>
      </w:r>
      <w:r w:rsidRPr="00E443DA">
        <w:instrText xml:space="preserve"> REF REF_TS103141 \h \* MERGEFORMAT </w:instrText>
      </w:r>
      <w:r w:rsidRPr="00E443DA">
        <w:fldChar w:fldCharType="separate"/>
      </w:r>
      <w:r w:rsidRPr="00E443DA">
        <w:t>i.5</w:t>
      </w:r>
      <w:r w:rsidRPr="00E443DA">
        <w:fldChar w:fldCharType="end"/>
      </w:r>
      <w:r w:rsidRPr="00E443DA">
        <w:t>].</w:t>
      </w:r>
    </w:p>
    <w:p w14:paraId="1C3AB657" w14:textId="38B7F372" w:rsidR="00EE4284" w:rsidRPr="00E443DA" w:rsidRDefault="00EE4284" w:rsidP="00EE4284">
      <w:r w:rsidRPr="00E443DA">
        <w:t xml:space="preserve">The RM operation depends on the capabilities of the lower layers and on the proper operation of the applications and the message generating and manipulating ITS-S services. To allow the RM to provide robust operation of applications and services, it is </w:t>
      </w:r>
      <w:r>
        <w:t>necessary</w:t>
      </w:r>
      <w:r w:rsidRPr="00E443DA">
        <w:t xml:space="preserve"> that all dataflow functionalities at all layers, from applications to AL functionalities, operate with similar trustworthiness and QoS.</w:t>
      </w:r>
    </w:p>
    <w:p w14:paraId="257D0E41" w14:textId="74F5CA37" w:rsidR="00E02EE7" w:rsidRPr="00E443DA" w:rsidRDefault="00685240" w:rsidP="001B0B6B">
      <w:r w:rsidRPr="00E443DA">
        <w:t xml:space="preserve">In </w:t>
      </w:r>
      <w:r w:rsidR="004A3FC7" w:rsidRPr="00E443DA">
        <w:t>clause</w:t>
      </w:r>
      <w:r w:rsidRPr="00E443DA">
        <w:t xml:space="preserve"> </w:t>
      </w:r>
      <w:r w:rsidRPr="00E443DA">
        <w:fldChar w:fldCharType="begin"/>
      </w:r>
      <w:r w:rsidRPr="00E443DA">
        <w:instrText xml:space="preserve"> REF _Ref184459637 \r \h </w:instrText>
      </w:r>
      <w:r w:rsidRPr="00E443DA">
        <w:fldChar w:fldCharType="separate"/>
      </w:r>
      <w:r w:rsidR="00FA46F7" w:rsidRPr="00E443DA">
        <w:t>5</w:t>
      </w:r>
      <w:r w:rsidRPr="00E443DA">
        <w:fldChar w:fldCharType="end"/>
      </w:r>
      <w:r w:rsidR="00CD4321" w:rsidRPr="00E443DA">
        <w:t>,</w:t>
      </w:r>
      <w:r w:rsidRPr="00E443DA">
        <w:t xml:space="preserve"> relevant lower layer</w:t>
      </w:r>
      <w:r w:rsidR="00A721E0" w:rsidRPr="00E443DA">
        <w:t xml:space="preserve"> </w:t>
      </w:r>
      <w:r w:rsidRPr="00E443DA">
        <w:t xml:space="preserve">robustness improvements are </w:t>
      </w:r>
      <w:r w:rsidR="00A66003" w:rsidRPr="00E443DA">
        <w:t>depicted</w:t>
      </w:r>
      <w:r w:rsidR="00BC5A40" w:rsidRPr="00E443DA">
        <w:t xml:space="preserve">; </w:t>
      </w:r>
      <w:r w:rsidRPr="00E443DA">
        <w:t xml:space="preserve">in </w:t>
      </w:r>
      <w:r w:rsidR="004A3FC7" w:rsidRPr="00E443DA">
        <w:t>clause</w:t>
      </w:r>
      <w:r w:rsidRPr="00E443DA">
        <w:t xml:space="preserve"> </w:t>
      </w:r>
      <w:r w:rsidRPr="00E443DA">
        <w:fldChar w:fldCharType="begin"/>
      </w:r>
      <w:r w:rsidRPr="00E443DA">
        <w:instrText xml:space="preserve"> REF _Ref179120269 \r \h </w:instrText>
      </w:r>
      <w:r w:rsidRPr="00E443DA">
        <w:fldChar w:fldCharType="separate"/>
      </w:r>
      <w:r w:rsidR="00FA46F7" w:rsidRPr="00E443DA">
        <w:t>6</w:t>
      </w:r>
      <w:r w:rsidRPr="00E443DA">
        <w:fldChar w:fldCharType="end"/>
      </w:r>
      <w:r w:rsidR="00BC5A40" w:rsidRPr="00E443DA">
        <w:t>,</w:t>
      </w:r>
      <w:r w:rsidRPr="00E443DA">
        <w:t xml:space="preserve"> the application and ITS-S service parameters and possibilities are considered</w:t>
      </w:r>
      <w:r w:rsidR="00BC5A40" w:rsidRPr="00E443DA">
        <w:t>;</w:t>
      </w:r>
      <w:r w:rsidRPr="00E443DA">
        <w:t xml:space="preserve"> and in </w:t>
      </w:r>
      <w:r w:rsidR="004A3FC7" w:rsidRPr="00E443DA">
        <w:t>clause</w:t>
      </w:r>
      <w:r w:rsidRPr="00E443DA">
        <w:t xml:space="preserve"> </w:t>
      </w:r>
      <w:r w:rsidRPr="00E443DA">
        <w:fldChar w:fldCharType="begin"/>
      </w:r>
      <w:r w:rsidRPr="00E443DA">
        <w:instrText xml:space="preserve"> REF _Ref184459762 \r \h </w:instrText>
      </w:r>
      <w:r w:rsidRPr="00E443DA">
        <w:fldChar w:fldCharType="separate"/>
      </w:r>
      <w:r w:rsidR="00FA46F7" w:rsidRPr="00E443DA">
        <w:t>7</w:t>
      </w:r>
      <w:r w:rsidRPr="00E443DA">
        <w:fldChar w:fldCharType="end"/>
      </w:r>
      <w:r w:rsidR="00BC5A40" w:rsidRPr="00E443DA">
        <w:t>,</w:t>
      </w:r>
      <w:r w:rsidRPr="00E443DA">
        <w:t xml:space="preserve"> the functional layer mechanisms are investigated and considered.</w:t>
      </w:r>
    </w:p>
    <w:p w14:paraId="55D80F8B" w14:textId="77777777" w:rsidR="00A00608" w:rsidRPr="00E443DA" w:rsidRDefault="00A00608" w:rsidP="001B0B6B"/>
    <w:p w14:paraId="0F0C4AEE" w14:textId="63C8736E" w:rsidR="00365464" w:rsidRPr="005F0F72" w:rsidRDefault="0060181F" w:rsidP="00F140CF">
      <w:pPr>
        <w:pStyle w:val="Heading1"/>
        <w:numPr>
          <w:ilvl w:val="0"/>
          <w:numId w:val="11"/>
        </w:numPr>
        <w:ind w:left="1134"/>
        <w:rPr>
          <w:lang w:val="en-US"/>
        </w:rPr>
      </w:pPr>
      <w:bookmarkStart w:id="206" w:name="_Ref184459637"/>
      <w:bookmarkStart w:id="207" w:name="_Ref184289366"/>
      <w:bookmarkStart w:id="208" w:name="_Toc202878709"/>
      <w:bookmarkStart w:id="209" w:name="_Toc203126048"/>
      <w:bookmarkStart w:id="210" w:name="_Toc203550827"/>
      <w:bookmarkStart w:id="211" w:name="_Toc203550937"/>
      <w:bookmarkStart w:id="212" w:name="_Toc215402787"/>
      <w:r>
        <w:rPr>
          <w:lang w:val="en-US"/>
        </w:rPr>
        <w:t xml:space="preserve">Decentralized </w:t>
      </w:r>
      <w:r w:rsidR="00365464" w:rsidRPr="005F0F72">
        <w:rPr>
          <w:lang w:val="en-US"/>
        </w:rPr>
        <w:t xml:space="preserve">Congestion Control </w:t>
      </w:r>
      <w:r w:rsidR="0033675B">
        <w:rPr>
          <w:lang w:val="en-US"/>
        </w:rPr>
        <w:t>o</w:t>
      </w:r>
      <w:r w:rsidR="00365464" w:rsidRPr="005F0F72">
        <w:rPr>
          <w:lang w:val="en-US"/>
        </w:rPr>
        <w:t>ptimization</w:t>
      </w:r>
      <w:bookmarkEnd w:id="206"/>
      <w:bookmarkEnd w:id="207"/>
      <w:bookmarkEnd w:id="208"/>
      <w:bookmarkEnd w:id="209"/>
      <w:bookmarkEnd w:id="210"/>
      <w:bookmarkEnd w:id="211"/>
      <w:bookmarkEnd w:id="212"/>
    </w:p>
    <w:p w14:paraId="0AEF509E" w14:textId="172BFB4E" w:rsidR="00365464" w:rsidRPr="005F0F72" w:rsidRDefault="00365464" w:rsidP="00F140CF">
      <w:pPr>
        <w:pStyle w:val="Heading2"/>
        <w:numPr>
          <w:ilvl w:val="1"/>
          <w:numId w:val="11"/>
        </w:numPr>
        <w:ind w:left="1134"/>
        <w:rPr>
          <w:lang w:val="en-US"/>
        </w:rPr>
      </w:pPr>
      <w:bookmarkStart w:id="213" w:name="_Toc202878710"/>
      <w:bookmarkStart w:id="214" w:name="_Toc203126049"/>
      <w:bookmarkStart w:id="215" w:name="_Toc203550828"/>
      <w:bookmarkStart w:id="216" w:name="_Toc203550938"/>
      <w:bookmarkStart w:id="217" w:name="_Toc215402788"/>
      <w:r w:rsidRPr="005F0F72">
        <w:rPr>
          <w:lang w:val="en-US"/>
        </w:rPr>
        <w:t>Introduction</w:t>
      </w:r>
      <w:bookmarkEnd w:id="213"/>
      <w:bookmarkEnd w:id="214"/>
      <w:bookmarkEnd w:id="215"/>
      <w:bookmarkEnd w:id="216"/>
      <w:bookmarkEnd w:id="217"/>
    </w:p>
    <w:p w14:paraId="062F8115" w14:textId="7C58A934" w:rsidR="005506B3" w:rsidRPr="00E443DA" w:rsidRDefault="003339F0" w:rsidP="00B1354A">
      <w:r w:rsidRPr="00E443DA">
        <w:t xml:space="preserve">In Release 1, congestion control is managed separately for different </w:t>
      </w:r>
      <w:r>
        <w:t>Access Layer Instance (</w:t>
      </w:r>
      <w:r w:rsidRPr="00E443DA">
        <w:t>ALI</w:t>
      </w:r>
      <w:r>
        <w:t>)</w:t>
      </w:r>
      <w:r w:rsidRPr="00E443DA">
        <w:t xml:space="preserve"> groups. The extended concept as </w:t>
      </w:r>
      <w:r>
        <w:t>outlined</w:t>
      </w:r>
      <w:r w:rsidRPr="00E443DA">
        <w:t xml:space="preserve"> in the present document is based on </w:t>
      </w:r>
      <w:r>
        <w:t xml:space="preserve">the analysis of the </w:t>
      </w:r>
      <w:r w:rsidRPr="00E443DA">
        <w:t xml:space="preserve">ITS-G5 </w:t>
      </w:r>
      <w:r>
        <w:t xml:space="preserve">AL </w:t>
      </w:r>
      <w:r w:rsidRPr="00E443DA">
        <w:t>technology</w:t>
      </w:r>
      <w:r>
        <w:t>,</w:t>
      </w:r>
      <w:r w:rsidRPr="00E443DA">
        <w:t xml:space="preserve"> but </w:t>
      </w:r>
      <w:r>
        <w:t xml:space="preserve">it </w:t>
      </w:r>
      <w:r w:rsidRPr="00E443DA">
        <w:t xml:space="preserve">is not limited to this specific </w:t>
      </w:r>
      <w:r>
        <w:t>AL</w:t>
      </w:r>
      <w:r w:rsidRPr="00E443DA">
        <w:t xml:space="preserve"> technology. </w:t>
      </w:r>
      <w:r>
        <w:t>However, to</w:t>
      </w:r>
      <w:r w:rsidRPr="00E443DA">
        <w:t xml:space="preserve"> use </w:t>
      </w:r>
      <w:r>
        <w:t xml:space="preserve">the concept </w:t>
      </w:r>
      <w:r w:rsidRPr="00E443DA">
        <w:t>with other technologies</w:t>
      </w:r>
      <w:r>
        <w:t>,</w:t>
      </w:r>
      <w:r w:rsidRPr="00E443DA">
        <w:t xml:space="preserve"> additional studies might be needed.</w:t>
      </w:r>
    </w:p>
    <w:p w14:paraId="0D549BCE" w14:textId="026A8D5C" w:rsidR="001A4042" w:rsidRPr="00E443DA" w:rsidRDefault="003339F0" w:rsidP="00B1354A">
      <w:r>
        <w:t>C</w:t>
      </w:r>
      <w:r w:rsidRPr="00E443DA">
        <w:t>lause</w:t>
      </w:r>
      <w:r>
        <w:t> </w:t>
      </w:r>
      <w:r>
        <w:fldChar w:fldCharType="begin"/>
      </w:r>
      <w:r>
        <w:instrText xml:space="preserve"> REF _Ref184459637 \r \h </w:instrText>
      </w:r>
      <w:r>
        <w:fldChar w:fldCharType="separate"/>
      </w:r>
      <w:r>
        <w:t>5</w:t>
      </w:r>
      <w:r>
        <w:fldChar w:fldCharType="end"/>
      </w:r>
      <w:r w:rsidRPr="00E443DA">
        <w:t xml:space="preserve"> focusses on Decentralized Congestion Control (DCC) in a single channel</w:t>
      </w:r>
      <w:r>
        <w:t>. It</w:t>
      </w:r>
      <w:r w:rsidRPr="00E443DA">
        <w:t xml:space="preserve"> </w:t>
      </w:r>
      <w:r>
        <w:t xml:space="preserve">contains a </w:t>
      </w:r>
      <w:r w:rsidRPr="00E443DA">
        <w:t xml:space="preserve">review </w:t>
      </w:r>
      <w:r>
        <w:t xml:space="preserve">of </w:t>
      </w:r>
      <w:r w:rsidRPr="00E443DA">
        <w:t xml:space="preserve">the </w:t>
      </w:r>
      <w:r>
        <w:t xml:space="preserve">related </w:t>
      </w:r>
      <w:r w:rsidRPr="00E443DA">
        <w:t>standards of Release 1 and identif</w:t>
      </w:r>
      <w:r>
        <w:t>ies</w:t>
      </w:r>
      <w:r w:rsidRPr="00E443DA">
        <w:t xml:space="preserve"> the aspects </w:t>
      </w:r>
      <w:r>
        <w:t xml:space="preserve">where </w:t>
      </w:r>
      <w:r w:rsidRPr="00E443DA">
        <w:t>Release 2 can benefit from modifications to comply with the MCO framework.</w:t>
      </w:r>
    </w:p>
    <w:p w14:paraId="7FD3D87A" w14:textId="760B4813" w:rsidR="00F753BB" w:rsidRPr="005F0F72" w:rsidRDefault="00255B87" w:rsidP="00F140CF">
      <w:pPr>
        <w:pStyle w:val="Heading2"/>
        <w:numPr>
          <w:ilvl w:val="1"/>
          <w:numId w:val="11"/>
        </w:numPr>
        <w:ind w:left="1134"/>
        <w:rPr>
          <w:lang w:val="en-US"/>
        </w:rPr>
      </w:pPr>
      <w:bookmarkStart w:id="218" w:name="_Toc202878711"/>
      <w:bookmarkStart w:id="219" w:name="_Ref202949698"/>
      <w:bookmarkStart w:id="220" w:name="_Ref202950077"/>
      <w:bookmarkStart w:id="221" w:name="_Toc203126050"/>
      <w:bookmarkStart w:id="222" w:name="_Toc203550829"/>
      <w:bookmarkStart w:id="223" w:name="_Toc203550939"/>
      <w:bookmarkStart w:id="224" w:name="_Toc215402789"/>
      <w:r w:rsidRPr="005F0F72">
        <w:rPr>
          <w:lang w:val="en-US"/>
        </w:rPr>
        <w:t>Decentralized c</w:t>
      </w:r>
      <w:r w:rsidR="001A4042" w:rsidRPr="005F0F72">
        <w:rPr>
          <w:lang w:val="en-US"/>
        </w:rPr>
        <w:t>ongestion control in Release 1</w:t>
      </w:r>
      <w:bookmarkEnd w:id="218"/>
      <w:bookmarkEnd w:id="219"/>
      <w:bookmarkEnd w:id="220"/>
      <w:bookmarkEnd w:id="221"/>
      <w:bookmarkEnd w:id="222"/>
      <w:bookmarkEnd w:id="223"/>
      <w:bookmarkEnd w:id="224"/>
    </w:p>
    <w:p w14:paraId="21BB39F6" w14:textId="175B6BB3" w:rsidR="002904C1" w:rsidRPr="005F0F72" w:rsidRDefault="002904C1" w:rsidP="00F140CF">
      <w:pPr>
        <w:pStyle w:val="Heading3"/>
        <w:numPr>
          <w:ilvl w:val="2"/>
          <w:numId w:val="11"/>
        </w:numPr>
        <w:ind w:left="1134"/>
        <w:rPr>
          <w:lang w:val="en-US"/>
        </w:rPr>
      </w:pPr>
      <w:bookmarkStart w:id="225" w:name="_Toc202878712"/>
      <w:bookmarkStart w:id="226" w:name="_Toc203126051"/>
      <w:bookmarkStart w:id="227" w:name="_Toc203550830"/>
      <w:bookmarkStart w:id="228" w:name="_Toc203550940"/>
      <w:bookmarkStart w:id="229" w:name="_Toc215402790"/>
      <w:r w:rsidRPr="005F0F72">
        <w:rPr>
          <w:lang w:val="en-US"/>
        </w:rPr>
        <w:t>Introduction</w:t>
      </w:r>
      <w:bookmarkEnd w:id="225"/>
      <w:bookmarkEnd w:id="226"/>
      <w:bookmarkEnd w:id="227"/>
      <w:bookmarkEnd w:id="228"/>
      <w:bookmarkEnd w:id="229"/>
    </w:p>
    <w:p w14:paraId="27878E6C" w14:textId="4CBDC721" w:rsidR="003339F0" w:rsidRDefault="00F8778B" w:rsidP="00B1354A">
      <w:r w:rsidRPr="00E443DA">
        <w:t xml:space="preserve">This </w:t>
      </w:r>
      <w:r w:rsidR="004A3FC7" w:rsidRPr="00E443DA">
        <w:t>clause</w:t>
      </w:r>
      <w:r w:rsidRPr="00E443DA">
        <w:t xml:space="preserve"> provides a synthetic review of DCC as it is defined in Release 1.</w:t>
      </w:r>
    </w:p>
    <w:p w14:paraId="427BA7BD" w14:textId="434D6D89" w:rsidR="003339F0" w:rsidRDefault="008601F5" w:rsidP="00B1354A">
      <w:r w:rsidRPr="00E443DA">
        <w:t xml:space="preserve">First, it recalls the definition of the main metrics used for congestion </w:t>
      </w:r>
      <w:r w:rsidR="003359E3" w:rsidRPr="00E443DA">
        <w:t>control</w:t>
      </w:r>
      <w:r w:rsidR="003339F0">
        <w:t>.</w:t>
      </w:r>
      <w:r w:rsidR="003339F0" w:rsidRPr="00E443DA" w:rsidDel="003339F0">
        <w:t xml:space="preserve"> </w:t>
      </w:r>
      <w:r w:rsidR="003339F0">
        <w:t>T</w:t>
      </w:r>
      <w:r w:rsidRPr="00E443DA">
        <w:t>hen details the limits that apply and the constrains imposed to the congestion control algorithm.</w:t>
      </w:r>
    </w:p>
    <w:p w14:paraId="3CF07C45" w14:textId="611A2148" w:rsidR="008601F5" w:rsidRPr="00E443DA" w:rsidRDefault="008601F5" w:rsidP="00B1354A">
      <w:r w:rsidRPr="00E443DA">
        <w:t xml:space="preserve">The congestion control algorithm to be used is not specified by the </w:t>
      </w:r>
      <w:r w:rsidR="00426D4F" w:rsidRPr="00E443DA">
        <w:t>standards but</w:t>
      </w:r>
      <w:r w:rsidRPr="00E443DA">
        <w:t xml:space="preserve"> needs to respect the given constraints.</w:t>
      </w:r>
    </w:p>
    <w:p w14:paraId="6FA9372D" w14:textId="0A2226D8" w:rsidR="002904C1" w:rsidRPr="005F0F72" w:rsidRDefault="002904C1" w:rsidP="00F140CF">
      <w:pPr>
        <w:pStyle w:val="Heading3"/>
        <w:numPr>
          <w:ilvl w:val="2"/>
          <w:numId w:val="11"/>
        </w:numPr>
        <w:ind w:left="1134"/>
        <w:rPr>
          <w:lang w:val="en-US"/>
        </w:rPr>
      </w:pPr>
      <w:bookmarkStart w:id="230" w:name="_Toc202878713"/>
      <w:bookmarkStart w:id="231" w:name="_Toc203126052"/>
      <w:bookmarkStart w:id="232" w:name="_Toc203550831"/>
      <w:bookmarkStart w:id="233" w:name="_Toc203550941"/>
      <w:bookmarkStart w:id="234" w:name="_Toc215402791"/>
      <w:r w:rsidRPr="005F0F72">
        <w:rPr>
          <w:lang w:val="en-US"/>
        </w:rPr>
        <w:t>Overview of Release 1 DCC</w:t>
      </w:r>
      <w:bookmarkEnd w:id="230"/>
      <w:bookmarkEnd w:id="231"/>
      <w:bookmarkEnd w:id="232"/>
      <w:bookmarkEnd w:id="233"/>
      <w:bookmarkEnd w:id="234"/>
    </w:p>
    <w:p w14:paraId="428D8790" w14:textId="53B60739" w:rsidR="00F753BB" w:rsidRPr="00E443DA" w:rsidRDefault="00F753BB" w:rsidP="00B1354A">
      <w:r w:rsidRPr="00E443DA">
        <w:t>The general description of Release 1 DCC is provided in ETSI TS 103 175 [</w:t>
      </w:r>
      <w:r w:rsidRPr="00E443DA">
        <w:fldChar w:fldCharType="begin"/>
      </w:r>
      <w:r w:rsidRPr="00E443DA">
        <w:instrText xml:space="preserve"> REF REF_TS103175 \h \* MERGEFORMAT </w:instrText>
      </w:r>
      <w:r w:rsidRPr="00E443DA">
        <w:fldChar w:fldCharType="separate"/>
      </w:r>
      <w:r w:rsidR="00FA46F7" w:rsidRPr="00E443DA">
        <w:t>i.15</w:t>
      </w:r>
      <w:r w:rsidRPr="00E443DA">
        <w:fldChar w:fldCharType="end"/>
      </w:r>
      <w:r w:rsidRPr="00E443DA">
        <w:t xml:space="preserve">], which details the </w:t>
      </w:r>
      <w:r w:rsidR="00E53CF6">
        <w:t>e</w:t>
      </w:r>
      <w:r w:rsidR="00656520" w:rsidRPr="00E443DA">
        <w:t>ntities</w:t>
      </w:r>
      <w:r w:rsidRPr="00E443DA">
        <w:t xml:space="preserve"> at the various layers of the C-ITS protocol stack. </w:t>
      </w:r>
      <w:r w:rsidR="00B437E5" w:rsidRPr="00E443DA">
        <w:t xml:space="preserve">In </w:t>
      </w:r>
      <w:r w:rsidR="00237413" w:rsidRPr="00E443DA">
        <w:t>Release 1</w:t>
      </w:r>
      <w:r w:rsidR="00B437E5" w:rsidRPr="00E443DA">
        <w:t>,</w:t>
      </w:r>
      <w:r w:rsidR="00237413" w:rsidRPr="00E443DA">
        <w:t xml:space="preserve"> </w:t>
      </w:r>
      <w:r w:rsidRPr="00E443DA">
        <w:t xml:space="preserve">DCC has </w:t>
      </w:r>
      <w:r w:rsidR="00E53CF6">
        <w:t>e</w:t>
      </w:r>
      <w:r w:rsidR="00656520" w:rsidRPr="00E443DA">
        <w:t>ntities</w:t>
      </w:r>
      <w:r w:rsidRPr="00E443DA">
        <w:t xml:space="preserve"> at the access layer, detailed in ETSI TS</w:t>
      </w:r>
      <w:r w:rsidR="00950559" w:rsidRPr="00E443DA">
        <w:t> </w:t>
      </w:r>
      <w:r w:rsidRPr="00E443DA">
        <w:t>102 687 [</w:t>
      </w:r>
      <w:r w:rsidRPr="00E443DA">
        <w:fldChar w:fldCharType="begin"/>
      </w:r>
      <w:r w:rsidRPr="00E443DA">
        <w:instrText xml:space="preserve"> REF REF_TS102687 \h \* MERGEFORMAT </w:instrText>
      </w:r>
      <w:r w:rsidRPr="00E443DA">
        <w:fldChar w:fldCharType="separate"/>
      </w:r>
      <w:r w:rsidR="00FA46F7" w:rsidRPr="00E443DA">
        <w:t>i.14</w:t>
      </w:r>
      <w:r w:rsidRPr="00E443DA">
        <w:fldChar w:fldCharType="end"/>
      </w:r>
      <w:r w:rsidRPr="00E443DA">
        <w:t xml:space="preserve">], </w:t>
      </w:r>
      <w:r w:rsidR="00873EA7" w:rsidRPr="00E443DA">
        <w:t xml:space="preserve">and </w:t>
      </w:r>
      <w:r w:rsidRPr="00E443DA">
        <w:t>at the networking &amp; transport layer, detailed in ETSI TS 102 636-4-2 [</w:t>
      </w:r>
      <w:r w:rsidRPr="00E443DA">
        <w:fldChar w:fldCharType="begin"/>
      </w:r>
      <w:r w:rsidRPr="00E443DA">
        <w:instrText xml:space="preserve"> REF REF_TS102636_4_2 \h \* MERGEFORMAT </w:instrText>
      </w:r>
      <w:r w:rsidRPr="00E443DA">
        <w:fldChar w:fldCharType="separate"/>
      </w:r>
      <w:r w:rsidR="00FA46F7" w:rsidRPr="00E443DA">
        <w:t>i.13</w:t>
      </w:r>
      <w:r w:rsidRPr="00E443DA">
        <w:fldChar w:fldCharType="end"/>
      </w:r>
      <w:r w:rsidRPr="00E443DA">
        <w:t>]</w:t>
      </w:r>
      <w:r w:rsidR="00873EA7" w:rsidRPr="00E443DA">
        <w:t>.</w:t>
      </w:r>
    </w:p>
    <w:p w14:paraId="0B91FEA8" w14:textId="43D46684" w:rsidR="002904C1" w:rsidRPr="005F0F72" w:rsidRDefault="002904C1" w:rsidP="00950559">
      <w:pPr>
        <w:pStyle w:val="Heading3"/>
        <w:numPr>
          <w:ilvl w:val="2"/>
          <w:numId w:val="11"/>
        </w:numPr>
        <w:ind w:left="1134"/>
        <w:rPr>
          <w:lang w:val="en-US"/>
        </w:rPr>
      </w:pPr>
      <w:bookmarkStart w:id="235" w:name="_Ref184291458"/>
      <w:bookmarkStart w:id="236" w:name="_Toc202878714"/>
      <w:bookmarkStart w:id="237" w:name="_Toc203126053"/>
      <w:bookmarkStart w:id="238" w:name="_Toc203550832"/>
      <w:bookmarkStart w:id="239" w:name="_Toc203550942"/>
      <w:bookmarkStart w:id="240" w:name="_Toc215402792"/>
      <w:r w:rsidRPr="005F0F72">
        <w:rPr>
          <w:lang w:val="en-US"/>
        </w:rPr>
        <w:lastRenderedPageBreak/>
        <w:t>Metrics</w:t>
      </w:r>
      <w:bookmarkEnd w:id="235"/>
      <w:bookmarkEnd w:id="236"/>
      <w:bookmarkEnd w:id="237"/>
      <w:bookmarkEnd w:id="238"/>
      <w:bookmarkEnd w:id="239"/>
      <w:bookmarkEnd w:id="240"/>
    </w:p>
    <w:p w14:paraId="28844D16" w14:textId="7BF84B1A" w:rsidR="00255B87" w:rsidRPr="00E443DA" w:rsidRDefault="008601F5" w:rsidP="00950559">
      <w:pPr>
        <w:keepNext/>
        <w:keepLines/>
      </w:pPr>
      <w:r w:rsidRPr="00E443DA">
        <w:t>DCC is based on the concept of Channel Busy Ratio (CBR), as defined in ETSI EN 302 571 [</w:t>
      </w:r>
      <w:r w:rsidRPr="00E443DA">
        <w:fldChar w:fldCharType="begin"/>
      </w:r>
      <w:r w:rsidRPr="00E443DA">
        <w:instrText xml:space="preserve"> REF REF_EN302571 \h \* MERGEFORMAT </w:instrText>
      </w:r>
      <w:r w:rsidRPr="00E443DA">
        <w:fldChar w:fldCharType="separate"/>
      </w:r>
      <w:r w:rsidR="00FA46F7" w:rsidRPr="00E443DA">
        <w:t>i.16</w:t>
      </w:r>
      <w:r w:rsidRPr="00E443DA">
        <w:fldChar w:fldCharType="end"/>
      </w:r>
      <w:r w:rsidRPr="00E443DA">
        <w:t xml:space="preserve">], which determines the level of </w:t>
      </w:r>
      <w:r w:rsidR="00C6215B" w:rsidRPr="00E443DA">
        <w:t>l</w:t>
      </w:r>
      <w:r w:rsidR="0062415A" w:rsidRPr="00E443DA">
        <w:t>oad</w:t>
      </w:r>
      <w:r w:rsidRPr="00E443DA">
        <w:t xml:space="preserve"> of the channel.</w:t>
      </w:r>
      <w:r w:rsidR="00F753BB" w:rsidRPr="00E443DA">
        <w:t xml:space="preserve"> </w:t>
      </w:r>
      <w:r w:rsidR="00C6215B" w:rsidRPr="00E443DA">
        <w:t xml:space="preserve">More specifically, the receiver determines every </w:t>
      </w:r>
      <m:oMath>
        <m:sSub>
          <m:sSubPr>
            <m:ctrlPr>
              <w:rPr>
                <w:rFonts w:ascii="Cambria Math" w:hAnsi="Cambria Math"/>
                <w:i/>
              </w:rPr>
            </m:ctrlPr>
          </m:sSubPr>
          <m:e>
            <m:r>
              <w:rPr>
                <w:rFonts w:ascii="Cambria Math" w:hAnsi="Cambria Math"/>
              </w:rPr>
              <m:t>T</m:t>
            </m:r>
          </m:e>
          <m:sub>
            <m:r>
              <w:rPr>
                <w:rFonts w:ascii="Cambria Math" w:hAnsi="Cambria Math"/>
              </w:rPr>
              <m:t>CBR</m:t>
            </m:r>
          </m:sub>
        </m:sSub>
      </m:oMath>
      <w:r w:rsidR="00C6215B" w:rsidRPr="00E443DA">
        <w:t xml:space="preserve">, set to 100 ms, the time when the strength of the received signal exceeds -85 dBm, called </w:t>
      </w:r>
      <m:oMath>
        <m:sSub>
          <m:sSubPr>
            <m:ctrlPr>
              <w:rPr>
                <w:rFonts w:ascii="Cambria Math" w:hAnsi="Cambria Math"/>
                <w:i/>
              </w:rPr>
            </m:ctrlPr>
          </m:sSubPr>
          <m:e>
            <m:r>
              <w:rPr>
                <w:rFonts w:ascii="Cambria Math" w:hAnsi="Cambria Math"/>
              </w:rPr>
              <m:t>T</m:t>
            </m:r>
          </m:e>
          <m:sub>
            <m:r>
              <w:rPr>
                <w:rFonts w:ascii="Cambria Math" w:hAnsi="Cambria Math"/>
              </w:rPr>
              <m:t>busy</m:t>
            </m:r>
          </m:sub>
        </m:sSub>
      </m:oMath>
      <w:r w:rsidR="00C6215B" w:rsidRPr="00E443DA">
        <w:t xml:space="preserve">. </w:t>
      </w:r>
      <w:r w:rsidR="00C6215B" w:rsidRPr="00E443DA">
        <w:rPr>
          <w:lang w:eastAsia="en-GB"/>
        </w:rPr>
        <w:t xml:space="preserve">The CBR is calculated every </w:t>
      </w:r>
      <m:oMath>
        <m:sSub>
          <m:sSubPr>
            <m:ctrlPr>
              <w:rPr>
                <w:rFonts w:ascii="Cambria Math" w:hAnsi="Cambria Math"/>
                <w:i/>
              </w:rPr>
            </m:ctrlPr>
          </m:sSubPr>
          <m:e>
            <m:r>
              <w:rPr>
                <w:rFonts w:ascii="Cambria Math" w:hAnsi="Cambria Math"/>
              </w:rPr>
              <m:t>T</m:t>
            </m:r>
          </m:e>
          <m:sub>
            <m:r>
              <w:rPr>
                <w:rFonts w:ascii="Cambria Math" w:hAnsi="Cambria Math"/>
              </w:rPr>
              <m:t>CBR</m:t>
            </m:r>
          </m:sub>
        </m:sSub>
      </m:oMath>
      <w:r w:rsidR="00C6215B" w:rsidRPr="00E443DA">
        <w:t xml:space="preserve"> as</w:t>
      </w:r>
      <w:r w:rsidR="00950559" w:rsidRPr="00E443DA">
        <w:t>:</w:t>
      </w:r>
    </w:p>
    <w:p w14:paraId="35330627" w14:textId="754F6729" w:rsidR="00D671F6" w:rsidRPr="00E443DA" w:rsidRDefault="00950559" w:rsidP="00950559">
      <w:pPr>
        <w:pStyle w:val="EQ"/>
        <w:keepNext/>
        <w:rPr>
          <w:noProof w:val="0"/>
        </w:rPr>
      </w:pPr>
      <w:r w:rsidRPr="00E443DA">
        <w:rPr>
          <w:noProof w:val="0"/>
        </w:rPr>
        <w:tab/>
      </w:r>
      <m:oMath>
        <m:r>
          <w:rPr>
            <w:rFonts w:ascii="Cambria Math" w:hAnsi="Cambria Math"/>
            <w:noProof w:val="0"/>
          </w:rPr>
          <m:t xml:space="preserve">CBR= </m:t>
        </m:r>
        <m:f>
          <m:fPr>
            <m:ctrlPr>
              <w:rPr>
                <w:rFonts w:ascii="Cambria Math" w:hAnsi="Cambria Math"/>
                <w:i/>
                <w:noProof w:val="0"/>
              </w:rPr>
            </m:ctrlPr>
          </m:fPr>
          <m:num>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busy</m:t>
                </m:r>
              </m:sub>
            </m:sSub>
          </m:num>
          <m:den>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CBR</m:t>
                </m:r>
              </m:sub>
            </m:sSub>
          </m:den>
        </m:f>
      </m:oMath>
      <w:r w:rsidR="00C47B74" w:rsidRPr="00E443DA">
        <w:rPr>
          <w:noProof w:val="0"/>
        </w:rPr>
        <w:tab/>
        <w:t>(</w:t>
      </w:r>
      <w:r w:rsidR="00C47B74" w:rsidRPr="00E443DA">
        <w:rPr>
          <w:noProof w:val="0"/>
        </w:rPr>
        <w:fldChar w:fldCharType="begin"/>
      </w:r>
      <w:r w:rsidR="00C47B74" w:rsidRPr="00E443DA">
        <w:rPr>
          <w:noProof w:val="0"/>
        </w:rPr>
        <w:instrText xml:space="preserve"> SEQ Eq \* ARABIC  </w:instrText>
      </w:r>
      <w:r w:rsidR="00C47B74" w:rsidRPr="00E443DA">
        <w:rPr>
          <w:noProof w:val="0"/>
        </w:rPr>
        <w:fldChar w:fldCharType="separate"/>
      </w:r>
      <w:r w:rsidR="00FA46F7" w:rsidRPr="005F0F72">
        <w:rPr>
          <w:noProof w:val="0"/>
        </w:rPr>
        <w:t>1</w:t>
      </w:r>
      <w:r w:rsidR="00C47B74" w:rsidRPr="00E443DA">
        <w:rPr>
          <w:noProof w:val="0"/>
        </w:rPr>
        <w:fldChar w:fldCharType="end"/>
      </w:r>
      <w:r w:rsidR="00C47B74" w:rsidRPr="00E443DA">
        <w:rPr>
          <w:noProof w:val="0"/>
        </w:rPr>
        <w:t>)</w:t>
      </w:r>
    </w:p>
    <w:p w14:paraId="268C4D25" w14:textId="0C6FFF68" w:rsidR="00B92FB9" w:rsidRPr="00E443DA" w:rsidRDefault="00950559" w:rsidP="00950559">
      <w:pPr>
        <w:pStyle w:val="NO"/>
      </w:pPr>
      <w:r w:rsidRPr="00E443DA">
        <w:t>NOTE</w:t>
      </w:r>
      <w:r w:rsidR="002618FA" w:rsidRPr="00E443DA">
        <w:t>:</w:t>
      </w:r>
      <w:r w:rsidR="002618FA" w:rsidRPr="00E443DA">
        <w:tab/>
        <w:t>It is common use to consider the own transmission time</w:t>
      </w:r>
      <w:r w:rsidR="00C47B74" w:rsidRPr="00E443DA">
        <w:t xml:space="preserve"> as</w:t>
      </w:r>
      <w:r w:rsidR="002618FA" w:rsidRPr="00E443DA">
        <w:t xml:space="preserve"> part of </w:t>
      </w:r>
      <m:oMath>
        <m:sSub>
          <m:sSubPr>
            <m:ctrlPr>
              <w:rPr>
                <w:rFonts w:ascii="Cambria Math" w:hAnsi="Cambria Math"/>
                <w:i/>
              </w:rPr>
            </m:ctrlPr>
          </m:sSubPr>
          <m:e>
            <m:r>
              <w:rPr>
                <w:rFonts w:ascii="Cambria Math" w:hAnsi="Cambria Math"/>
              </w:rPr>
              <m:t>T</m:t>
            </m:r>
          </m:e>
          <m:sub>
            <m:r>
              <w:rPr>
                <w:rFonts w:ascii="Cambria Math" w:hAnsi="Cambria Math"/>
              </w:rPr>
              <m:t>busy</m:t>
            </m:r>
          </m:sub>
        </m:sSub>
      </m:oMath>
      <w:r w:rsidR="003339F0">
        <w:t xml:space="preserve"> as specified in IEEE 802.11 [</w:t>
      </w:r>
      <w:r w:rsidR="003339F0">
        <w:fldChar w:fldCharType="begin"/>
      </w:r>
      <w:r w:rsidR="003339F0">
        <w:instrText xml:space="preserve"> REF REF_IEEE80211TM \h </w:instrText>
      </w:r>
      <w:r w:rsidR="003339F0">
        <w:fldChar w:fldCharType="separate"/>
      </w:r>
      <w:r w:rsidR="003339F0" w:rsidRPr="00E443DA">
        <w:t>i.</w:t>
      </w:r>
      <w:r w:rsidR="003339F0" w:rsidRPr="005F0F72">
        <w:t>9</w:t>
      </w:r>
      <w:r w:rsidR="003339F0">
        <w:fldChar w:fldCharType="end"/>
      </w:r>
      <w:r w:rsidR="003339F0">
        <w:t>]</w:t>
      </w:r>
      <w:r w:rsidR="002618FA" w:rsidRPr="00E443DA">
        <w:t>, even if this is not explicitly</w:t>
      </w:r>
      <w:r w:rsidRPr="00E443DA">
        <w:t xml:space="preserve"> </w:t>
      </w:r>
      <w:r w:rsidR="003339F0">
        <w:t>mentioned</w:t>
      </w:r>
      <w:r w:rsidR="003339F0" w:rsidRPr="00E443DA">
        <w:t xml:space="preserve"> </w:t>
      </w:r>
      <w:r w:rsidR="002618FA" w:rsidRPr="00E443DA">
        <w:t xml:space="preserve">in the </w:t>
      </w:r>
      <w:r w:rsidR="00C47B74" w:rsidRPr="00E443DA">
        <w:t xml:space="preserve">current </w:t>
      </w:r>
      <w:r w:rsidR="002618FA" w:rsidRPr="00E443DA">
        <w:t>specifications.</w:t>
      </w:r>
    </w:p>
    <w:p w14:paraId="35D89C78" w14:textId="5DCD5632" w:rsidR="00C6215B" w:rsidRPr="00E443DA" w:rsidRDefault="00D671F6" w:rsidP="00950559">
      <w:r w:rsidRPr="00E443DA">
        <w:t>The measured CBR can be elaborated at the networking &amp; transport layer and exchanged with the neighbouring nodes up to the second hop. This allows, as detailed in ETSI TS 102 636-4-2 [</w:t>
      </w:r>
      <w:r w:rsidRPr="00E443DA">
        <w:fldChar w:fldCharType="begin"/>
      </w:r>
      <w:r w:rsidRPr="00E443DA">
        <w:instrText xml:space="preserve"> REF REF_TS102636_4_2 \h \* MERGEFORMAT </w:instrText>
      </w:r>
      <w:r w:rsidRPr="00E443DA">
        <w:fldChar w:fldCharType="separate"/>
      </w:r>
      <w:r w:rsidR="00FA46F7" w:rsidRPr="00E443DA">
        <w:t>i.13</w:t>
      </w:r>
      <w:r w:rsidRPr="00E443DA">
        <w:fldChar w:fldCharType="end"/>
      </w:r>
      <w:r w:rsidRPr="00E443DA">
        <w:t xml:space="preserve">], to obtain average values of the CBR </w:t>
      </w:r>
      <w:r w:rsidR="00321798" w:rsidRPr="00E443DA">
        <w:t>in a larger area than the one directly observed by the station</w:t>
      </w:r>
      <w:r w:rsidR="00255B87" w:rsidRPr="00E443DA">
        <w:t>.</w:t>
      </w:r>
      <w:r w:rsidR="00C47B74" w:rsidRPr="00E443DA">
        <w:t xml:space="preserve"> This aspect is further discussed in </w:t>
      </w:r>
      <w:r w:rsidR="004A3FC7" w:rsidRPr="00E443DA">
        <w:t>clause</w:t>
      </w:r>
      <w:r w:rsidR="00C47B74" w:rsidRPr="00E443DA">
        <w:t xml:space="preserve"> </w:t>
      </w:r>
      <w:r w:rsidR="00C47B74" w:rsidRPr="00E443DA">
        <w:fldChar w:fldCharType="begin"/>
      </w:r>
      <w:r w:rsidR="00C47B74" w:rsidRPr="00E443DA">
        <w:instrText xml:space="preserve"> REF _Ref184291304 \r \h </w:instrText>
      </w:r>
      <w:r w:rsidR="00C47B74" w:rsidRPr="00E443DA">
        <w:fldChar w:fldCharType="separate"/>
      </w:r>
      <w:r w:rsidR="00FA46F7" w:rsidRPr="00E443DA">
        <w:t>5.2.6</w:t>
      </w:r>
      <w:r w:rsidR="00C47B74" w:rsidRPr="00E443DA">
        <w:fldChar w:fldCharType="end"/>
      </w:r>
      <w:r w:rsidR="00C47B74" w:rsidRPr="00E443DA">
        <w:t>.</w:t>
      </w:r>
    </w:p>
    <w:p w14:paraId="48AB2612" w14:textId="77777777" w:rsidR="00C6215B" w:rsidRPr="00E443DA" w:rsidRDefault="00C6215B" w:rsidP="00950559">
      <w:r w:rsidRPr="00E443DA">
        <w:t>Other metrics that are relevant for the DCC process are:</w:t>
      </w:r>
    </w:p>
    <w:p w14:paraId="48106A48" w14:textId="6CAB5E91" w:rsidR="00255B87" w:rsidRPr="00E443DA" w:rsidRDefault="00C6215B" w:rsidP="00950559">
      <w:pPr>
        <w:pStyle w:val="B1"/>
      </w:pPr>
      <w:r w:rsidRPr="00E443DA">
        <w:t xml:space="preserve">The duration of a single transmission, </w:t>
      </w:r>
      <w:r w:rsidR="00612300" w:rsidRPr="00E443DA">
        <w:t xml:space="preserve">denoted </w:t>
      </w:r>
      <w:r w:rsidRPr="00E443DA">
        <w:t xml:space="preserve">as </w:t>
      </w:r>
      <m:oMath>
        <m:sSub>
          <m:sSubPr>
            <m:ctrlPr>
              <w:rPr>
                <w:rFonts w:ascii="Cambria Math" w:hAnsi="Cambria Math"/>
                <w:i/>
              </w:rPr>
            </m:ctrlPr>
          </m:sSubPr>
          <m:e>
            <m:r>
              <w:rPr>
                <w:rFonts w:ascii="Cambria Math" w:hAnsi="Cambria Math"/>
              </w:rPr>
              <m:t>T</m:t>
            </m:r>
          </m:e>
          <m:sub>
            <m:r>
              <w:rPr>
                <w:rFonts w:ascii="Cambria Math" w:hAnsi="Cambria Math"/>
              </w:rPr>
              <m:t>on</m:t>
            </m:r>
          </m:sub>
        </m:sSub>
      </m:oMath>
      <w:r w:rsidR="00BE21EE" w:rsidRPr="00E443DA">
        <w:t>.</w:t>
      </w:r>
    </w:p>
    <w:p w14:paraId="637BBC55" w14:textId="373EDB1E" w:rsidR="00C6215B" w:rsidRPr="00E443DA" w:rsidRDefault="00C6215B" w:rsidP="00950559">
      <w:pPr>
        <w:pStyle w:val="B1"/>
      </w:pPr>
      <w:r w:rsidRPr="00E443DA">
        <w:t>The time between the end of a transmission and the beginning of the following one</w:t>
      </w:r>
      <w:r w:rsidR="00D671F6" w:rsidRPr="00E443DA">
        <w:t xml:space="preserve">, </w:t>
      </w:r>
      <w:r w:rsidR="00612300" w:rsidRPr="00E443DA">
        <w:t xml:space="preserve">denoted </w:t>
      </w:r>
      <w:r w:rsidR="00D671F6" w:rsidRPr="00E443DA">
        <w:t xml:space="preserve">as </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00950559" w:rsidRPr="00E443DA">
        <w:t>.</w:t>
      </w:r>
    </w:p>
    <w:p w14:paraId="2B1B6D75" w14:textId="750E7A68" w:rsidR="00D671F6" w:rsidRPr="00E443DA" w:rsidRDefault="00D671F6" w:rsidP="00950559">
      <w:pPr>
        <w:pStyle w:val="B1"/>
      </w:pPr>
      <w:r w:rsidRPr="00E443DA">
        <w:t xml:space="preserve">The portion of time within a reference interval (set to 1 second) when the station is transmitting in the given channel, called </w:t>
      </w:r>
      <w:r w:rsidRPr="00E443DA">
        <w:rPr>
          <w:i/>
        </w:rPr>
        <w:t>duty cycle</w:t>
      </w:r>
      <w:r w:rsidRPr="00E443DA">
        <w:t>.</w:t>
      </w:r>
    </w:p>
    <w:p w14:paraId="54E70C38" w14:textId="48B9CC6D" w:rsidR="002904C1" w:rsidRPr="005F0F72" w:rsidRDefault="005763B7" w:rsidP="00F140CF">
      <w:pPr>
        <w:pStyle w:val="Heading3"/>
        <w:numPr>
          <w:ilvl w:val="2"/>
          <w:numId w:val="11"/>
        </w:numPr>
        <w:ind w:left="1134"/>
        <w:rPr>
          <w:lang w:val="en-US"/>
        </w:rPr>
      </w:pPr>
      <w:bookmarkStart w:id="241" w:name="_Ref187825511"/>
      <w:bookmarkStart w:id="242" w:name="_Ref186797115"/>
      <w:bookmarkStart w:id="243" w:name="_Ref184309479"/>
      <w:bookmarkStart w:id="244" w:name="_Toc202878715"/>
      <w:bookmarkStart w:id="245" w:name="_Toc203126054"/>
      <w:bookmarkStart w:id="246" w:name="_Toc203550833"/>
      <w:bookmarkStart w:id="247" w:name="_Toc203550943"/>
      <w:bookmarkStart w:id="248" w:name="_Toc215402793"/>
      <w:r w:rsidRPr="005F0F72">
        <w:rPr>
          <w:lang w:val="en-US"/>
        </w:rPr>
        <w:t xml:space="preserve">Limit imposed to the channel </w:t>
      </w:r>
      <w:r w:rsidR="00C6215B" w:rsidRPr="005F0F72">
        <w:rPr>
          <w:lang w:val="en-US"/>
        </w:rPr>
        <w:t>l</w:t>
      </w:r>
      <w:r w:rsidR="0062415A" w:rsidRPr="005F0F72">
        <w:rPr>
          <w:lang w:val="en-US"/>
        </w:rPr>
        <w:t>oad</w:t>
      </w:r>
      <w:bookmarkEnd w:id="241"/>
      <w:bookmarkEnd w:id="242"/>
      <w:bookmarkEnd w:id="243"/>
      <w:bookmarkEnd w:id="244"/>
      <w:bookmarkEnd w:id="245"/>
      <w:bookmarkEnd w:id="246"/>
      <w:bookmarkEnd w:id="247"/>
      <w:bookmarkEnd w:id="248"/>
    </w:p>
    <w:p w14:paraId="764BA095" w14:textId="1D767B73" w:rsidR="008601F5" w:rsidRPr="00E443DA" w:rsidRDefault="008601F5" w:rsidP="00950559">
      <w:r w:rsidRPr="00E443DA">
        <w:t xml:space="preserve">The limit </w:t>
      </w:r>
      <w:r w:rsidR="00255B87" w:rsidRPr="00E443DA">
        <w:t xml:space="preserve">for the channel </w:t>
      </w:r>
      <w:r w:rsidR="00321798" w:rsidRPr="00E443DA">
        <w:t>l</w:t>
      </w:r>
      <w:r w:rsidR="0062415A" w:rsidRPr="00E443DA">
        <w:t>oad</w:t>
      </w:r>
      <w:r w:rsidR="00255B87" w:rsidRPr="00E443DA">
        <w:t xml:space="preserve"> of each station </w:t>
      </w:r>
      <w:r w:rsidRPr="00E443DA">
        <w:t>is indicated in the ETSI EN 302 571 [</w:t>
      </w:r>
      <w:r w:rsidRPr="00E443DA">
        <w:fldChar w:fldCharType="begin"/>
      </w:r>
      <w:r w:rsidRPr="00E443DA">
        <w:instrText xml:space="preserve"> REF REF_EN302571 \h \* MERGEFORMAT </w:instrText>
      </w:r>
      <w:r w:rsidRPr="00E443DA">
        <w:fldChar w:fldCharType="separate"/>
      </w:r>
      <w:r w:rsidR="00FA46F7" w:rsidRPr="00E443DA">
        <w:t>i.16</w:t>
      </w:r>
      <w:r w:rsidRPr="00E443DA">
        <w:fldChar w:fldCharType="end"/>
      </w:r>
      <w:r w:rsidRPr="00E443DA">
        <w:t xml:space="preserve">], which in turn </w:t>
      </w:r>
      <w:r w:rsidR="00DD50AB" w:rsidRPr="00E443DA">
        <w:t>is based</w:t>
      </w:r>
      <w:r w:rsidR="00C36C11" w:rsidRPr="00E443DA">
        <w:t xml:space="preserve"> </w:t>
      </w:r>
      <w:r w:rsidR="00DD50AB" w:rsidRPr="00E443DA">
        <w:t>on</w:t>
      </w:r>
      <w:r w:rsidRPr="00E443DA">
        <w:t xml:space="preserve"> ETSI TS 103 175 [</w:t>
      </w:r>
      <w:r w:rsidRPr="00E443DA">
        <w:fldChar w:fldCharType="begin"/>
      </w:r>
      <w:r w:rsidRPr="00E443DA">
        <w:instrText xml:space="preserve"> REF REF_TS103175 \h \* MERGEFORMAT </w:instrText>
      </w:r>
      <w:r w:rsidRPr="00E443DA">
        <w:fldChar w:fldCharType="separate"/>
      </w:r>
      <w:r w:rsidR="00FA46F7" w:rsidRPr="00E443DA">
        <w:t>i.15</w:t>
      </w:r>
      <w:r w:rsidRPr="00E443DA">
        <w:fldChar w:fldCharType="end"/>
      </w:r>
      <w:r w:rsidRPr="00E443DA">
        <w:t>] and ETSI TR 101 612 [</w:t>
      </w:r>
      <w:r w:rsidRPr="00E443DA">
        <w:fldChar w:fldCharType="begin"/>
      </w:r>
      <w:r w:rsidRPr="00E443DA">
        <w:instrText xml:space="preserve"> REF REF_TR101612 \h \* MERGEFORMAT </w:instrText>
      </w:r>
      <w:r w:rsidRPr="00E443DA">
        <w:fldChar w:fldCharType="separate"/>
      </w:r>
      <w:r w:rsidR="00FA46F7" w:rsidRPr="00E443DA">
        <w:t>i.12</w:t>
      </w:r>
      <w:r w:rsidRPr="00E443DA">
        <w:fldChar w:fldCharType="end"/>
      </w:r>
      <w:r w:rsidRPr="00E443DA">
        <w:t>]. The limit provides a minimum time between two consecutive transmissions where the transceiver is not allowed to generate a signal</w:t>
      </w:r>
      <w:r w:rsidR="00321798" w:rsidRPr="00E443DA">
        <w:t xml:space="preserve"> (minimum </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00321798" w:rsidRPr="00E443DA">
        <w:t xml:space="preserve">, as defined in </w:t>
      </w:r>
      <w:r w:rsidR="004A3FC7" w:rsidRPr="00E443DA">
        <w:t>clause</w:t>
      </w:r>
      <w:r w:rsidR="00340D78" w:rsidRPr="00E443DA">
        <w:t xml:space="preserve"> </w:t>
      </w:r>
      <w:r w:rsidR="00340D78" w:rsidRPr="00E443DA">
        <w:fldChar w:fldCharType="begin"/>
      </w:r>
      <w:r w:rsidR="00340D78" w:rsidRPr="00E443DA">
        <w:instrText xml:space="preserve"> REF _Ref184291458 \r \h </w:instrText>
      </w:r>
      <w:r w:rsidR="00340D78" w:rsidRPr="00E443DA">
        <w:fldChar w:fldCharType="separate"/>
      </w:r>
      <w:r w:rsidR="00FA46F7" w:rsidRPr="00E443DA">
        <w:t>5.2.3</w:t>
      </w:r>
      <w:r w:rsidR="00340D78" w:rsidRPr="00E443DA">
        <w:fldChar w:fldCharType="end"/>
      </w:r>
      <w:r w:rsidR="00321798" w:rsidRPr="00E443DA">
        <w:t>)</w:t>
      </w:r>
      <w:r w:rsidRPr="00E443DA">
        <w:t xml:space="preserve">, based on the duration of the last transmission </w:t>
      </w:r>
      <w:r w:rsidR="00321798" w:rsidRPr="00E443DA">
        <w:t>(</w:t>
      </w:r>
      <m:oMath>
        <m:sSub>
          <m:sSubPr>
            <m:ctrlPr>
              <w:rPr>
                <w:rFonts w:ascii="Cambria Math" w:hAnsi="Cambria Math"/>
                <w:i/>
              </w:rPr>
            </m:ctrlPr>
          </m:sSubPr>
          <m:e>
            <m:r>
              <w:rPr>
                <w:rFonts w:ascii="Cambria Math" w:hAnsi="Cambria Math"/>
              </w:rPr>
              <m:t>T</m:t>
            </m:r>
          </m:e>
          <m:sub>
            <m:r>
              <w:rPr>
                <w:rFonts w:ascii="Cambria Math" w:hAnsi="Cambria Math"/>
              </w:rPr>
              <m:t>on</m:t>
            </m:r>
          </m:sub>
        </m:sSub>
      </m:oMath>
      <w:r w:rsidR="00321798" w:rsidRPr="00E443DA">
        <w:t xml:space="preserve">, as defined in </w:t>
      </w:r>
      <w:r w:rsidR="004A3FC7" w:rsidRPr="00E443DA">
        <w:t>clause</w:t>
      </w:r>
      <w:r w:rsidR="00340D78" w:rsidRPr="00E443DA">
        <w:t xml:space="preserve"> </w:t>
      </w:r>
      <w:r w:rsidR="00340D78" w:rsidRPr="00E443DA">
        <w:fldChar w:fldCharType="begin"/>
      </w:r>
      <w:r w:rsidR="00340D78" w:rsidRPr="00E443DA">
        <w:instrText xml:space="preserve"> REF _Ref184291458 \r \h </w:instrText>
      </w:r>
      <w:r w:rsidR="00340D78" w:rsidRPr="00E443DA">
        <w:fldChar w:fldCharType="separate"/>
      </w:r>
      <w:r w:rsidR="00FA46F7" w:rsidRPr="00E443DA">
        <w:t>5.2.3</w:t>
      </w:r>
      <w:r w:rsidR="00340D78" w:rsidRPr="00E443DA">
        <w:fldChar w:fldCharType="end"/>
      </w:r>
      <w:r w:rsidR="00321798" w:rsidRPr="00E443DA">
        <w:t xml:space="preserve">) </w:t>
      </w:r>
      <w:r w:rsidRPr="00E443DA">
        <w:t xml:space="preserve">and the measured </w:t>
      </w:r>
      <w:r w:rsidR="00255B87" w:rsidRPr="00E443DA">
        <w:t>CBR</w:t>
      </w:r>
      <w:r w:rsidRPr="00E443DA">
        <w:t>.</w:t>
      </w:r>
    </w:p>
    <w:p w14:paraId="5AE72E8B" w14:textId="4774D6B6" w:rsidR="00321798" w:rsidRPr="00E443DA" w:rsidRDefault="00321798" w:rsidP="00950559">
      <w:r w:rsidRPr="00E443DA">
        <w:t>For any value of the CBR</w:t>
      </w:r>
      <w:r w:rsidR="00340D78" w:rsidRPr="00E443DA">
        <w:t>,</w:t>
      </w:r>
      <w:r w:rsidRPr="00E443DA">
        <w:t xml:space="preserve"> </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Pr="00E443DA">
        <w:t xml:space="preserve"> needs to be larger than 25 ms. If the CBR is equal or above to 0</w:t>
      </w:r>
      <w:r w:rsidR="00BE21EE" w:rsidRPr="00E443DA">
        <w:t>,</w:t>
      </w:r>
      <w:r w:rsidRPr="00E443DA">
        <w:t xml:space="preserve">62, the </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00340D78" w:rsidRPr="00E443DA">
        <w:t xml:space="preserve"> </w:t>
      </w:r>
      <w:r w:rsidRPr="00E443DA">
        <w:t>needs also to comply with equation</w:t>
      </w:r>
      <w:r w:rsidR="00BE21EE" w:rsidRPr="00E443DA">
        <w:t xml:space="preserve"> (</w:t>
      </w:r>
      <w:r w:rsidR="00C93FD5" w:rsidRPr="00E443DA">
        <w:fldChar w:fldCharType="begin"/>
      </w:r>
      <w:r w:rsidR="00C93FD5" w:rsidRPr="00E443DA">
        <w:instrText xml:space="preserve"> REF EQ_ToffLimit \h </w:instrText>
      </w:r>
      <w:r w:rsidR="00C93FD5" w:rsidRPr="00E443DA">
        <w:fldChar w:fldCharType="separate"/>
      </w:r>
      <w:r w:rsidR="00FA46F7" w:rsidRPr="005F0F72">
        <w:t>2</w:t>
      </w:r>
      <w:r w:rsidR="00C93FD5" w:rsidRPr="00E443DA">
        <w:fldChar w:fldCharType="end"/>
      </w:r>
      <w:r w:rsidR="00BE21EE" w:rsidRPr="00E443DA">
        <w:t>)</w:t>
      </w:r>
      <w:r w:rsidRPr="00E443DA">
        <w:t>:</w:t>
      </w:r>
    </w:p>
    <w:p w14:paraId="7A8A98D0" w14:textId="29D1E7D9" w:rsidR="00321798" w:rsidRPr="00E443DA" w:rsidRDefault="00950559" w:rsidP="00950559">
      <w:pPr>
        <w:pStyle w:val="EQ"/>
        <w:rPr>
          <w:noProof w:val="0"/>
        </w:rPr>
      </w:pPr>
      <w:r w:rsidRPr="00E443DA">
        <w:rPr>
          <w:noProof w:val="0"/>
        </w:rPr>
        <w:tab/>
      </w:r>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off</m:t>
            </m:r>
          </m:sub>
        </m:sSub>
        <m:r>
          <m:rPr>
            <m:sty m:val="p"/>
          </m:rPr>
          <w:rPr>
            <w:rFonts w:ascii="Cambria Math" w:hAnsi="Cambria Math"/>
            <w:noProof w:val="0"/>
          </w:rPr>
          <m:t>≥</m:t>
        </m:r>
        <m:func>
          <m:funcPr>
            <m:ctrlPr>
              <w:rPr>
                <w:rFonts w:ascii="Cambria Math" w:hAnsi="Cambria Math"/>
                <w:noProof w:val="0"/>
              </w:rPr>
            </m:ctrlPr>
          </m:funcPr>
          <m:fName>
            <m:limLow>
              <m:limLowPr>
                <m:ctrlPr>
                  <w:rPr>
                    <w:rFonts w:ascii="Cambria Math" w:hAnsi="Cambria Math"/>
                    <w:noProof w:val="0"/>
                  </w:rPr>
                </m:ctrlPr>
              </m:limLowPr>
              <m:e>
                <m:r>
                  <m:rPr>
                    <m:sty m:val="p"/>
                  </m:rPr>
                  <w:rPr>
                    <w:rFonts w:ascii="Cambria Math" w:hAnsi="Cambria Math"/>
                    <w:noProof w:val="0"/>
                  </w:rPr>
                  <m:t>min</m:t>
                </m:r>
              </m:e>
              <m:lim/>
            </m:limLow>
          </m:fName>
          <m:e>
            <m:d>
              <m:dPr>
                <m:begChr m:val="{"/>
                <m:endChr m:val="}"/>
                <m:ctrlPr>
                  <w:rPr>
                    <w:rFonts w:ascii="Cambria Math" w:hAnsi="Cambria Math"/>
                    <w:noProof w:val="0"/>
                  </w:rPr>
                </m:ctrlPr>
              </m:dPr>
              <m:e>
                <m:r>
                  <m:rPr>
                    <m:sty m:val="p"/>
                  </m:rPr>
                  <w:rPr>
                    <w:rFonts w:ascii="Cambria Math" w:hAnsi="Cambria Math"/>
                    <w:noProof w:val="0"/>
                  </w:rPr>
                  <m:t>1 000,</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r>
                  <m:rPr>
                    <m:sty m:val="p"/>
                  </m:rPr>
                  <w:rPr>
                    <w:rFonts w:ascii="Cambria Math" w:hAnsi="Cambria Math"/>
                    <w:noProof w:val="0"/>
                  </w:rPr>
                  <m:t>×</m:t>
                </m:r>
                <m:d>
                  <m:dPr>
                    <m:ctrlPr>
                      <w:rPr>
                        <w:rFonts w:ascii="Cambria Math" w:hAnsi="Cambria Math"/>
                        <w:noProof w:val="0"/>
                      </w:rPr>
                    </m:ctrlPr>
                  </m:dPr>
                  <m:e>
                    <m:r>
                      <m:rPr>
                        <m:sty m:val="p"/>
                      </m:rPr>
                      <w:rPr>
                        <w:rFonts w:ascii="Cambria Math" w:hAnsi="Cambria Math"/>
                        <w:noProof w:val="0"/>
                      </w:rPr>
                      <m:t>4 000×</m:t>
                    </m:r>
                    <m:f>
                      <m:fPr>
                        <m:ctrlPr>
                          <w:rPr>
                            <w:rFonts w:ascii="Cambria Math" w:hAnsi="Cambria Math"/>
                            <w:noProof w:val="0"/>
                          </w:rPr>
                        </m:ctrlPr>
                      </m:fPr>
                      <m:num>
                        <m:r>
                          <w:rPr>
                            <w:rFonts w:ascii="Cambria Math" w:hAnsi="Cambria Math"/>
                            <w:noProof w:val="0"/>
                          </w:rPr>
                          <m:t>CBR</m:t>
                        </m:r>
                        <m:r>
                          <m:rPr>
                            <m:sty m:val="p"/>
                          </m:rPr>
                          <w:rPr>
                            <w:rFonts w:ascii="Cambria Math" w:hAnsi="Cambria Math"/>
                            <w:noProof w:val="0"/>
                          </w:rPr>
                          <m:t>-0,62</m:t>
                        </m:r>
                      </m:num>
                      <m:den>
                        <m:r>
                          <w:rPr>
                            <w:rFonts w:ascii="Cambria Math" w:hAnsi="Cambria Math"/>
                            <w:noProof w:val="0"/>
                          </w:rPr>
                          <m:t>CBR</m:t>
                        </m:r>
                      </m:den>
                    </m:f>
                    <m:r>
                      <m:rPr>
                        <m:sty m:val="p"/>
                      </m:rPr>
                      <w:rPr>
                        <w:rFonts w:ascii="Cambria Math" w:hAnsi="Cambria Math"/>
                        <w:noProof w:val="0"/>
                      </w:rPr>
                      <m:t>-1</m:t>
                    </m:r>
                  </m:e>
                </m:d>
                <m:r>
                  <m:rPr>
                    <m:sty m:val="p"/>
                  </m:rPr>
                  <w:rPr>
                    <w:rFonts w:ascii="Cambria Math" w:hAnsi="Cambria Math"/>
                    <w:noProof w:val="0"/>
                  </w:rPr>
                  <m:t xml:space="preserve"> </m:t>
                </m:r>
              </m:e>
            </m:d>
          </m:e>
        </m:func>
      </m:oMath>
      <w:r w:rsidR="00556202" w:rsidRPr="00E443DA">
        <w:rPr>
          <w:noProof w:val="0"/>
        </w:rPr>
        <w:tab/>
        <w:t>(</w:t>
      </w:r>
      <w:bookmarkStart w:id="249" w:name="EQ_ToffLimit"/>
      <w:r w:rsidR="00556202" w:rsidRPr="00E443DA">
        <w:rPr>
          <w:noProof w:val="0"/>
        </w:rPr>
        <w:fldChar w:fldCharType="begin"/>
      </w:r>
      <w:r w:rsidR="00556202" w:rsidRPr="00E443DA">
        <w:rPr>
          <w:noProof w:val="0"/>
        </w:rPr>
        <w:instrText xml:space="preserve"> SEQ Eq \* ARABIC  </w:instrText>
      </w:r>
      <w:r w:rsidR="00556202" w:rsidRPr="00E443DA">
        <w:rPr>
          <w:noProof w:val="0"/>
        </w:rPr>
        <w:fldChar w:fldCharType="separate"/>
      </w:r>
      <w:r w:rsidR="00FA46F7" w:rsidRPr="005F0F72">
        <w:rPr>
          <w:noProof w:val="0"/>
        </w:rPr>
        <w:t>2</w:t>
      </w:r>
      <w:r w:rsidR="00556202" w:rsidRPr="00E443DA">
        <w:rPr>
          <w:noProof w:val="0"/>
        </w:rPr>
        <w:fldChar w:fldCharType="end"/>
      </w:r>
      <w:bookmarkEnd w:id="249"/>
      <w:r w:rsidR="00556202" w:rsidRPr="00E443DA">
        <w:rPr>
          <w:noProof w:val="0"/>
        </w:rPr>
        <w:t>)</w:t>
      </w:r>
    </w:p>
    <w:p w14:paraId="5E1B91FD" w14:textId="7340575A" w:rsidR="009F2804" w:rsidRPr="00E443DA" w:rsidRDefault="009F2804">
      <w:r w:rsidRPr="00E443DA">
        <w:t xml:space="preserve">with </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Pr="00E443DA">
        <w:t xml:space="preserve"> expressed in milliseconds. The rationale behind </w:t>
      </w:r>
      <w:r w:rsidR="00ED290F" w:rsidRPr="00E443DA">
        <w:t xml:space="preserve">the </w:t>
      </w:r>
      <w:r w:rsidRPr="00E443DA">
        <w:t xml:space="preserve">equation </w:t>
      </w:r>
      <w:r w:rsidR="00ED290F" w:rsidRPr="00E443DA">
        <w:t>above</w:t>
      </w:r>
      <w:r w:rsidRPr="00E443DA">
        <w:t xml:space="preserve"> is discussed in Annex</w:t>
      </w:r>
      <w:r w:rsidR="00950559" w:rsidRPr="00E443DA">
        <w:t> </w:t>
      </w:r>
      <w:r w:rsidRPr="00E443DA">
        <w:t>A.</w:t>
      </w:r>
    </w:p>
    <w:p w14:paraId="0AA61A4E" w14:textId="5DBAAF20" w:rsidR="00D936C5" w:rsidRPr="00E443DA" w:rsidRDefault="00321798" w:rsidP="00950559">
      <w:r w:rsidRPr="00E443DA">
        <w:t>In addition, ETSI EN 302 571 [</w:t>
      </w:r>
      <w:r w:rsidRPr="00E443DA">
        <w:fldChar w:fldCharType="begin"/>
      </w:r>
      <w:r w:rsidRPr="00E443DA">
        <w:instrText xml:space="preserve"> REF REF_EN302571 \h \* MERGEFORMAT </w:instrText>
      </w:r>
      <w:r w:rsidRPr="00E443DA">
        <w:fldChar w:fldCharType="separate"/>
      </w:r>
      <w:r w:rsidR="00FA46F7" w:rsidRPr="00E443DA">
        <w:t>i.16</w:t>
      </w:r>
      <w:r w:rsidRPr="00E443DA">
        <w:fldChar w:fldCharType="end"/>
      </w:r>
      <w:r w:rsidRPr="00E443DA">
        <w:t xml:space="preserve">] indicates a maximum </w:t>
      </w:r>
      <m:oMath>
        <m:sSub>
          <m:sSubPr>
            <m:ctrlPr>
              <w:rPr>
                <w:rFonts w:ascii="Cambria Math" w:hAnsi="Cambria Math"/>
                <w:i/>
              </w:rPr>
            </m:ctrlPr>
          </m:sSubPr>
          <m:e>
            <m:r>
              <w:rPr>
                <w:rFonts w:ascii="Cambria Math" w:hAnsi="Cambria Math"/>
              </w:rPr>
              <m:t>T</m:t>
            </m:r>
          </m:e>
          <m:sub>
            <m:r>
              <w:rPr>
                <w:rFonts w:ascii="Cambria Math" w:hAnsi="Cambria Math"/>
              </w:rPr>
              <m:t>on</m:t>
            </m:r>
          </m:sub>
        </m:sSub>
      </m:oMath>
      <w:r w:rsidRPr="00E443DA">
        <w:t xml:space="preserve"> of 4 ms and a maximum duty cycle of 3</w:t>
      </w:r>
      <w:r w:rsidR="00950559" w:rsidRPr="00E443DA">
        <w:t xml:space="preserve"> </w:t>
      </w:r>
      <w:r w:rsidRPr="00E443DA">
        <w:t>%.</w:t>
      </w:r>
    </w:p>
    <w:p w14:paraId="42597EE1" w14:textId="2D8C5299" w:rsidR="005763B7" w:rsidRPr="005F0F72" w:rsidRDefault="005763B7" w:rsidP="00F140CF">
      <w:pPr>
        <w:pStyle w:val="Heading3"/>
        <w:numPr>
          <w:ilvl w:val="2"/>
          <w:numId w:val="11"/>
        </w:numPr>
        <w:ind w:left="1134"/>
        <w:rPr>
          <w:lang w:val="en-US"/>
        </w:rPr>
      </w:pPr>
      <w:bookmarkStart w:id="250" w:name="_Toc202878716"/>
      <w:bookmarkStart w:id="251" w:name="_Toc203126055"/>
      <w:bookmarkStart w:id="252" w:name="_Toc203550834"/>
      <w:bookmarkStart w:id="253" w:name="_Toc203550944"/>
      <w:bookmarkStart w:id="254" w:name="_Toc215402794"/>
      <w:r w:rsidRPr="005F0F72">
        <w:rPr>
          <w:lang w:val="en-US"/>
        </w:rPr>
        <w:t>Release 1 DCC at the access layer and constraints to the algorithm</w:t>
      </w:r>
      <w:bookmarkEnd w:id="250"/>
      <w:bookmarkEnd w:id="251"/>
      <w:bookmarkEnd w:id="252"/>
      <w:bookmarkEnd w:id="253"/>
      <w:bookmarkEnd w:id="254"/>
    </w:p>
    <w:p w14:paraId="6CB17088" w14:textId="444E6720" w:rsidR="00A96A23" w:rsidRPr="00E443DA" w:rsidRDefault="00255B87" w:rsidP="00950559">
      <w:r w:rsidRPr="00E443DA">
        <w:t>ETSI TS 102</w:t>
      </w:r>
      <w:r w:rsidR="006F6E33" w:rsidRPr="00E443DA">
        <w:t> </w:t>
      </w:r>
      <w:r w:rsidRPr="00E443DA">
        <w:t>687 [</w:t>
      </w:r>
      <w:r w:rsidRPr="00E443DA">
        <w:fldChar w:fldCharType="begin"/>
      </w:r>
      <w:r w:rsidRPr="00E443DA">
        <w:instrText xml:space="preserve"> REF REF_TS102687 \h \* MERGEFORMAT </w:instrText>
      </w:r>
      <w:r w:rsidRPr="00E443DA">
        <w:fldChar w:fldCharType="separate"/>
      </w:r>
      <w:r w:rsidR="00FA46F7" w:rsidRPr="00E443DA">
        <w:t>i.14</w:t>
      </w:r>
      <w:r w:rsidRPr="00E443DA">
        <w:fldChar w:fldCharType="end"/>
      </w:r>
      <w:r w:rsidRPr="00E443DA">
        <w:t>]</w:t>
      </w:r>
      <w:r w:rsidR="00950559" w:rsidRPr="00E443DA">
        <w:t xml:space="preserve"> </w:t>
      </w:r>
      <w:r w:rsidRPr="00E443DA">
        <w:t xml:space="preserve">details the constraints for the algorithm to be implemented at the access layer. The specific algorithm is not </w:t>
      </w:r>
      <w:r w:rsidR="005F47BF" w:rsidRPr="00E443DA">
        <w:t>defined but</w:t>
      </w:r>
      <w:r w:rsidRPr="00E443DA">
        <w:t xml:space="preserve"> left to the implementer. The constraints are as follows:</w:t>
      </w:r>
    </w:p>
    <w:p w14:paraId="131E0204" w14:textId="3FA5FC11" w:rsidR="002231C3" w:rsidRPr="00E443DA" w:rsidRDefault="002231C3" w:rsidP="002231C3">
      <w:pPr>
        <w:pStyle w:val="B1"/>
      </w:pPr>
      <w:r w:rsidRPr="00E443DA">
        <w:t>The algorithm run</w:t>
      </w:r>
      <w:r>
        <w:t>s</w:t>
      </w:r>
      <w:r w:rsidRPr="00E443DA">
        <w:t xml:space="preserve"> on each frequency channel specified in ETSI EN 302 571 [</w:t>
      </w:r>
      <w:r w:rsidRPr="00E443DA">
        <w:fldChar w:fldCharType="begin"/>
      </w:r>
      <w:r w:rsidRPr="00E443DA">
        <w:instrText xml:space="preserve"> REF REF_EN302571 \h \* MERGEFORMAT </w:instrText>
      </w:r>
      <w:r w:rsidRPr="00E443DA">
        <w:fldChar w:fldCharType="separate"/>
      </w:r>
      <w:r w:rsidRPr="00E443DA">
        <w:t>i.</w:t>
      </w:r>
      <w:r w:rsidRPr="005F0F72">
        <w:t>16</w:t>
      </w:r>
      <w:r w:rsidRPr="00E443DA">
        <w:fldChar w:fldCharType="end"/>
      </w:r>
      <w:r w:rsidRPr="00E443DA">
        <w:t>] independently.</w:t>
      </w:r>
    </w:p>
    <w:p w14:paraId="014021E8" w14:textId="5DC3F65C" w:rsidR="002231C3" w:rsidRPr="00E443DA" w:rsidRDefault="002231C3" w:rsidP="002231C3">
      <w:pPr>
        <w:pStyle w:val="B1"/>
      </w:pPr>
      <w:r w:rsidRPr="00E443DA">
        <w:t>The algorithm run</w:t>
      </w:r>
      <w:r>
        <w:t>s</w:t>
      </w:r>
      <w:r w:rsidRPr="00E443DA">
        <w:t xml:space="preserve"> in an infinite loop.</w:t>
      </w:r>
    </w:p>
    <w:p w14:paraId="14617B94" w14:textId="41CF0DA0" w:rsidR="002231C3" w:rsidRPr="00E443DA" w:rsidRDefault="002231C3" w:rsidP="002231C3">
      <w:pPr>
        <w:pStyle w:val="B1"/>
      </w:pPr>
      <w:r w:rsidRPr="00E443DA">
        <w:t xml:space="preserve">The algorithm </w:t>
      </w:r>
      <w:r>
        <w:t>is</w:t>
      </w:r>
      <w:r w:rsidRPr="00E443DA">
        <w:t xml:space="preserve"> activated at least every 200 ms.</w:t>
      </w:r>
    </w:p>
    <w:p w14:paraId="7ACE9C61" w14:textId="3F4A83AC" w:rsidR="002231C3" w:rsidRPr="00E443DA" w:rsidRDefault="002231C3" w:rsidP="002231C3">
      <w:pPr>
        <w:pStyle w:val="B1"/>
      </w:pPr>
      <w:r w:rsidRPr="00E443DA">
        <w:t xml:space="preserve">The algorithm does not exceed the limits discussed in clause </w:t>
      </w:r>
      <w:r w:rsidRPr="00E443DA">
        <w:fldChar w:fldCharType="begin"/>
      </w:r>
      <w:r w:rsidRPr="00E443DA">
        <w:instrText xml:space="preserve"> REF _Ref186797115 \r \h </w:instrText>
      </w:r>
      <w:r w:rsidRPr="00E443DA">
        <w:fldChar w:fldCharType="separate"/>
      </w:r>
      <w:r>
        <w:t>5.2.4</w:t>
      </w:r>
      <w:r w:rsidRPr="00E443DA">
        <w:fldChar w:fldCharType="end"/>
      </w:r>
      <w:r w:rsidRPr="00E443DA">
        <w:t>.</w:t>
      </w:r>
    </w:p>
    <w:p w14:paraId="71F7244D" w14:textId="7959CB3D" w:rsidR="00EA09F0" w:rsidRPr="00E443DA" w:rsidRDefault="00255B87" w:rsidP="004E52D9">
      <w:r w:rsidRPr="00E443DA">
        <w:t>In the same document, two possible classes and an example for each of them are reported.</w:t>
      </w:r>
    </w:p>
    <w:p w14:paraId="40CB8F59" w14:textId="28AA4171" w:rsidR="00255B87" w:rsidRPr="00E443DA" w:rsidRDefault="00255B87" w:rsidP="00950559">
      <w:r w:rsidRPr="00E443DA">
        <w:t xml:space="preserve">The first class is called reactive </w:t>
      </w:r>
      <w:r w:rsidR="00F855B8" w:rsidRPr="00E443DA">
        <w:t xml:space="preserve">and consists in the use of a number of states. The </w:t>
      </w:r>
      <w:r w:rsidR="002231C3">
        <w:t>reactive DCC algorithm transits</w:t>
      </w:r>
      <w:r w:rsidR="002231C3" w:rsidRPr="00E443DA">
        <w:t xml:space="preserve"> </w:t>
      </w:r>
      <w:r w:rsidR="00F855B8" w:rsidRPr="00E443DA">
        <w:t>from one state to another based on the measured CBR; the state defines the value of</w:t>
      </w:r>
      <w:r w:rsidR="004E52D9" w:rsidRPr="00E443DA">
        <w:t xml:space="preserve"> the minimum </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00F855B8" w:rsidRPr="00E443DA">
        <w:t xml:space="preserve">. The </w:t>
      </w:r>
      <w:r w:rsidR="004E52D9" w:rsidRPr="00E443DA">
        <w:t>minimum</w:t>
      </w:r>
      <w:r w:rsidR="00F855B8" w:rsidRPr="00E443DA">
        <w:t xml:space="preserve"> </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00F855B8" w:rsidRPr="00E443DA">
        <w:t xml:space="preserve"> that follows from each state can be </w:t>
      </w:r>
      <w:r w:rsidR="004E52D9" w:rsidRPr="00E443DA">
        <w:t>dependent on</w:t>
      </w:r>
      <w:r w:rsidR="00F52629" w:rsidRPr="00E443DA">
        <w:t xml:space="preserve"> </w:t>
      </w:r>
      <m:oMath>
        <m:sSub>
          <m:sSubPr>
            <m:ctrlPr>
              <w:rPr>
                <w:rFonts w:ascii="Cambria Math" w:hAnsi="Cambria Math"/>
                <w:i/>
              </w:rPr>
            </m:ctrlPr>
          </m:sSubPr>
          <m:e>
            <m:r>
              <w:rPr>
                <w:rFonts w:ascii="Cambria Math" w:hAnsi="Cambria Math"/>
              </w:rPr>
              <m:t>T</m:t>
            </m:r>
          </m:e>
          <m:sub>
            <m:r>
              <w:rPr>
                <w:rFonts w:ascii="Cambria Math" w:hAnsi="Cambria Math"/>
              </w:rPr>
              <m:t>on</m:t>
            </m:r>
          </m:sub>
        </m:sSub>
      </m:oMath>
      <w:r w:rsidRPr="00E443DA">
        <w:t xml:space="preserve"> (for example, two different values can be defined if the packet is small or large). ETSI TS 102</w:t>
      </w:r>
      <w:r w:rsidR="00A306CE" w:rsidRPr="00E443DA">
        <w:t> </w:t>
      </w:r>
      <w:r w:rsidR="004E52D9" w:rsidRPr="00E443DA">
        <w:t>687</w:t>
      </w:r>
      <w:r w:rsidRPr="00E443DA">
        <w:t xml:space="preserve"> [</w:t>
      </w:r>
      <w:r w:rsidRPr="00E443DA">
        <w:fldChar w:fldCharType="begin"/>
      </w:r>
      <w:r w:rsidRPr="00E443DA">
        <w:instrText xml:space="preserve"> REF REF_TS102687 \h \* MERGEFORMAT </w:instrText>
      </w:r>
      <w:r w:rsidRPr="00E443DA">
        <w:fldChar w:fldCharType="separate"/>
      </w:r>
      <w:r w:rsidR="00FA46F7" w:rsidRPr="00E443DA">
        <w:t>i.14</w:t>
      </w:r>
      <w:r w:rsidRPr="00E443DA">
        <w:fldChar w:fldCharType="end"/>
      </w:r>
      <w:r w:rsidRPr="00E443DA">
        <w:t xml:space="preserve">] </w:t>
      </w:r>
      <w:r w:rsidR="004E52D9" w:rsidRPr="00E443DA">
        <w:t xml:space="preserve">does not specify the number of states or the values to be used per each state, but gives an example in its Annex A. In the reactive approach, at each step the station measures the CBR, identifies the </w:t>
      </w:r>
      <w:r w:rsidR="004E52D9" w:rsidRPr="00E443DA">
        <w:lastRenderedPageBreak/>
        <w:t xml:space="preserve">state, and sets the minimum </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004E52D9" w:rsidRPr="00E443DA">
        <w:t xml:space="preserve"> accordingly. The minimum </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004E52D9" w:rsidRPr="00E443DA">
        <w:t xml:space="preserve"> has thus a granularity that is defined by the number of states and the associated values.</w:t>
      </w:r>
    </w:p>
    <w:p w14:paraId="053398E2" w14:textId="269D4B5E" w:rsidR="00255B87" w:rsidRPr="00E443DA" w:rsidRDefault="00255B87" w:rsidP="00950559">
      <w:r w:rsidRPr="00E443DA">
        <w:t xml:space="preserve">The second class is called </w:t>
      </w:r>
      <w:r w:rsidR="002231C3">
        <w:t>adaptive</w:t>
      </w:r>
      <w:r w:rsidR="002231C3" w:rsidRPr="00E443DA">
        <w:t xml:space="preserve"> </w:t>
      </w:r>
      <w:r w:rsidR="004E52D9" w:rsidRPr="00E443DA">
        <w:t xml:space="preserve">and increases or reduces the minimum </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Pr="00E443DA">
        <w:t xml:space="preserve"> based on the measured CBR. In this case, ETSI TS 102</w:t>
      </w:r>
      <w:r w:rsidR="00A3507A" w:rsidRPr="00E443DA">
        <w:t> </w:t>
      </w:r>
      <w:r w:rsidR="004E52D9" w:rsidRPr="00E443DA">
        <w:t>687</w:t>
      </w:r>
      <w:r w:rsidR="00A3507A" w:rsidRPr="00E443DA">
        <w:t xml:space="preserve"> </w:t>
      </w:r>
      <w:r w:rsidRPr="00E443DA">
        <w:t>[</w:t>
      </w:r>
      <w:r w:rsidRPr="00E443DA">
        <w:fldChar w:fldCharType="begin"/>
      </w:r>
      <w:r w:rsidRPr="00E443DA">
        <w:instrText xml:space="preserve"> REF REF_TS102687 \h \* MERGEFORMAT </w:instrText>
      </w:r>
      <w:r w:rsidRPr="00E443DA">
        <w:fldChar w:fldCharType="separate"/>
      </w:r>
      <w:r w:rsidR="00FA46F7" w:rsidRPr="00E443DA">
        <w:t>i.14</w:t>
      </w:r>
      <w:r w:rsidRPr="00E443DA">
        <w:fldChar w:fldCharType="end"/>
      </w:r>
      <w:r w:rsidRPr="00E443DA">
        <w:t xml:space="preserve">] </w:t>
      </w:r>
      <w:r w:rsidR="004E52D9" w:rsidRPr="00E443DA">
        <w:t xml:space="preserve">specifies the calculations that need to be performed from the measured CBR to the minimum </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Pr="00E443DA">
        <w:t>, also including the values of the several parameters used by the calculations. ETSI TS</w:t>
      </w:r>
      <w:r w:rsidR="00950559" w:rsidRPr="00E443DA">
        <w:t> </w:t>
      </w:r>
      <w:r w:rsidRPr="00E443DA">
        <w:t>102</w:t>
      </w:r>
      <w:r w:rsidR="00A3507A" w:rsidRPr="00E443DA">
        <w:t> </w:t>
      </w:r>
      <w:r w:rsidR="004E52D9" w:rsidRPr="00E443DA">
        <w:t>687</w:t>
      </w:r>
      <w:r w:rsidR="00950559" w:rsidRPr="00E443DA">
        <w:t> </w:t>
      </w:r>
      <w:r w:rsidRPr="00E443DA">
        <w:t>[</w:t>
      </w:r>
      <w:r w:rsidRPr="00E443DA">
        <w:fldChar w:fldCharType="begin"/>
      </w:r>
      <w:r w:rsidRPr="00E443DA">
        <w:instrText xml:space="preserve"> REF REF_TS102687 \h \* MERGEFORMAT </w:instrText>
      </w:r>
      <w:r w:rsidRPr="00E443DA">
        <w:fldChar w:fldCharType="separate"/>
      </w:r>
      <w:r w:rsidR="00FA46F7" w:rsidRPr="00E443DA">
        <w:t>i.14</w:t>
      </w:r>
      <w:r w:rsidRPr="00E443DA">
        <w:fldChar w:fldCharType="end"/>
      </w:r>
      <w:r w:rsidRPr="00E443DA">
        <w:t>]</w:t>
      </w:r>
      <w:r w:rsidR="00BE21EE" w:rsidRPr="00E443DA">
        <w:t xml:space="preserve"> </w:t>
      </w:r>
      <w:r w:rsidRPr="00E443DA">
        <w:t xml:space="preserve">also describes, in its </w:t>
      </w:r>
      <w:r w:rsidR="00BE21EE" w:rsidRPr="00E443DA">
        <w:t xml:space="preserve">Annex </w:t>
      </w:r>
      <w:r w:rsidRPr="00E443DA">
        <w:t xml:space="preserve">B, a possible implementation of the </w:t>
      </w:r>
      <w:r w:rsidR="00960E9B" w:rsidRPr="00E443DA">
        <w:t>"gate keeping" function at the interface to the n</w:t>
      </w:r>
      <w:r w:rsidR="004E52D9" w:rsidRPr="00E443DA">
        <w:t>etwork</w:t>
      </w:r>
      <w:r w:rsidR="00960E9B" w:rsidRPr="00E443DA">
        <w:t>ing</w:t>
      </w:r>
      <w:r w:rsidR="004E52D9" w:rsidRPr="00E443DA">
        <w:t xml:space="preserve"> &amp; </w:t>
      </w:r>
      <w:r w:rsidR="00960E9B" w:rsidRPr="00E443DA">
        <w:t>t</w:t>
      </w:r>
      <w:r w:rsidR="004E52D9" w:rsidRPr="00E443DA">
        <w:t>ransport layer</w:t>
      </w:r>
      <w:r w:rsidR="00960E9B" w:rsidRPr="00E443DA">
        <w:t xml:space="preserve"> to cope with messages of variable size.</w:t>
      </w:r>
    </w:p>
    <w:p w14:paraId="1F18A895" w14:textId="77E1CF9E" w:rsidR="005763B7" w:rsidRPr="005F0F72" w:rsidRDefault="005763B7" w:rsidP="00F140CF">
      <w:pPr>
        <w:pStyle w:val="Heading3"/>
        <w:numPr>
          <w:ilvl w:val="2"/>
          <w:numId w:val="11"/>
        </w:numPr>
        <w:ind w:left="1134"/>
        <w:rPr>
          <w:lang w:val="en-US"/>
        </w:rPr>
      </w:pPr>
      <w:bookmarkStart w:id="255" w:name="_Ref184291304"/>
      <w:bookmarkStart w:id="256" w:name="_Toc202878717"/>
      <w:bookmarkStart w:id="257" w:name="_Toc203126056"/>
      <w:bookmarkStart w:id="258" w:name="_Toc203550835"/>
      <w:bookmarkStart w:id="259" w:name="_Toc203550945"/>
      <w:bookmarkStart w:id="260" w:name="_Toc215402795"/>
      <w:r w:rsidRPr="005F0F72">
        <w:rPr>
          <w:lang w:val="en-US"/>
        </w:rPr>
        <w:t>Release 1 DCC at the networking &amp; transport layer</w:t>
      </w:r>
      <w:bookmarkEnd w:id="255"/>
      <w:bookmarkEnd w:id="256"/>
      <w:bookmarkEnd w:id="257"/>
      <w:bookmarkEnd w:id="258"/>
      <w:bookmarkEnd w:id="259"/>
      <w:bookmarkEnd w:id="260"/>
    </w:p>
    <w:p w14:paraId="15B21BD9" w14:textId="0F463C7B" w:rsidR="0026730C" w:rsidRPr="00E443DA" w:rsidRDefault="00960E9B" w:rsidP="00950559">
      <w:r w:rsidRPr="00E443DA">
        <w:t>ETSI TS 102 636-4-2 [</w:t>
      </w:r>
      <w:r w:rsidRPr="00E443DA">
        <w:fldChar w:fldCharType="begin"/>
      </w:r>
      <w:r w:rsidRPr="00E443DA">
        <w:instrText xml:space="preserve"> REF REF_TS102636_4_2 \h \* MERGEFORMAT </w:instrText>
      </w:r>
      <w:r w:rsidRPr="00E443DA">
        <w:fldChar w:fldCharType="separate"/>
      </w:r>
      <w:r w:rsidR="00FA46F7" w:rsidRPr="00E443DA">
        <w:t>i.13</w:t>
      </w:r>
      <w:r w:rsidRPr="00E443DA">
        <w:fldChar w:fldCharType="end"/>
      </w:r>
      <w:r w:rsidRPr="00E443DA">
        <w:t>]</w:t>
      </w:r>
      <w:r w:rsidR="00B81E61" w:rsidRPr="00E443DA">
        <w:t xml:space="preserve"> </w:t>
      </w:r>
      <w:r w:rsidRPr="00E443DA">
        <w:t>describes the media-dependent functionalities for ITS-G5 at the networking &amp; transport layer</w:t>
      </w:r>
      <w:r w:rsidR="0026730C" w:rsidRPr="00E443DA">
        <w:t>, also called DCC_NET</w:t>
      </w:r>
      <w:r w:rsidRPr="00E443DA">
        <w:t>.</w:t>
      </w:r>
      <w:r w:rsidR="0026730C" w:rsidRPr="00E443DA">
        <w:t xml:space="preserve"> </w:t>
      </w:r>
      <w:r w:rsidR="00C32F55" w:rsidRPr="00E443DA">
        <w:t xml:space="preserve">If GeoNetworking is implemented, </w:t>
      </w:r>
      <w:r w:rsidR="0026730C" w:rsidRPr="00E443DA">
        <w:t xml:space="preserve">DCC_NET is </w:t>
      </w:r>
      <w:r w:rsidR="00C32F55" w:rsidRPr="00E443DA">
        <w:t>mandatory</w:t>
      </w:r>
      <w:r w:rsidR="0026730C" w:rsidRPr="00E443DA">
        <w:t>. If it is implemented</w:t>
      </w:r>
      <w:r w:rsidR="00EA1BE3" w:rsidRPr="00E443DA">
        <w:t>:</w:t>
      </w:r>
    </w:p>
    <w:p w14:paraId="4BFDF1FD" w14:textId="34A3FE61" w:rsidR="0026730C" w:rsidRPr="00E443DA" w:rsidRDefault="00EA1BE3" w:rsidP="00950559">
      <w:pPr>
        <w:pStyle w:val="B1"/>
      </w:pPr>
      <w:r w:rsidRPr="00E443DA">
        <w:t>It m</w:t>
      </w:r>
      <w:r w:rsidR="0026730C" w:rsidRPr="00E443DA">
        <w:t>aintains a number of DCC state variables (CBR_L_0_Hop, CBR_L_1_Hop, CBR_L_2_Hop, CBR_R_0_Hop, CBR_R_1_Hop, CBR_G, and CBR_Target)</w:t>
      </w:r>
      <w:r w:rsidR="0013056E" w:rsidRPr="00E443DA">
        <w:t>, also using the Location Table Entry Extension for ITS-G5 (LocTEX-G5)</w:t>
      </w:r>
      <w:r w:rsidR="0026730C" w:rsidRPr="00E443DA">
        <w:t>;</w:t>
      </w:r>
      <w:r w:rsidR="00C32F55" w:rsidRPr="00E443DA">
        <w:t xml:space="preserve"> LocTEX-G5 is an extension of the location table of the GeoAdhoc router</w:t>
      </w:r>
      <w:r w:rsidR="00950559" w:rsidRPr="00E443DA">
        <w:t>.</w:t>
      </w:r>
    </w:p>
    <w:p w14:paraId="68394F53" w14:textId="52E1B5F1" w:rsidR="0026730C" w:rsidRPr="00E443DA" w:rsidRDefault="00EA1BE3" w:rsidP="00950559">
      <w:pPr>
        <w:pStyle w:val="B1"/>
      </w:pPr>
      <w:r w:rsidRPr="00E443DA">
        <w:t>It p</w:t>
      </w:r>
      <w:r w:rsidR="0026730C" w:rsidRPr="00E443DA">
        <w:t>eriodically calculates the global Channel Busy Ratio</w:t>
      </w:r>
      <w:r w:rsidR="0013056E" w:rsidRPr="00E443DA">
        <w:t>,</w:t>
      </w:r>
      <w:r w:rsidR="0026730C" w:rsidRPr="00E443DA">
        <w:t xml:space="preserve"> CBR_G</w:t>
      </w:r>
      <w:r w:rsidR="00950559" w:rsidRPr="00E443DA">
        <w:t>.</w:t>
      </w:r>
    </w:p>
    <w:p w14:paraId="79A509E0" w14:textId="1ABB0A14" w:rsidR="0026730C" w:rsidRPr="00E443DA" w:rsidRDefault="00EA1BE3" w:rsidP="00950559">
      <w:pPr>
        <w:pStyle w:val="B1"/>
      </w:pPr>
      <w:r w:rsidRPr="00E443DA">
        <w:t>It p</w:t>
      </w:r>
      <w:r w:rsidR="0026730C" w:rsidRPr="00E443DA">
        <w:t>rocesses and provides DCC-related information from/to DCC_CROSS</w:t>
      </w:r>
      <w:r w:rsidR="00950559" w:rsidRPr="00E443DA">
        <w:t>.</w:t>
      </w:r>
    </w:p>
    <w:p w14:paraId="40FB50D8" w14:textId="4559973E" w:rsidR="0026730C" w:rsidRPr="00E443DA" w:rsidRDefault="00453D11" w:rsidP="00950559">
      <w:pPr>
        <w:pStyle w:val="B1"/>
      </w:pPr>
      <w:r w:rsidRPr="00E443DA">
        <w:t>It t</w:t>
      </w:r>
      <w:r w:rsidR="0026730C" w:rsidRPr="00E443DA">
        <w:t>ransmits and receives DCC-related information to other GeoNetworking routers using the extensions for GeoNetworking packet handling</w:t>
      </w:r>
      <w:r w:rsidR="00950559" w:rsidRPr="00E443DA">
        <w:t>.</w:t>
      </w:r>
    </w:p>
    <w:p w14:paraId="651FFA4C" w14:textId="1DD964B5" w:rsidR="00C32F55" w:rsidRPr="00E443DA" w:rsidRDefault="00C32F55" w:rsidP="00950559">
      <w:pPr>
        <w:pStyle w:val="B1"/>
      </w:pPr>
      <w:r w:rsidRPr="00E443DA">
        <w:t xml:space="preserve">It optionally sets the transmission power limits, </w:t>
      </w:r>
      <w:r w:rsidRPr="00E443DA">
        <w:rPr>
          <w:lang w:eastAsia="en-GB"/>
        </w:rPr>
        <w:t>as specified in ETSI TS 103</w:t>
      </w:r>
      <w:r w:rsidR="00453D11" w:rsidRPr="00E443DA">
        <w:rPr>
          <w:lang w:eastAsia="en-GB"/>
        </w:rPr>
        <w:t> </w:t>
      </w:r>
      <w:r w:rsidRPr="00E443DA">
        <w:rPr>
          <w:lang w:eastAsia="en-GB"/>
        </w:rPr>
        <w:t>175</w:t>
      </w:r>
      <w:r w:rsidR="00453D11" w:rsidRPr="00E443DA">
        <w:rPr>
          <w:lang w:eastAsia="en-GB"/>
        </w:rPr>
        <w:t xml:space="preserve"> </w:t>
      </w:r>
      <w:r w:rsidRPr="00E443DA">
        <w:t>[</w:t>
      </w:r>
      <w:r w:rsidRPr="00E443DA">
        <w:fldChar w:fldCharType="begin"/>
      </w:r>
      <w:r w:rsidRPr="00E443DA">
        <w:instrText xml:space="preserve"> REF REF_TS103175 \h \* MERGEFORMAT </w:instrText>
      </w:r>
      <w:r w:rsidRPr="00E443DA">
        <w:fldChar w:fldCharType="separate"/>
      </w:r>
      <w:r w:rsidR="00FA46F7" w:rsidRPr="00E443DA">
        <w:t>i.15</w:t>
      </w:r>
      <w:r w:rsidRPr="00E443DA">
        <w:fldChar w:fldCharType="end"/>
      </w:r>
      <w:r w:rsidRPr="00E443DA">
        <w:t>]</w:t>
      </w:r>
      <w:r w:rsidRPr="00E443DA">
        <w:rPr>
          <w:lang w:eastAsia="en-GB"/>
        </w:rPr>
        <w:t xml:space="preserve">, </w:t>
      </w:r>
      <w:r w:rsidR="004A3FC7" w:rsidRPr="00E443DA">
        <w:rPr>
          <w:lang w:eastAsia="en-GB"/>
        </w:rPr>
        <w:t>clause</w:t>
      </w:r>
      <w:r w:rsidRPr="00E443DA">
        <w:rPr>
          <w:lang w:eastAsia="en-GB"/>
        </w:rPr>
        <w:t xml:space="preserve"> 6.2</w:t>
      </w:r>
      <w:r w:rsidRPr="00E443DA">
        <w:t>.</w:t>
      </w:r>
    </w:p>
    <w:p w14:paraId="57CA3F06" w14:textId="32136747" w:rsidR="0026730C" w:rsidRPr="00E443DA" w:rsidRDefault="0026730C" w:rsidP="00950559">
      <w:r w:rsidRPr="00E443DA">
        <w:t>Regarding the state variables CBR_L_0_Hop, CBR_L_1_Hop, and CBR_L_2_Hop, they are the CBR measured by the station (0 to indicate no hops), the CBR received by its neighbours (1 hop), and the CBR that its neighbours have forwarded as they</w:t>
      </w:r>
      <w:r w:rsidR="00EA2A5A" w:rsidRPr="00E443DA">
        <w:t xml:space="preserve"> have</w:t>
      </w:r>
      <w:r w:rsidRPr="00E443DA">
        <w:t xml:space="preserve"> in turn received from them their neighbours (2 hops), respectively. </w:t>
      </w:r>
      <w:r w:rsidR="0013056E" w:rsidRPr="00E443DA">
        <w:t xml:space="preserve">CBR_L_1_Hop and CBR_L_2_Hop are conservative values derived from the possibly </w:t>
      </w:r>
      <w:r w:rsidRPr="00E443DA">
        <w:t>several CBR values received from the neighbours, with the specific calculations described in ETSI TS 102 636-4-2 [</w:t>
      </w:r>
      <w:r w:rsidRPr="00E443DA">
        <w:fldChar w:fldCharType="begin"/>
      </w:r>
      <w:r w:rsidRPr="00E443DA">
        <w:instrText xml:space="preserve"> REF REF_TS102636_4_2 \h \* MERGEFORMAT </w:instrText>
      </w:r>
      <w:r w:rsidRPr="00E443DA">
        <w:fldChar w:fldCharType="separate"/>
      </w:r>
      <w:r w:rsidR="00FA46F7" w:rsidRPr="00E443DA">
        <w:t>i.13</w:t>
      </w:r>
      <w:r w:rsidRPr="00E443DA">
        <w:fldChar w:fldCharType="end"/>
      </w:r>
      <w:r w:rsidRPr="00E443DA">
        <w:t>]</w:t>
      </w:r>
      <w:r w:rsidR="00C32F55" w:rsidRPr="00E443DA">
        <w:t xml:space="preserve">, </w:t>
      </w:r>
      <w:r w:rsidR="004A3FC7" w:rsidRPr="00E443DA">
        <w:t>clause</w:t>
      </w:r>
      <w:r w:rsidR="00C32F55" w:rsidRPr="00E443DA">
        <w:t xml:space="preserve"> 5.3.</w:t>
      </w:r>
    </w:p>
    <w:p w14:paraId="266AC422" w14:textId="59D6A6C9" w:rsidR="0013056E" w:rsidRPr="00E443DA" w:rsidRDefault="0026730C" w:rsidP="00950559">
      <w:r w:rsidRPr="00E443DA">
        <w:t>CBR_R_0_Hop and CBR_R_1_Hop are the measured CBR shared by the station and the received CBR shared by the station</w:t>
      </w:r>
      <w:r w:rsidR="00C32F55" w:rsidRPr="00E443DA">
        <w:t>, calculated as an average of those received from the neighbours.</w:t>
      </w:r>
    </w:p>
    <w:p w14:paraId="08B6904A" w14:textId="73B3D537" w:rsidR="00340D78" w:rsidRPr="00E443DA" w:rsidRDefault="00C32F55" w:rsidP="00950559">
      <w:r w:rsidRPr="00E443DA">
        <w:t>Per each received packet, e</w:t>
      </w:r>
      <w:r w:rsidR="0013056E" w:rsidRPr="00E443DA">
        <w:t>ach station stores the CBR_R_0_Hop and CBR_R_1_Hop received from all the neighbours in the LocTEX-G5</w:t>
      </w:r>
      <w:r w:rsidRPr="00E443DA">
        <w:t xml:space="preserve">, together with information about transmit power and </w:t>
      </w:r>
      <w:r w:rsidRPr="00E443DA">
        <w:rPr>
          <w:lang w:eastAsia="en-GB"/>
        </w:rPr>
        <w:t>Received Signal-Strength Indicator RSSI</w:t>
      </w:r>
      <w:r w:rsidR="0013056E" w:rsidRPr="00E443DA">
        <w:t>.</w:t>
      </w:r>
    </w:p>
    <w:p w14:paraId="2C07B479" w14:textId="0B3CD1D4" w:rsidR="0013056E" w:rsidRPr="00E443DA" w:rsidRDefault="00C32F55" w:rsidP="00950559">
      <w:r w:rsidRPr="00E443DA">
        <w:t>Each station then calculates the</w:t>
      </w:r>
      <w:r w:rsidR="0013056E" w:rsidRPr="00E443DA">
        <w:t xml:space="preserve"> </w:t>
      </w:r>
      <w:r w:rsidR="0013056E" w:rsidRPr="00E443DA">
        <w:rPr>
          <w:i/>
        </w:rPr>
        <w:t>global CBR</w:t>
      </w:r>
      <w:r w:rsidRPr="00E443DA">
        <w:t xml:space="preserve"> CBR_G</w:t>
      </w:r>
      <w:r w:rsidR="0013056E" w:rsidRPr="00E443DA">
        <w:t xml:space="preserve"> based on CBR_L_0_Hop, CBR_L_1_Hop, and CBR_L_2_Hop</w:t>
      </w:r>
      <w:r w:rsidRPr="00E443DA">
        <w:t>, which are in turn evaluated as a function of all received CBR_R_0_Hop and CBR_R_1_Hop</w:t>
      </w:r>
      <w:r w:rsidR="0013056E" w:rsidRPr="00E443DA">
        <w:t>.</w:t>
      </w:r>
      <w:r w:rsidRPr="00E443DA">
        <w:t xml:space="preserve"> CBR_G</w:t>
      </w:r>
      <w:r w:rsidR="0013056E" w:rsidRPr="00E443DA">
        <w:t xml:space="preserve"> </w:t>
      </w:r>
      <w:r w:rsidRPr="00E443DA">
        <w:t>is conservatively calculated, as detailed in ETSI TS 102 636-4-2 [</w:t>
      </w:r>
      <w:r w:rsidRPr="00E443DA">
        <w:fldChar w:fldCharType="begin"/>
      </w:r>
      <w:r w:rsidRPr="00E443DA">
        <w:instrText xml:space="preserve"> REF REF_TS102636_4_2 \h \* MERGEFORMAT </w:instrText>
      </w:r>
      <w:r w:rsidRPr="00E443DA">
        <w:fldChar w:fldCharType="separate"/>
      </w:r>
      <w:r w:rsidR="00FA46F7" w:rsidRPr="00E443DA">
        <w:t>i.13</w:t>
      </w:r>
      <w:r w:rsidRPr="00E443DA">
        <w:fldChar w:fldCharType="end"/>
      </w:r>
      <w:r w:rsidRPr="00E443DA">
        <w:t xml:space="preserve">], </w:t>
      </w:r>
      <w:r w:rsidR="004A3FC7" w:rsidRPr="00E443DA">
        <w:t>clause</w:t>
      </w:r>
      <w:r w:rsidRPr="00E443DA">
        <w:t xml:space="preserve"> 5.3.</w:t>
      </w:r>
      <w:r w:rsidR="007649AD" w:rsidRPr="00E443DA">
        <w:t xml:space="preserve"> These calculations are performed every 100 ms.</w:t>
      </w:r>
    </w:p>
    <w:p w14:paraId="460CFC5A" w14:textId="74FD050E" w:rsidR="0026730C" w:rsidRPr="00E443DA" w:rsidRDefault="0013056E" w:rsidP="00950559">
      <w:r w:rsidRPr="00E443DA">
        <w:t>CBR_Target is finally the value used by DCC as target</w:t>
      </w:r>
      <w:r w:rsidR="007649AD" w:rsidRPr="00E443DA">
        <w:t>,</w:t>
      </w:r>
      <w:r w:rsidRPr="00E443DA">
        <w:t xml:space="preserve"> </w:t>
      </w:r>
      <w:r w:rsidR="007649AD" w:rsidRPr="00E443DA">
        <w:t>which</w:t>
      </w:r>
      <w:r w:rsidRPr="00E443DA">
        <w:t xml:space="preserve"> needs to be the same as the one used at the access layer</w:t>
      </w:r>
      <w:r w:rsidR="002879DD" w:rsidRPr="00E443DA">
        <w:t>; currently, it is set to 0</w:t>
      </w:r>
      <w:r w:rsidR="00950559" w:rsidRPr="00E443DA">
        <w:t>,</w:t>
      </w:r>
      <w:r w:rsidR="002879DD" w:rsidRPr="00E443DA">
        <w:t>62</w:t>
      </w:r>
      <w:r w:rsidRPr="00E443DA">
        <w:t>.</w:t>
      </w:r>
      <w:r w:rsidR="007649AD" w:rsidRPr="00E443DA">
        <w:t xml:space="preserve"> The value of CBR_Target is used </w:t>
      </w:r>
      <w:r w:rsidR="000C11A1" w:rsidRPr="00E443DA">
        <w:t xml:space="preserve">during </w:t>
      </w:r>
      <w:r w:rsidR="007649AD" w:rsidRPr="00E443DA">
        <w:t>the calculation of CBR_G.</w:t>
      </w:r>
    </w:p>
    <w:p w14:paraId="55E1CF88" w14:textId="76949F1A" w:rsidR="005763B7" w:rsidRPr="005F0F72" w:rsidRDefault="005763B7" w:rsidP="00F140CF">
      <w:pPr>
        <w:pStyle w:val="Heading3"/>
        <w:numPr>
          <w:ilvl w:val="2"/>
          <w:numId w:val="11"/>
        </w:numPr>
        <w:ind w:left="1134"/>
        <w:rPr>
          <w:lang w:val="en-US"/>
        </w:rPr>
      </w:pPr>
      <w:bookmarkStart w:id="261" w:name="_Toc202878718"/>
      <w:bookmarkStart w:id="262" w:name="_Toc203126057"/>
      <w:bookmarkStart w:id="263" w:name="_Toc203550836"/>
      <w:bookmarkStart w:id="264" w:name="_Toc203550946"/>
      <w:bookmarkStart w:id="265" w:name="_Toc215402796"/>
      <w:r w:rsidRPr="005F0F72">
        <w:rPr>
          <w:lang w:val="en-US"/>
        </w:rPr>
        <w:t>Release 1 DCC at the facilities layer</w:t>
      </w:r>
      <w:bookmarkEnd w:id="261"/>
      <w:bookmarkEnd w:id="262"/>
      <w:bookmarkEnd w:id="263"/>
      <w:bookmarkEnd w:id="264"/>
      <w:bookmarkEnd w:id="265"/>
    </w:p>
    <w:p w14:paraId="1171157B" w14:textId="7B2D789D" w:rsidR="00255B87" w:rsidRPr="00E443DA" w:rsidRDefault="000C11A1" w:rsidP="00026415">
      <w:r w:rsidRPr="00E443DA">
        <w:t>The overall DCC architecture detailed in ETSI TS 103</w:t>
      </w:r>
      <w:r w:rsidR="00337992" w:rsidRPr="00E443DA">
        <w:t> </w:t>
      </w:r>
      <w:r w:rsidRPr="00E443DA">
        <w:t>175</w:t>
      </w:r>
      <w:r w:rsidR="00337992" w:rsidRPr="00E443DA">
        <w:t xml:space="preserve"> </w:t>
      </w:r>
      <w:r w:rsidRPr="00E443DA">
        <w:t>[</w:t>
      </w:r>
      <w:r w:rsidRPr="00E443DA">
        <w:fldChar w:fldCharType="begin"/>
      </w:r>
      <w:r w:rsidRPr="00E443DA">
        <w:instrText xml:space="preserve"> REF REF_TS103175 \h \* MERGEFORMAT </w:instrText>
      </w:r>
      <w:r w:rsidRPr="00E443DA">
        <w:fldChar w:fldCharType="separate"/>
      </w:r>
      <w:r w:rsidR="00FA46F7" w:rsidRPr="00E443DA">
        <w:t>i.15</w:t>
      </w:r>
      <w:r w:rsidRPr="00E443DA">
        <w:fldChar w:fldCharType="end"/>
      </w:r>
      <w:r w:rsidRPr="00E443DA">
        <w:t>]</w:t>
      </w:r>
      <w:r w:rsidR="00330168" w:rsidRPr="00E443DA">
        <w:rPr>
          <w:lang w:eastAsia="en-GB"/>
        </w:rPr>
        <w:t xml:space="preserve">, </w:t>
      </w:r>
      <w:r w:rsidRPr="00E443DA">
        <w:t xml:space="preserve">includes at the facilities layer a DCC_FAC function. </w:t>
      </w:r>
      <w:r w:rsidR="00873EA7" w:rsidRPr="00E443DA">
        <w:t xml:space="preserve">However, DCC_FAC </w:t>
      </w:r>
      <w:r w:rsidRPr="00E443DA">
        <w:t xml:space="preserve">was </w:t>
      </w:r>
      <w:r w:rsidR="00873EA7" w:rsidRPr="00E443DA">
        <w:t xml:space="preserve">not </w:t>
      </w:r>
      <w:r w:rsidRPr="00E443DA">
        <w:t xml:space="preserve">eventually </w:t>
      </w:r>
      <w:r w:rsidR="00873EA7" w:rsidRPr="00E443DA">
        <w:t>defined</w:t>
      </w:r>
      <w:r w:rsidRPr="00E443DA">
        <w:t xml:space="preserve"> in Release 1.</w:t>
      </w:r>
    </w:p>
    <w:p w14:paraId="7F14F154" w14:textId="3FA501AE" w:rsidR="00A7335E" w:rsidRPr="005F0F72" w:rsidRDefault="001A4042" w:rsidP="00F140CF">
      <w:pPr>
        <w:pStyle w:val="Heading2"/>
        <w:numPr>
          <w:ilvl w:val="1"/>
          <w:numId w:val="11"/>
        </w:numPr>
        <w:ind w:left="1134"/>
        <w:rPr>
          <w:lang w:val="en-US"/>
        </w:rPr>
      </w:pPr>
      <w:bookmarkStart w:id="266" w:name="_Toc202878719"/>
      <w:bookmarkStart w:id="267" w:name="_Toc203126058"/>
      <w:bookmarkStart w:id="268" w:name="_Toc203550837"/>
      <w:bookmarkStart w:id="269" w:name="_Toc203550947"/>
      <w:bookmarkStart w:id="270" w:name="_Toc215402797"/>
      <w:r w:rsidRPr="005F0F72">
        <w:rPr>
          <w:lang w:val="en-US"/>
        </w:rPr>
        <w:t xml:space="preserve">Critical analysis of </w:t>
      </w:r>
      <w:r w:rsidR="00A7335E" w:rsidRPr="005F0F72">
        <w:rPr>
          <w:lang w:val="en-US"/>
        </w:rPr>
        <w:t xml:space="preserve">Release 1 </w:t>
      </w:r>
      <w:r w:rsidRPr="005F0F72">
        <w:rPr>
          <w:lang w:val="en-US"/>
        </w:rPr>
        <w:t>DCC</w:t>
      </w:r>
      <w:bookmarkEnd w:id="266"/>
      <w:bookmarkEnd w:id="267"/>
      <w:bookmarkEnd w:id="268"/>
      <w:bookmarkEnd w:id="269"/>
      <w:bookmarkEnd w:id="270"/>
    </w:p>
    <w:p w14:paraId="29D20BA4" w14:textId="0B29232A" w:rsidR="00340D78" w:rsidRPr="005F0F72" w:rsidRDefault="00340D78" w:rsidP="00F140CF">
      <w:pPr>
        <w:pStyle w:val="Heading3"/>
        <w:numPr>
          <w:ilvl w:val="2"/>
          <w:numId w:val="11"/>
        </w:numPr>
        <w:ind w:left="1134"/>
        <w:rPr>
          <w:lang w:val="en-US"/>
        </w:rPr>
      </w:pPr>
      <w:bookmarkStart w:id="271" w:name="_Toc202878720"/>
      <w:bookmarkStart w:id="272" w:name="_Toc203126059"/>
      <w:bookmarkStart w:id="273" w:name="_Toc203550838"/>
      <w:bookmarkStart w:id="274" w:name="_Toc203550948"/>
      <w:bookmarkStart w:id="275" w:name="_Toc215402798"/>
      <w:r w:rsidRPr="005F0F72">
        <w:rPr>
          <w:lang w:val="en-US"/>
        </w:rPr>
        <w:t>Introduction</w:t>
      </w:r>
      <w:bookmarkEnd w:id="271"/>
      <w:bookmarkEnd w:id="272"/>
      <w:bookmarkEnd w:id="273"/>
      <w:bookmarkEnd w:id="274"/>
      <w:bookmarkEnd w:id="275"/>
    </w:p>
    <w:p w14:paraId="4CF50D3A" w14:textId="57607398" w:rsidR="009C0A59" w:rsidRPr="00E443DA" w:rsidRDefault="002231C3" w:rsidP="00026415">
      <w:r>
        <w:t>T</w:t>
      </w:r>
      <w:r w:rsidRPr="00E443DA">
        <w:t>he main aspects that could be revised in Release 2</w:t>
      </w:r>
      <w:r>
        <w:t xml:space="preserve"> are analysed i</w:t>
      </w:r>
      <w:r w:rsidRPr="00E443DA">
        <w:t>n this clause.</w:t>
      </w:r>
    </w:p>
    <w:p w14:paraId="63385C79" w14:textId="7FBB274A" w:rsidR="009C0A59" w:rsidRPr="0086672A" w:rsidRDefault="009C0A59" w:rsidP="009C0A59">
      <w:pPr>
        <w:pStyle w:val="Heading3"/>
        <w:numPr>
          <w:ilvl w:val="2"/>
          <w:numId w:val="11"/>
        </w:numPr>
        <w:ind w:left="1134"/>
      </w:pPr>
      <w:bookmarkStart w:id="276" w:name="_Ref212717272"/>
      <w:bookmarkStart w:id="277" w:name="_Toc215402799"/>
      <w:bookmarkStart w:id="278" w:name="_Ref186816368"/>
      <w:bookmarkStart w:id="279" w:name="_Toc202878721"/>
      <w:bookmarkStart w:id="280" w:name="_Toc203126060"/>
      <w:bookmarkStart w:id="281" w:name="_Toc203550839"/>
      <w:bookmarkStart w:id="282" w:name="_Toc203550949"/>
      <w:r>
        <w:rPr>
          <w:lang w:val="en-US"/>
        </w:rPr>
        <w:lastRenderedPageBreak/>
        <w:t>Analysis of global CBR</w:t>
      </w:r>
      <w:bookmarkEnd w:id="276"/>
      <w:r w:rsidR="00FC2FB2">
        <w:rPr>
          <w:lang w:val="en-US"/>
        </w:rPr>
        <w:t xml:space="preserve"> sharing</w:t>
      </w:r>
      <w:bookmarkEnd w:id="277"/>
    </w:p>
    <w:p w14:paraId="044079A2" w14:textId="25FAFBB7" w:rsidR="009C0A59" w:rsidRDefault="009C0A59" w:rsidP="009C0A59">
      <w:r w:rsidRPr="007A6765">
        <w:t>Release 1 extends local congestion sensing by introducing the concept of the global Channel Busy Ratio (CBR_G)</w:t>
      </w:r>
      <w:r w:rsidR="00EA0E28">
        <w:t xml:space="preserve"> (see clause </w:t>
      </w:r>
      <w:r w:rsidR="00B15115">
        <w:fldChar w:fldCharType="begin"/>
      </w:r>
      <w:r w:rsidR="00B15115">
        <w:instrText xml:space="preserve"> REF _Ref184291304 \r \h </w:instrText>
      </w:r>
      <w:r w:rsidR="00B15115">
        <w:fldChar w:fldCharType="separate"/>
      </w:r>
      <w:r w:rsidR="00B15115">
        <w:t>5.2.6</w:t>
      </w:r>
      <w:r w:rsidR="00B15115">
        <w:fldChar w:fldCharType="end"/>
      </w:r>
      <w:r w:rsidR="00B15115">
        <w:t>)</w:t>
      </w:r>
      <w:r w:rsidRPr="007A6765">
        <w:t>. CBR_G is formed by combining a</w:t>
      </w:r>
      <w:r w:rsidR="00964980">
        <w:t>n ITS-S</w:t>
      </w:r>
      <w:r w:rsidRPr="007A6765">
        <w:t xml:space="preserve">’s own CBR measurement with CBR values received from </w:t>
      </w:r>
      <w:r w:rsidR="00786A41" w:rsidRPr="007A6765">
        <w:t>neighbouring</w:t>
      </w:r>
      <w:r w:rsidRPr="007A6765">
        <w:t xml:space="preserve"> stations via 1‑hop and 2‑hop piggybacking. The intended effect is to extend awareness beyond the immediate carrier‑sense range, allowing nodes that do not sense local congestion to still contribute to congestion control efforts. This mechanism addresses known challenges in vehicular environments, such as hidden nodes, asymmetric sensing ranges, and local fading, which can make purely local decisions inadequate for achieving both local and global fairness</w:t>
      </w:r>
      <w:r w:rsidR="00DE3197">
        <w:t> [</w:t>
      </w:r>
      <w:r w:rsidR="00DE3197">
        <w:fldChar w:fldCharType="begin"/>
      </w:r>
      <w:r w:rsidR="00DE3197">
        <w:instrText xml:space="preserve"> REF REF_SMELY_2015 \h </w:instrText>
      </w:r>
      <w:r w:rsidR="00DE3197">
        <w:fldChar w:fldCharType="separate"/>
      </w:r>
      <w:r w:rsidR="00DE3197" w:rsidRPr="00E443DA">
        <w:t>i.</w:t>
      </w:r>
      <w:r w:rsidR="00DE3197">
        <w:rPr>
          <w:noProof/>
        </w:rPr>
        <w:t>34</w:t>
      </w:r>
      <w:r w:rsidR="00DE3197">
        <w:fldChar w:fldCharType="end"/>
      </w:r>
      <w:r w:rsidR="00DE3197">
        <w:t>]</w:t>
      </w:r>
      <w:r w:rsidRPr="007A6765">
        <w:t>.</w:t>
      </w:r>
    </w:p>
    <w:p w14:paraId="0E3EDFEE" w14:textId="49072362" w:rsidR="00E65BDF" w:rsidRDefault="00DF62A2" w:rsidP="009C0A59">
      <w:r>
        <w:t xml:space="preserve">The concept </w:t>
      </w:r>
      <w:r w:rsidR="00606E45">
        <w:t xml:space="preserve">was investigated in the </w:t>
      </w:r>
      <w:r>
        <w:t xml:space="preserve">CAMP </w:t>
      </w:r>
      <w:r w:rsidR="00786A41">
        <w:t xml:space="preserve">V2V-Interoperability </w:t>
      </w:r>
      <w:r>
        <w:t>project [</w:t>
      </w:r>
      <w:r w:rsidR="00D118ED">
        <w:fldChar w:fldCharType="begin"/>
      </w:r>
      <w:r w:rsidR="00D118ED">
        <w:instrText xml:space="preserve"> REF REF_CAMP_Phase1_2014 \h </w:instrText>
      </w:r>
      <w:r w:rsidR="00D118ED">
        <w:fldChar w:fldCharType="separate"/>
      </w:r>
      <w:r w:rsidR="00D118ED">
        <w:t>i.</w:t>
      </w:r>
      <w:r w:rsidR="00D118ED">
        <w:rPr>
          <w:noProof/>
        </w:rPr>
        <w:t>45</w:t>
      </w:r>
      <w:r w:rsidR="00D118ED">
        <w:fldChar w:fldCharType="end"/>
      </w:r>
      <w:r w:rsidR="00D118ED">
        <w:t>][</w:t>
      </w:r>
      <w:r w:rsidR="00D118ED">
        <w:fldChar w:fldCharType="begin"/>
      </w:r>
      <w:r w:rsidR="00D118ED">
        <w:instrText xml:space="preserve"> REF REF_CAMP_Phase2_2015 \h </w:instrText>
      </w:r>
      <w:r w:rsidR="00D118ED">
        <w:fldChar w:fldCharType="separate"/>
      </w:r>
      <w:r w:rsidR="00D118ED">
        <w:t>i.</w:t>
      </w:r>
      <w:r w:rsidR="00D118ED">
        <w:rPr>
          <w:noProof/>
        </w:rPr>
        <w:t>46</w:t>
      </w:r>
      <w:r w:rsidR="00D118ED">
        <w:fldChar w:fldCharType="end"/>
      </w:r>
      <w:r w:rsidR="00D118ED">
        <w:t>]</w:t>
      </w:r>
      <w:r>
        <w:t>, where the LIMERIC algorithm</w:t>
      </w:r>
      <w:r w:rsidR="003F4977">
        <w:t> </w:t>
      </w:r>
      <w:r>
        <w:t>[</w:t>
      </w:r>
      <w:r w:rsidR="003F4977">
        <w:fldChar w:fldCharType="begin"/>
      </w:r>
      <w:r w:rsidR="003F4977">
        <w:instrText xml:space="preserve"> REF REF_BANSAM_LIMERIC_2013 \h </w:instrText>
      </w:r>
      <w:r w:rsidR="003F4977">
        <w:fldChar w:fldCharType="separate"/>
      </w:r>
      <w:r w:rsidR="003F4977">
        <w:t>i.</w:t>
      </w:r>
      <w:r w:rsidR="003F4977">
        <w:rPr>
          <w:noProof/>
        </w:rPr>
        <w:t>44</w:t>
      </w:r>
      <w:r w:rsidR="003F4977">
        <w:fldChar w:fldCharType="end"/>
      </w:r>
      <w:r>
        <w:t>] was tested with local, one-hop, and two-hop CBR sharing</w:t>
      </w:r>
      <w:r w:rsidR="00D118ED">
        <w:t xml:space="preserve"> based on PULSAR </w:t>
      </w:r>
      <w:r w:rsidR="00D118ED" w:rsidRPr="00D118ED">
        <w:t>[</w:t>
      </w:r>
      <w:r w:rsidR="00D118ED" w:rsidRPr="00D118ED">
        <w:fldChar w:fldCharType="begin"/>
      </w:r>
      <w:r w:rsidR="00D118ED" w:rsidRPr="00D118ED">
        <w:instrText xml:space="preserve"> REF REF_TIELERT_2011 \h </w:instrText>
      </w:r>
      <w:r w:rsidR="00D118ED" w:rsidRPr="00D118ED">
        <w:fldChar w:fldCharType="separate"/>
      </w:r>
      <w:r w:rsidR="00D118ED" w:rsidRPr="00D118ED">
        <w:t>i.43</w:t>
      </w:r>
      <w:r w:rsidR="00D118ED" w:rsidRPr="00D118ED">
        <w:fldChar w:fldCharType="end"/>
      </w:r>
      <w:r w:rsidR="00D118ED" w:rsidRPr="00D118ED">
        <w:t>]</w:t>
      </w:r>
      <w:r>
        <w:t xml:space="preserve">. LIMERIC remains stable in all cases, but the degree of </w:t>
      </w:r>
      <w:r>
        <w:rPr>
          <w:rStyle w:val="Emphasis"/>
          <w:color w:val="0E101A"/>
        </w:rPr>
        <w:t>spatial fairness</w:t>
      </w:r>
      <w:r>
        <w:t xml:space="preserve"> improves with broader information sharing. Without sharing, nodes react only to their own CBR, achieving fairness locally. Sharing one-hop or two-hop values allows nodes to account for the interference they cause elsewhere, improving fairness</w:t>
      </w:r>
      <w:r w:rsidR="00B26516">
        <w:t xml:space="preserve"> – </w:t>
      </w:r>
      <w:r>
        <w:t>particularly with two-hop sharing, which approximates the interference range. Experiment</w:t>
      </w:r>
      <w:r w:rsidR="005F3AB5">
        <w:t>al results</w:t>
      </w:r>
      <w:r>
        <w:t xml:space="preserve"> from the CAMP project </w:t>
      </w:r>
      <w:r w:rsidR="00FF29AB">
        <w:t>[</w:t>
      </w:r>
      <w:r w:rsidR="00FF29AB">
        <w:fldChar w:fldCharType="begin"/>
      </w:r>
      <w:r w:rsidR="00FF29AB">
        <w:instrText xml:space="preserve"> REF REF_CAMP_Phase1_2014 \h </w:instrText>
      </w:r>
      <w:r w:rsidR="00FF29AB">
        <w:fldChar w:fldCharType="separate"/>
      </w:r>
      <w:r w:rsidR="00FF29AB">
        <w:t>i.</w:t>
      </w:r>
      <w:r w:rsidR="00FF29AB">
        <w:rPr>
          <w:noProof/>
        </w:rPr>
        <w:t>45</w:t>
      </w:r>
      <w:r w:rsidR="00FF29AB">
        <w:fldChar w:fldCharType="end"/>
      </w:r>
      <w:r w:rsidR="00FF29AB">
        <w:t>][</w:t>
      </w:r>
      <w:r w:rsidR="00FF29AB">
        <w:fldChar w:fldCharType="begin"/>
      </w:r>
      <w:r w:rsidR="00FF29AB">
        <w:instrText xml:space="preserve"> REF REF_CAMP_Phase2_2015 \h </w:instrText>
      </w:r>
      <w:r w:rsidR="00FF29AB">
        <w:fldChar w:fldCharType="separate"/>
      </w:r>
      <w:r w:rsidR="00FF29AB">
        <w:t>i.</w:t>
      </w:r>
      <w:r w:rsidR="00FF29AB">
        <w:rPr>
          <w:noProof/>
        </w:rPr>
        <w:t>46</w:t>
      </w:r>
      <w:r w:rsidR="00FF29AB">
        <w:fldChar w:fldCharType="end"/>
      </w:r>
      <w:r w:rsidR="00FF29AB">
        <w:t>]</w:t>
      </w:r>
      <w:r>
        <w:t xml:space="preserve"> showed that using the maximum CBR observed within two hops prevented spatial oscillations and unfair channel use seen in dense deployments. However, sharing also introduces delay, as received CBR values may refer to previous intervals. To preserve stability, the adaptive gains in LIMERIC were reduced, with a minor impact on convergence speed.</w:t>
      </w:r>
    </w:p>
    <w:p w14:paraId="2033B836" w14:textId="702F12CF" w:rsidR="002F7A50" w:rsidRDefault="002F7A50" w:rsidP="002F7A50">
      <w:r>
        <w:t xml:space="preserve">In Release 1, CBR_G is computed by selecting either the maximum or the second-highest value from local, 1‑hop, and 2‑hop CBR reports within a validity window (T_Cbr) </w:t>
      </w:r>
      <w:r w:rsidRPr="00E443DA">
        <w:t>[</w:t>
      </w:r>
      <w:r w:rsidRPr="00E443DA">
        <w:fldChar w:fldCharType="begin"/>
      </w:r>
      <w:r w:rsidRPr="00E443DA">
        <w:instrText xml:space="preserve"> REF REF_TS102636_4_2 \h \* MERGEFORMAT </w:instrText>
      </w:r>
      <w:r w:rsidRPr="00E443DA">
        <w:fldChar w:fldCharType="separate"/>
      </w:r>
      <w:r w:rsidR="009209BA" w:rsidRPr="00E443DA">
        <w:t>i.</w:t>
      </w:r>
      <w:r w:rsidR="009209BA">
        <w:t>13</w:t>
      </w:r>
      <w:r w:rsidRPr="00E443DA">
        <w:fldChar w:fldCharType="end"/>
      </w:r>
      <w:r w:rsidRPr="00E443DA">
        <w:t>].</w:t>
      </w:r>
      <w:r w:rsidRPr="007A6765">
        <w:t xml:space="preserve"> </w:t>
      </w:r>
      <w:r>
        <w:t xml:space="preserve">This approach is designed to be conservative, emphasizing the highest occupancy observed across the various reports. Consequently, the final CBR_G value may be influenced by a single, </w:t>
      </w:r>
      <w:r w:rsidR="00A91347">
        <w:t xml:space="preserve">anomalous </w:t>
      </w:r>
      <w:r>
        <w:t xml:space="preserve">high report from the </w:t>
      </w:r>
      <w:r w:rsidR="00A91347">
        <w:t xml:space="preserve">1- or </w:t>
      </w:r>
      <w:r>
        <w:t xml:space="preserve">2-hop data, even when the local channel does not exhibit signs of congestion. </w:t>
      </w:r>
    </w:p>
    <w:p w14:paraId="6C11338A" w14:textId="5F5043B5" w:rsidR="00662FD9" w:rsidRDefault="00A500DB" w:rsidP="002F7A50">
      <w:r>
        <w:t xml:space="preserve">While sharing of global CBR is specified in </w:t>
      </w:r>
      <w:r w:rsidR="00402295">
        <w:t xml:space="preserve">in the ITS-G5 extensions of GeoNetworking </w:t>
      </w:r>
      <w:r w:rsidR="00D336DA">
        <w:t>[</w:t>
      </w:r>
      <w:r w:rsidR="00D336DA">
        <w:fldChar w:fldCharType="begin"/>
      </w:r>
      <w:r w:rsidR="00D336DA">
        <w:instrText xml:space="preserve"> REF REF_TS102636_4_2 \h </w:instrText>
      </w:r>
      <w:r w:rsidR="00D336DA">
        <w:fldChar w:fldCharType="separate"/>
      </w:r>
      <w:r w:rsidR="00D336DA" w:rsidRPr="00E443DA">
        <w:t>i.</w:t>
      </w:r>
      <w:r w:rsidR="00D336DA">
        <w:rPr>
          <w:noProof/>
        </w:rPr>
        <w:t>13</w:t>
      </w:r>
      <w:r w:rsidR="00D336DA">
        <w:fldChar w:fldCharType="end"/>
      </w:r>
      <w:r w:rsidR="00D336DA">
        <w:t>]</w:t>
      </w:r>
      <w:r w:rsidR="00402295">
        <w:t xml:space="preserve"> including </w:t>
      </w:r>
      <w:r w:rsidR="007A0F05">
        <w:t xml:space="preserve">corresponding </w:t>
      </w:r>
      <w:r w:rsidR="00402295">
        <w:t xml:space="preserve">header fields and </w:t>
      </w:r>
      <w:r w:rsidR="00DA44EB">
        <w:t>location table entries, t</w:t>
      </w:r>
      <w:r w:rsidR="002F7A50">
        <w:t xml:space="preserve">o date, </w:t>
      </w:r>
      <w:r w:rsidR="001E1A1C">
        <w:t xml:space="preserve">the global CBR </w:t>
      </w:r>
      <w:r w:rsidR="005F3AB5">
        <w:t>has not been</w:t>
      </w:r>
      <w:r w:rsidR="00824514">
        <w:t xml:space="preserve"> </w:t>
      </w:r>
      <w:r w:rsidR="005F3AB5">
        <w:t>adopted</w:t>
      </w:r>
      <w:r w:rsidR="00824514">
        <w:t xml:space="preserve"> in </w:t>
      </w:r>
      <w:r w:rsidR="004A1298">
        <w:t xml:space="preserve">the system </w:t>
      </w:r>
      <w:r w:rsidR="00824514">
        <w:t xml:space="preserve">profiles </w:t>
      </w:r>
      <w:r w:rsidR="005524BE">
        <w:t xml:space="preserve">from </w:t>
      </w:r>
      <w:r w:rsidR="00922218">
        <w:br/>
      </w:r>
      <w:r w:rsidR="005524BE">
        <w:t>C2C-CC and C-Roads [</w:t>
      </w:r>
      <w:r w:rsidR="001066F1">
        <w:fldChar w:fldCharType="begin"/>
      </w:r>
      <w:r w:rsidR="001066F1">
        <w:instrText xml:space="preserve"> REF REF_C2C_CCPROFILERELEASE1 \h </w:instrText>
      </w:r>
      <w:r w:rsidR="001066F1">
        <w:fldChar w:fldCharType="separate"/>
      </w:r>
      <w:r w:rsidR="001066F1" w:rsidRPr="00E443DA">
        <w:t>i.</w:t>
      </w:r>
      <w:r w:rsidR="001066F1">
        <w:rPr>
          <w:noProof/>
        </w:rPr>
        <w:t>7</w:t>
      </w:r>
      <w:r w:rsidR="001066F1">
        <w:fldChar w:fldCharType="end"/>
      </w:r>
      <w:r w:rsidR="005524BE">
        <w:t>][</w:t>
      </w:r>
      <w:r w:rsidR="001066F1" w:rsidRPr="001066F1">
        <w:t xml:space="preserve"> </w:t>
      </w:r>
      <w:r w:rsidR="001066F1">
        <w:fldChar w:fldCharType="begin"/>
      </w:r>
      <w:r w:rsidR="001066F1">
        <w:instrText xml:space="preserve"> REF REF_C_ROADSPROFILERELEASE1 \h </w:instrText>
      </w:r>
      <w:r w:rsidR="001066F1">
        <w:fldChar w:fldCharType="separate"/>
      </w:r>
      <w:r w:rsidR="001066F1" w:rsidRPr="00E443DA">
        <w:t>i.</w:t>
      </w:r>
      <w:r w:rsidR="001066F1">
        <w:rPr>
          <w:noProof/>
        </w:rPr>
        <w:t>8</w:t>
      </w:r>
      <w:r w:rsidR="001066F1">
        <w:fldChar w:fldCharType="end"/>
      </w:r>
      <w:r w:rsidR="005524BE">
        <w:t>]</w:t>
      </w:r>
      <w:r w:rsidR="000615EE">
        <w:t>.</w:t>
      </w:r>
      <w:r w:rsidR="00824514">
        <w:t xml:space="preserve"> </w:t>
      </w:r>
      <w:r w:rsidR="000615EE">
        <w:t xml:space="preserve">As </w:t>
      </w:r>
      <w:r w:rsidR="00824514">
        <w:t>a consequence</w:t>
      </w:r>
      <w:r w:rsidR="000615EE">
        <w:t>,</w:t>
      </w:r>
      <w:r w:rsidR="00824514">
        <w:t xml:space="preserve"> </w:t>
      </w:r>
      <w:r w:rsidR="002F7A50">
        <w:t xml:space="preserve">practical </w:t>
      </w:r>
      <w:r w:rsidR="0052354A">
        <w:t>implementation</w:t>
      </w:r>
      <w:r w:rsidR="002F7A50">
        <w:t xml:space="preserve"> of the global CBR has been limited, both in research prototypes and commercial implementations. </w:t>
      </w:r>
      <w:r w:rsidR="0052354A">
        <w:t>E</w:t>
      </w:r>
      <w:r w:rsidR="002F7A50">
        <w:t xml:space="preserve">xisting implementations either do not populate these fields or ignore them. </w:t>
      </w:r>
      <w:r w:rsidR="00C32340">
        <w:t xml:space="preserve">Specifically, </w:t>
      </w:r>
      <w:r w:rsidR="002F7A50">
        <w:t>both the C2C-CC Basic System Profile and the C-</w:t>
      </w:r>
      <w:r w:rsidR="00B85798">
        <w:t>Roads</w:t>
      </w:r>
      <w:r w:rsidR="002F7A50">
        <w:t xml:space="preserve"> </w:t>
      </w:r>
      <w:r w:rsidR="00C32340">
        <w:t>H</w:t>
      </w:r>
      <w:r w:rsidR="002F7A50">
        <w:t xml:space="preserve">armonized </w:t>
      </w:r>
      <w:r w:rsidR="00C32340">
        <w:t>P</w:t>
      </w:r>
      <w:r w:rsidR="002F7A50">
        <w:t xml:space="preserve">rofile </w:t>
      </w:r>
      <w:r w:rsidR="009F7C62">
        <w:br/>
        <w:t>[</w:t>
      </w:r>
      <w:r w:rsidR="00C32340">
        <w:fldChar w:fldCharType="begin"/>
      </w:r>
      <w:r w:rsidR="00C32340">
        <w:instrText xml:space="preserve"> REF REF_C2C_CCPROFILERELEASE1 \h </w:instrText>
      </w:r>
      <w:r w:rsidR="00C32340">
        <w:fldChar w:fldCharType="separate"/>
      </w:r>
      <w:r w:rsidR="00C32340" w:rsidRPr="00E443DA">
        <w:t>i.</w:t>
      </w:r>
      <w:r w:rsidR="00C32340">
        <w:rPr>
          <w:noProof/>
        </w:rPr>
        <w:t>7</w:t>
      </w:r>
      <w:r w:rsidR="00C32340">
        <w:fldChar w:fldCharType="end"/>
      </w:r>
      <w:r w:rsidR="00C32340">
        <w:t>][</w:t>
      </w:r>
      <w:r w:rsidR="00C32340" w:rsidRPr="001066F1">
        <w:t xml:space="preserve"> </w:t>
      </w:r>
      <w:r w:rsidR="00C32340">
        <w:fldChar w:fldCharType="begin"/>
      </w:r>
      <w:r w:rsidR="00C32340">
        <w:instrText xml:space="preserve"> REF REF_C_ROADSPROFILERELEASE1 \h </w:instrText>
      </w:r>
      <w:r w:rsidR="00C32340">
        <w:fldChar w:fldCharType="separate"/>
      </w:r>
      <w:r w:rsidR="00C32340" w:rsidRPr="00E443DA">
        <w:t>i.</w:t>
      </w:r>
      <w:r w:rsidR="00C32340">
        <w:rPr>
          <w:noProof/>
        </w:rPr>
        <w:t>8</w:t>
      </w:r>
      <w:r w:rsidR="00C32340">
        <w:fldChar w:fldCharType="end"/>
      </w:r>
      <w:r w:rsidR="00C32340">
        <w:t>]</w:t>
      </w:r>
      <w:r w:rsidR="002F7A50">
        <w:t xml:space="preserve"> rely on local CBR measurement for congestion control.</w:t>
      </w:r>
    </w:p>
    <w:p w14:paraId="3DC4CF33" w14:textId="08CFFDB7" w:rsidR="00F83594" w:rsidRPr="005F0F72" w:rsidRDefault="00F83594" w:rsidP="00F140CF">
      <w:pPr>
        <w:pStyle w:val="Heading3"/>
        <w:numPr>
          <w:ilvl w:val="2"/>
          <w:numId w:val="11"/>
        </w:numPr>
        <w:ind w:left="1134"/>
        <w:rPr>
          <w:lang w:val="en-US"/>
        </w:rPr>
      </w:pPr>
      <w:bookmarkStart w:id="283" w:name="_Toc215402800"/>
      <w:r w:rsidRPr="005F0F72">
        <w:rPr>
          <w:lang w:val="en-US"/>
        </w:rPr>
        <w:t>Analysis of the limit</w:t>
      </w:r>
      <w:bookmarkEnd w:id="278"/>
      <w:bookmarkEnd w:id="279"/>
      <w:bookmarkEnd w:id="280"/>
      <w:bookmarkEnd w:id="281"/>
      <w:bookmarkEnd w:id="282"/>
      <w:bookmarkEnd w:id="283"/>
    </w:p>
    <w:p w14:paraId="02A91EB8" w14:textId="42B6CDA5" w:rsidR="00F83594" w:rsidRPr="00E443DA" w:rsidRDefault="005506B3" w:rsidP="00026415">
      <w:r w:rsidRPr="00E443DA">
        <w:t xml:space="preserve">When looking at the single generic channel, the limit imposed in Release 1 </w:t>
      </w:r>
      <w:r w:rsidR="00F83594" w:rsidRPr="00E443DA">
        <w:t>implies restrictions when the CBR exceeds</w:t>
      </w:r>
      <w:r w:rsidR="00950559" w:rsidRPr="00E443DA">
        <w:t> </w:t>
      </w:r>
      <w:r w:rsidR="00946EB8" w:rsidRPr="00E443DA">
        <w:t>0</w:t>
      </w:r>
      <w:r w:rsidR="00950559" w:rsidRPr="00E443DA">
        <w:t>,</w:t>
      </w:r>
      <w:r w:rsidR="00946EB8" w:rsidRPr="00E443DA">
        <w:t>62</w:t>
      </w:r>
      <w:r w:rsidR="00F83594" w:rsidRPr="00E443DA">
        <w:t xml:space="preserve">. This number, which was chosen </w:t>
      </w:r>
      <w:r w:rsidR="00946EB8" w:rsidRPr="00E443DA">
        <w:t xml:space="preserve">having </w:t>
      </w:r>
      <w:r w:rsidR="00F83594" w:rsidRPr="00E443DA">
        <w:t xml:space="preserve">a few services and relatively small messages in mind, appears lower than the maximum channel load tolerated in ITS-G5. It appears </w:t>
      </w:r>
      <w:r w:rsidR="00946EB8" w:rsidRPr="00E443DA">
        <w:t xml:space="preserve">therefore </w:t>
      </w:r>
      <w:r w:rsidR="00F83594" w:rsidRPr="00E443DA">
        <w:t>reasonable to verify if such value is still a good choice or it should be revised</w:t>
      </w:r>
      <w:r w:rsidR="00946EB8" w:rsidRPr="00E443DA">
        <w:t xml:space="preserve"> once moving to Release 2</w:t>
      </w:r>
      <w:r w:rsidR="00F83594" w:rsidRPr="00E443DA">
        <w:t xml:space="preserve">. It can be </w:t>
      </w:r>
      <w:r w:rsidR="00500CCA" w:rsidRPr="00E443DA">
        <w:t>n</w:t>
      </w:r>
      <w:r w:rsidR="00207469" w:rsidRPr="00E443DA">
        <w:t>ote</w:t>
      </w:r>
      <w:r w:rsidR="00F83594" w:rsidRPr="00E443DA">
        <w:t xml:space="preserve">d that an increase of the limit would </w:t>
      </w:r>
      <w:r w:rsidR="00946EB8" w:rsidRPr="00E443DA">
        <w:t>mean that the</w:t>
      </w:r>
      <w:r w:rsidR="00F83594" w:rsidRPr="00E443DA">
        <w:t xml:space="preserve"> already enrolled devices</w:t>
      </w:r>
      <w:r w:rsidR="00946EB8" w:rsidRPr="00E443DA">
        <w:t xml:space="preserve"> still comply</w:t>
      </w:r>
      <w:r w:rsidR="00F83594" w:rsidRPr="00E443DA">
        <w:t xml:space="preserve">, while a reduction of the limit would need to include exceptions for the devices implemented </w:t>
      </w:r>
      <w:r w:rsidR="00340D78" w:rsidRPr="00E443DA">
        <w:t xml:space="preserve">following the specifications in </w:t>
      </w:r>
      <w:r w:rsidR="00F83594" w:rsidRPr="00E443DA">
        <w:t>Release 1.</w:t>
      </w:r>
    </w:p>
    <w:p w14:paraId="78586A83" w14:textId="6E09A8A0" w:rsidR="004F5EE4" w:rsidRPr="00E443DA" w:rsidRDefault="00F83594" w:rsidP="00026415">
      <w:r w:rsidRPr="00E443DA">
        <w:t xml:space="preserve">With the aim to investigate this aspect, a simulation campaign was performed using the open-source </w:t>
      </w:r>
      <w:r w:rsidR="00BE21EE" w:rsidRPr="00E443DA">
        <w:t>WiLabV2Xsim </w:t>
      </w:r>
      <w:r w:rsidRPr="00E443DA">
        <w:t>[</w:t>
      </w:r>
      <w:r w:rsidRPr="00E443DA">
        <w:fldChar w:fldCharType="begin"/>
      </w:r>
      <w:r w:rsidRPr="00E443DA">
        <w:instrText xml:space="preserve"> REF REF_VTODISCOSBARTOLETTICCAMPOLOAMOLINARO \h \* MERGEFORMAT </w:instrText>
      </w:r>
      <w:r w:rsidRPr="00E443DA">
        <w:fldChar w:fldCharType="separate"/>
      </w:r>
      <w:r w:rsidR="00FA46F7" w:rsidRPr="00E443DA">
        <w:t>i.17</w:t>
      </w:r>
      <w:r w:rsidRPr="00E443DA">
        <w:fldChar w:fldCharType="end"/>
      </w:r>
      <w:r w:rsidRPr="00E443DA">
        <w:t>]</w:t>
      </w:r>
      <w:r w:rsidR="003F159A" w:rsidRPr="00E443DA">
        <w:t>.</w:t>
      </w:r>
      <w:r w:rsidR="00946EB8" w:rsidRPr="00E443DA">
        <w:t xml:space="preserve"> Selected results are shown hereafter assuming a variable number of cars distributed on a highway</w:t>
      </w:r>
      <w:r w:rsidR="00C62D90" w:rsidRPr="00E443DA">
        <w:t xml:space="preserve"> segment of 8</w:t>
      </w:r>
      <w:r w:rsidR="00950559" w:rsidRPr="00E443DA">
        <w:t> </w:t>
      </w:r>
      <w:r w:rsidR="00C62D90" w:rsidRPr="00E443DA">
        <w:t xml:space="preserve">km </w:t>
      </w:r>
      <w:r w:rsidR="00946EB8" w:rsidRPr="00E443DA">
        <w:t>with 3 lanes per direction</w:t>
      </w:r>
      <w:r w:rsidR="00340D78" w:rsidRPr="00E443DA">
        <w:t xml:space="preserve">. The simulations are intended to obtain general considerations without focusing on a specific service; </w:t>
      </w:r>
      <w:r w:rsidR="001C278F" w:rsidRPr="00E443DA">
        <w:t xml:space="preserve">for </w:t>
      </w:r>
      <w:r w:rsidR="00E83511" w:rsidRPr="00E443DA">
        <w:t>this reason, each vehicle is assumed to transmit 10 packets per second, and all packets are of the same size; different values for the packet size are assumed in different simulations</w:t>
      </w:r>
      <w:r w:rsidR="00946EB8" w:rsidRPr="00E443DA">
        <w:t>.</w:t>
      </w:r>
      <w:r w:rsidR="007B3DA8" w:rsidRPr="00E443DA">
        <w:t xml:space="preserve"> </w:t>
      </w:r>
      <w:r w:rsidR="004F5EE4" w:rsidRPr="00E443DA">
        <w:t>In particular, 350, 550, and 1</w:t>
      </w:r>
      <w:r w:rsidR="00950559" w:rsidRPr="00E443DA">
        <w:t> </w:t>
      </w:r>
      <w:r w:rsidR="004F5EE4" w:rsidRPr="00E443DA">
        <w:t>000</w:t>
      </w:r>
      <w:r w:rsidR="00950559" w:rsidRPr="00E443DA">
        <w:t> </w:t>
      </w:r>
      <w:r w:rsidR="004F5EE4" w:rsidRPr="00E443DA">
        <w:t>bytes are considered, where the first value is a reasonable reference for Release 1 messages and the last one for larger Release 2 messages.</w:t>
      </w:r>
      <w:r w:rsidR="00ED319B" w:rsidRPr="00E443DA">
        <w:t xml:space="preserve"> These three values correspond to a duty cycle of approximately 0</w:t>
      </w:r>
      <w:r w:rsidR="00950559" w:rsidRPr="00E443DA">
        <w:t>,</w:t>
      </w:r>
      <w:r w:rsidR="00ED319B" w:rsidRPr="00E443DA">
        <w:t>58</w:t>
      </w:r>
      <w:r w:rsidR="00950559" w:rsidRPr="00E443DA">
        <w:t> %</w:t>
      </w:r>
      <w:r w:rsidR="00ED319B" w:rsidRPr="00E443DA">
        <w:t>, 0</w:t>
      </w:r>
      <w:r w:rsidR="00950559" w:rsidRPr="00E443DA">
        <w:t>,</w:t>
      </w:r>
      <w:r w:rsidR="00ED319B" w:rsidRPr="00E443DA">
        <w:t>84</w:t>
      </w:r>
      <w:r w:rsidR="00950559" w:rsidRPr="00E443DA">
        <w:t> %</w:t>
      </w:r>
      <w:r w:rsidR="00ED319B" w:rsidRPr="00E443DA">
        <w:t>, or 1</w:t>
      </w:r>
      <w:r w:rsidR="00950559" w:rsidRPr="00E443DA">
        <w:t>,</w:t>
      </w:r>
      <w:r w:rsidR="00ED319B" w:rsidRPr="00E443DA">
        <w:t>44</w:t>
      </w:r>
      <w:r w:rsidR="00950559" w:rsidRPr="00E443DA">
        <w:t> </w:t>
      </w:r>
      <w:r w:rsidR="00ED319B" w:rsidRPr="00E443DA">
        <w:t>%.</w:t>
      </w:r>
    </w:p>
    <w:p w14:paraId="49D6E1F7" w14:textId="62A4A7E6" w:rsidR="007B3DA8" w:rsidRPr="00E443DA" w:rsidRDefault="007B3DA8" w:rsidP="00026415">
      <w:r w:rsidRPr="00E443DA">
        <w:t xml:space="preserve">ITS-G5 nodes are assumed to transmit at 23 dBm </w:t>
      </w:r>
      <w:r w:rsidR="007F04E1" w:rsidRPr="00E443DA">
        <w:t xml:space="preserve">Effective </w:t>
      </w:r>
      <w:r w:rsidR="00CD58F7" w:rsidRPr="00E443DA">
        <w:t>Isotropic</w:t>
      </w:r>
      <w:r w:rsidR="007F04E1" w:rsidRPr="00E443DA">
        <w:t xml:space="preserve"> Radiated Power (</w:t>
      </w:r>
      <w:r w:rsidRPr="00E443DA">
        <w:t>EIRP</w:t>
      </w:r>
      <w:r w:rsidR="007F04E1" w:rsidRPr="00E443DA">
        <w:t>)</w:t>
      </w:r>
      <w:r w:rsidRPr="00E443DA">
        <w:t>, with 3 dBi antenna gain at the receiver, and</w:t>
      </w:r>
      <w:r w:rsidR="004F5EE4" w:rsidRPr="00E443DA">
        <w:t xml:space="preserve"> </w:t>
      </w:r>
      <w:r w:rsidRPr="00E443DA">
        <w:t xml:space="preserve">6 dB receiver noise figure. The access category Best Effort (BE) is adopted, corresponding to </w:t>
      </w:r>
      <w:r w:rsidR="007F04E1" w:rsidRPr="00E443DA">
        <w:t>Arbitration Inter</w:t>
      </w:r>
      <w:r w:rsidR="00CD58F7" w:rsidRPr="00E443DA">
        <w:t>-F</w:t>
      </w:r>
      <w:r w:rsidR="007F04E1" w:rsidRPr="00E443DA">
        <w:t>rame Spacing (</w:t>
      </w:r>
      <w:r w:rsidRPr="00E443DA">
        <w:t>AIFS</w:t>
      </w:r>
      <w:r w:rsidR="007F04E1" w:rsidRPr="00E443DA">
        <w:t>)</w:t>
      </w:r>
      <w:r w:rsidRPr="00E443DA">
        <w:t xml:space="preserve"> equal to 110 </w:t>
      </w:r>
      <w:r w:rsidR="00950559" w:rsidRPr="00E443DA">
        <w:t>µ</w:t>
      </w:r>
      <w:r w:rsidRPr="00E443DA">
        <w:t xml:space="preserve">s, </w:t>
      </w:r>
      <w:r w:rsidR="00CD58F7" w:rsidRPr="00E443DA">
        <w:t>Congestion Window</w:t>
      </w:r>
      <w:r w:rsidR="007F04E1" w:rsidRPr="00E443DA">
        <w:t xml:space="preserve"> (</w:t>
      </w:r>
      <w:r w:rsidRPr="00E443DA">
        <w:t>CW</w:t>
      </w:r>
      <w:r w:rsidR="007F04E1" w:rsidRPr="00E443DA">
        <w:t>)</w:t>
      </w:r>
      <w:r w:rsidRPr="00E443DA">
        <w:t xml:space="preserve"> equal to 15. The sensing threshold, when a preamble is detected, is set to -85 dBm, whereas it is set to -65 dBm otherwise. The modulation and coding scheme corresponding to </w:t>
      </w:r>
      <w:r w:rsidR="007F04E1" w:rsidRPr="00E443DA">
        <w:t>Quadrature Phase Shift Keying (QPSK)</w:t>
      </w:r>
      <w:r w:rsidR="00CD58F7" w:rsidRPr="00E443DA">
        <w:t xml:space="preserve"> </w:t>
      </w:r>
      <w:r w:rsidRPr="00E443DA">
        <w:t xml:space="preserve">and </w:t>
      </w:r>
      <w:r w:rsidR="00950559" w:rsidRPr="00E443DA">
        <w:t>1/2</w:t>
      </w:r>
      <w:r w:rsidRPr="00E443DA">
        <w:t xml:space="preserve"> coding rate is assumed. The modified </w:t>
      </w:r>
      <w:r w:rsidR="00935420" w:rsidRPr="00E443DA">
        <w:t>Electronic Communications Committee (</w:t>
      </w:r>
      <w:r w:rsidRPr="00E443DA">
        <w:t>ECC</w:t>
      </w:r>
      <w:r w:rsidR="00935420" w:rsidRPr="00E443DA">
        <w:t>)</w:t>
      </w:r>
      <w:r w:rsidRPr="00E443DA">
        <w:t xml:space="preserve"> rural model from ETSI TR 103</w:t>
      </w:r>
      <w:r w:rsidR="004058FA" w:rsidRPr="00E443DA">
        <w:t> </w:t>
      </w:r>
      <w:r w:rsidRPr="00E443DA">
        <w:t>439 [</w:t>
      </w:r>
      <w:r w:rsidRPr="00E443DA">
        <w:fldChar w:fldCharType="begin"/>
      </w:r>
      <w:r w:rsidRPr="00E443DA">
        <w:instrText xml:space="preserve"> REF REF_TR103439 \h \* MERGEFORMAT </w:instrText>
      </w:r>
      <w:r w:rsidRPr="00E443DA">
        <w:fldChar w:fldCharType="separate"/>
      </w:r>
      <w:r w:rsidR="00FA46F7" w:rsidRPr="00E443DA">
        <w:t>i.1</w:t>
      </w:r>
      <w:r w:rsidRPr="00E443DA">
        <w:fldChar w:fldCharType="end"/>
      </w:r>
      <w:r w:rsidRPr="00E443DA">
        <w:t xml:space="preserve">] is used for the propagation, with correlated shadowing with standard deviation </w:t>
      </w:r>
      <w:r w:rsidR="00340D78" w:rsidRPr="00E443DA">
        <w:t>3</w:t>
      </w:r>
      <w:r w:rsidR="007F2F31" w:rsidRPr="00E443DA">
        <w:t> </w:t>
      </w:r>
      <w:r w:rsidRPr="00E443DA">
        <w:t>dB.</w:t>
      </w:r>
      <w:r w:rsidR="00340D78" w:rsidRPr="00E443DA">
        <w:t xml:space="preserve"> The model implies a loss exponent of 2 up to 128 m, then 2</w:t>
      </w:r>
      <w:r w:rsidR="00950559" w:rsidRPr="00E443DA">
        <w:t>,</w:t>
      </w:r>
      <w:r w:rsidR="00340D78" w:rsidRPr="00E443DA">
        <w:t>8 up to 512 m, and 3</w:t>
      </w:r>
      <w:r w:rsidR="00950559" w:rsidRPr="00E443DA">
        <w:t>,</w:t>
      </w:r>
      <w:r w:rsidR="00340D78" w:rsidRPr="00E443DA">
        <w:t>3</w:t>
      </w:r>
      <w:r w:rsidR="00BE21EE" w:rsidRPr="00E443DA">
        <w:t xml:space="preserve"> m</w:t>
      </w:r>
      <w:r w:rsidR="00340D78" w:rsidRPr="00E443DA">
        <w:t xml:space="preserve"> above 512 m.</w:t>
      </w:r>
    </w:p>
    <w:p w14:paraId="7E7CA530" w14:textId="0E37056E" w:rsidR="004F5EE4" w:rsidRPr="00E443DA" w:rsidRDefault="004F5EE4" w:rsidP="00026415">
      <w:r w:rsidRPr="00E443DA">
        <w:t>To evaluate the correctness</w:t>
      </w:r>
      <w:r w:rsidR="00330168" w:rsidRPr="00E443DA">
        <w:t xml:space="preserve"> of the</w:t>
      </w:r>
      <w:r w:rsidRPr="00E443DA">
        <w:t xml:space="preserve"> decoding of each received signal, the average </w:t>
      </w:r>
      <w:r w:rsidR="00CD58F7" w:rsidRPr="00E443DA">
        <w:t xml:space="preserve">Signal </w:t>
      </w:r>
      <w:r w:rsidRPr="00E443DA">
        <w:t xml:space="preserve">to </w:t>
      </w:r>
      <w:r w:rsidR="00CD58F7" w:rsidRPr="00E443DA">
        <w:t xml:space="preserve">Noise </w:t>
      </w:r>
      <w:r w:rsidRPr="00E443DA">
        <w:t xml:space="preserve">and </w:t>
      </w:r>
      <w:r w:rsidR="00CD58F7" w:rsidRPr="00E443DA">
        <w:t xml:space="preserve">Interference Ratio </w:t>
      </w:r>
      <w:r w:rsidRPr="00E443DA">
        <w:t xml:space="preserve">(SINR) is calculated, where both noise and interference are assumed Gaussian and </w:t>
      </w:r>
      <w:r w:rsidR="003E3785" w:rsidRPr="00E443DA">
        <w:t>W</w:t>
      </w:r>
      <w:r w:rsidRPr="00E443DA">
        <w:t xml:space="preserve">hite. The reception is identified as </w:t>
      </w:r>
      <w:r w:rsidRPr="00E443DA">
        <w:lastRenderedPageBreak/>
        <w:t xml:space="preserve">correct when the SINR is above a given threshold as elaborated in </w:t>
      </w:r>
      <w:r w:rsidR="00D240EB" w:rsidRPr="00E443DA">
        <w:t>"</w:t>
      </w:r>
      <w:r w:rsidR="00434AB8" w:rsidRPr="00E443DA">
        <w:t>Methodology for Abstracting the Physical Layer of Direct V2X Communications Technologies</w:t>
      </w:r>
      <w:r w:rsidR="00D240EB" w:rsidRPr="00E443DA">
        <w:t>"</w:t>
      </w:r>
      <w:r w:rsidRPr="00E443DA">
        <w:t xml:space="preserve"> [</w:t>
      </w:r>
      <w:r w:rsidRPr="00E443DA">
        <w:fldChar w:fldCharType="begin"/>
      </w:r>
      <w:r w:rsidRPr="00E443DA">
        <w:instrText xml:space="preserve"> REF REF_WUZBARTOLETTISMARTINEZVBAZZIA \h \* MERGEFORMAT </w:instrText>
      </w:r>
      <w:r w:rsidRPr="00E443DA">
        <w:fldChar w:fldCharType="separate"/>
      </w:r>
      <w:r w:rsidR="00FA46F7" w:rsidRPr="00E443DA">
        <w:t>i.18</w:t>
      </w:r>
      <w:r w:rsidRPr="00E443DA">
        <w:fldChar w:fldCharType="end"/>
      </w:r>
      <w:r w:rsidRPr="00E443DA">
        <w:t>] Following the approach detailed in the same reference, the threshold is set to 1</w:t>
      </w:r>
      <w:r w:rsidR="00950559" w:rsidRPr="00E443DA">
        <w:t>,</w:t>
      </w:r>
      <w:r w:rsidRPr="00E443DA">
        <w:t>2, 1</w:t>
      </w:r>
      <w:r w:rsidR="00950559" w:rsidRPr="00E443DA">
        <w:t>,</w:t>
      </w:r>
      <w:r w:rsidRPr="00E443DA">
        <w:t>9, and 2</w:t>
      </w:r>
      <w:r w:rsidR="00950559" w:rsidRPr="00E443DA">
        <w:t>,</w:t>
      </w:r>
      <w:r w:rsidRPr="00E443DA">
        <w:t>4, for 350, 550, and 1</w:t>
      </w:r>
      <w:r w:rsidR="00950559" w:rsidRPr="00E443DA">
        <w:t xml:space="preserve"> </w:t>
      </w:r>
      <w:r w:rsidRPr="00E443DA">
        <w:t>000 bytes, respectively.</w:t>
      </w:r>
    </w:p>
    <w:p w14:paraId="2130ED6F" w14:textId="6D502FB8" w:rsidR="009E1247" w:rsidRPr="00E443DA" w:rsidRDefault="009E1247" w:rsidP="0010571F">
      <w:r w:rsidRPr="00E443DA">
        <w:t>Results are provided in terms of measured CBR</w:t>
      </w:r>
      <w:r w:rsidR="00F45DBF" w:rsidRPr="00E443DA">
        <w:t>,</w:t>
      </w:r>
      <w:r w:rsidRPr="00E443DA">
        <w:t xml:space="preserve"> </w:t>
      </w:r>
      <w:r w:rsidR="00CD58F7" w:rsidRPr="00E443DA">
        <w:t xml:space="preserve">Packet Reception Ratio (PRR) </w:t>
      </w:r>
      <w:r w:rsidR="00F45DBF" w:rsidRPr="00E443DA">
        <w:t xml:space="preserve">and </w:t>
      </w:r>
      <w:r w:rsidR="00CD58F7" w:rsidRPr="00E443DA">
        <w:t>Packet Error Ratio (PER)</w:t>
      </w:r>
      <w:r w:rsidRPr="00E443DA">
        <w:t xml:space="preserve">. The </w:t>
      </w:r>
      <w:r w:rsidR="00CD58F7" w:rsidRPr="00E443DA">
        <w:t>PRR</w:t>
      </w:r>
      <w:r w:rsidR="00F45DBF" w:rsidRPr="00E443DA">
        <w:t xml:space="preserve"> </w:t>
      </w:r>
      <w:r w:rsidRPr="00E443DA">
        <w:t xml:space="preserve">is obtained dividing the number of correctly decoded </w:t>
      </w:r>
      <w:r w:rsidR="00CD58F7" w:rsidRPr="00E443DA">
        <w:t xml:space="preserve">packets </w:t>
      </w:r>
      <w:r w:rsidRPr="00E443DA">
        <w:t xml:space="preserve">to the number of </w:t>
      </w:r>
      <w:r w:rsidR="00CD58F7" w:rsidRPr="00E443DA">
        <w:t xml:space="preserve">packets </w:t>
      </w:r>
      <w:r w:rsidRPr="00E443DA">
        <w:t>attempted to be decoded.</w:t>
      </w:r>
      <w:r w:rsidR="00F45DBF" w:rsidRPr="00E443DA">
        <w:t xml:space="preserve"> </w:t>
      </w:r>
      <w:r w:rsidR="00CD58F7" w:rsidRPr="00E443DA">
        <w:t xml:space="preserve">The PER </w:t>
      </w:r>
      <w:r w:rsidR="00F45DBF" w:rsidRPr="00E443DA">
        <w:t xml:space="preserve">is the complementary value, </w:t>
      </w:r>
      <w:r w:rsidR="00950559" w:rsidRPr="00E443DA">
        <w:t>i.e.</w:t>
      </w:r>
      <w:r w:rsidR="00F45DBF" w:rsidRPr="00E443DA">
        <w:t xml:space="preserve"> the number of </w:t>
      </w:r>
      <w:r w:rsidR="00CD58F7" w:rsidRPr="00E443DA">
        <w:t xml:space="preserve">packets </w:t>
      </w:r>
      <w:r w:rsidR="00F45DBF" w:rsidRPr="00E443DA">
        <w:t xml:space="preserve">not correctly decoded divided by the number of </w:t>
      </w:r>
      <w:r w:rsidR="00CD58F7" w:rsidRPr="00E443DA">
        <w:t xml:space="preserve">packets </w:t>
      </w:r>
      <w:r w:rsidR="00F45DBF" w:rsidRPr="00E443DA">
        <w:t>attempted to be decoded.</w:t>
      </w:r>
    </w:p>
    <w:p w14:paraId="16C04722" w14:textId="2611C21A" w:rsidR="0020293A" w:rsidRPr="00E443DA" w:rsidRDefault="00C62D90" w:rsidP="0010571F">
      <w:r w:rsidRPr="00E443DA">
        <w:fldChar w:fldCharType="begin"/>
      </w:r>
      <w:r w:rsidRPr="00E443DA">
        <w:instrText xml:space="preserve"> REF _Ref184301230 \h </w:instrText>
      </w:r>
      <w:r w:rsidR="0010571F" w:rsidRPr="00E443DA">
        <w:instrText xml:space="preserve"> \* MERGEFORMAT </w:instrText>
      </w:r>
      <w:r w:rsidRPr="00E443DA">
        <w:fldChar w:fldCharType="separate"/>
      </w:r>
      <w:r w:rsidR="00FA46F7" w:rsidRPr="00E443DA">
        <w:t>Figure 2</w:t>
      </w:r>
      <w:r w:rsidRPr="00E443DA">
        <w:fldChar w:fldCharType="end"/>
      </w:r>
      <w:r w:rsidRPr="00E443DA">
        <w:t xml:space="preserve"> represents the CBR varying the density and with different </w:t>
      </w:r>
      <w:r w:rsidR="00CD58F7" w:rsidRPr="00E443DA">
        <w:t xml:space="preserve">packet </w:t>
      </w:r>
      <w:r w:rsidRPr="00E443DA">
        <w:t>size. More specifically, it shows the median (</w:t>
      </w:r>
      <w:r w:rsidR="00950559" w:rsidRPr="00E443DA">
        <w:t>i.e. </w:t>
      </w:r>
      <w:r w:rsidRPr="00E443DA">
        <w:t>the 50</w:t>
      </w:r>
      <w:r w:rsidRPr="00E443DA">
        <w:rPr>
          <w:vertAlign w:val="superscript"/>
        </w:rPr>
        <w:t>th</w:t>
      </w:r>
      <w:r w:rsidRPr="00E443DA">
        <w:t xml:space="preserve"> percentile) of the distribution of the CBR measured in each interval by each station. As expected, the CBR increases almost linearly for low densities where collisions are limited and then slower when collisions become frequent. </w:t>
      </w:r>
      <w:r w:rsidR="00A36BA0" w:rsidRPr="00E443DA">
        <w:t>In addition,</w:t>
      </w:r>
      <w:r w:rsidR="00F52629" w:rsidRPr="00E443DA">
        <w:t xml:space="preserve"> </w:t>
      </w:r>
      <w:r w:rsidRPr="00E443DA">
        <w:t>as expected</w:t>
      </w:r>
      <w:r w:rsidR="00CA3C16" w:rsidRPr="00E443DA">
        <w:t>,</w:t>
      </w:r>
      <w:r w:rsidRPr="00E443DA">
        <w:t xml:space="preserve"> the increase is faster with larger </w:t>
      </w:r>
      <w:r w:rsidR="00CD58F7" w:rsidRPr="00E443DA">
        <w:t>packets</w:t>
      </w:r>
      <w:r w:rsidRPr="00E443DA">
        <w:t xml:space="preserve">. What is </w:t>
      </w:r>
      <w:r w:rsidR="009E1247" w:rsidRPr="00E443DA">
        <w:t xml:space="preserve">instead less obvious and therefore </w:t>
      </w:r>
      <w:r w:rsidRPr="00E443DA">
        <w:t xml:space="preserve">relevant to remark is that </w:t>
      </w:r>
      <w:r w:rsidR="009E1247" w:rsidRPr="00E443DA">
        <w:t xml:space="preserve">slower increase in CBR occurs at larger CBR values when the </w:t>
      </w:r>
      <w:r w:rsidR="00CD58F7" w:rsidRPr="00E443DA">
        <w:t xml:space="preserve">packets </w:t>
      </w:r>
      <w:r w:rsidR="009E1247" w:rsidRPr="00E443DA">
        <w:t xml:space="preserve">are larger; this effect is due to </w:t>
      </w:r>
      <w:r w:rsidRPr="00E443DA">
        <w:t>the lower relative impact of the inter-frame spaces</w:t>
      </w:r>
      <w:r w:rsidR="009E1247" w:rsidRPr="00E443DA">
        <w:t xml:space="preserve"> when the </w:t>
      </w:r>
      <w:r w:rsidR="00CD58F7" w:rsidRPr="00E443DA">
        <w:t xml:space="preserve">packets </w:t>
      </w:r>
      <w:r w:rsidR="009E1247" w:rsidRPr="00E443DA">
        <w:t>are larger.</w:t>
      </w:r>
    </w:p>
    <w:p w14:paraId="758EDDA1" w14:textId="3F300CA9" w:rsidR="004F5EE4" w:rsidRPr="00E443DA" w:rsidRDefault="007130D8" w:rsidP="004F2F03">
      <w:pPr>
        <w:pStyle w:val="FL"/>
      </w:pPr>
      <w:r>
        <w:rPr>
          <w:noProof/>
        </w:rPr>
        <w:drawing>
          <wp:inline distT="0" distB="0" distL="0" distR="0" wp14:anchorId="7230F82D" wp14:editId="4ED348EB">
            <wp:extent cx="3552092" cy="2621284"/>
            <wp:effectExtent l="0" t="0" r="4445" b="0"/>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Rot="1" noChangeAspect="1" noEditPoints="1" noChangeArrowheads="1" noChangeShapeType="1" noCrop="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1896" cy="2628519"/>
                    </a:xfrm>
                    <a:prstGeom prst="rect">
                      <a:avLst/>
                    </a:prstGeom>
                    <a:noFill/>
                    <a:ln>
                      <a:noFill/>
                    </a:ln>
                  </pic:spPr>
                </pic:pic>
              </a:graphicData>
            </a:graphic>
          </wp:inline>
        </w:drawing>
      </w:r>
    </w:p>
    <w:p w14:paraId="429E305C" w14:textId="052DC074" w:rsidR="00C62D90" w:rsidRPr="00E443DA" w:rsidRDefault="00C62D90" w:rsidP="00950559">
      <w:pPr>
        <w:pStyle w:val="TF"/>
      </w:pPr>
      <w:bookmarkStart w:id="284" w:name="_Ref184301230"/>
      <w:r w:rsidRPr="00E443DA">
        <w:t xml:space="preserve">Figure </w:t>
      </w:r>
      <w:fldSimple w:instr=" SEQ Figure \* ARABIC ">
        <w:r w:rsidR="00FA46F7" w:rsidRPr="005F0F72">
          <w:t>2</w:t>
        </w:r>
      </w:fldSimple>
      <w:bookmarkEnd w:id="284"/>
      <w:r w:rsidRPr="00E443DA">
        <w:t xml:space="preserve">: </w:t>
      </w:r>
      <w:r w:rsidR="00950559" w:rsidRPr="00E443DA">
        <w:t>M</w:t>
      </w:r>
      <w:r w:rsidRPr="00E443DA">
        <w:t>edian of the CBR varying the density</w:t>
      </w:r>
    </w:p>
    <w:p w14:paraId="7273E8F8" w14:textId="68B388E1" w:rsidR="0020293A" w:rsidRPr="00E443DA" w:rsidRDefault="009E1247" w:rsidP="00950559">
      <w:r w:rsidRPr="00E443DA">
        <w:t xml:space="preserve">In </w:t>
      </w:r>
      <w:r w:rsidRPr="00E443DA">
        <w:fldChar w:fldCharType="begin"/>
      </w:r>
      <w:r w:rsidRPr="00E443DA">
        <w:instrText xml:space="preserve"> REF _Ref184301850 \h </w:instrText>
      </w:r>
      <w:r w:rsidR="0010571F" w:rsidRPr="00E443DA">
        <w:instrText xml:space="preserve"> \* MERGEFORMAT </w:instrText>
      </w:r>
      <w:r w:rsidRPr="00E443DA">
        <w:fldChar w:fldCharType="separate"/>
      </w:r>
      <w:r w:rsidR="00FA46F7" w:rsidRPr="00E443DA">
        <w:t>Figure 3</w:t>
      </w:r>
      <w:r w:rsidRPr="00E443DA">
        <w:fldChar w:fldCharType="end"/>
      </w:r>
      <w:r w:rsidRPr="00E443DA">
        <w:t xml:space="preserve">, the median CBR is shown in the x-axis and the </w:t>
      </w:r>
      <w:r w:rsidR="00CD58F7" w:rsidRPr="00E443DA">
        <w:t>PRR</w:t>
      </w:r>
      <w:r w:rsidR="00F45DBF" w:rsidRPr="00E443DA">
        <w:t xml:space="preserve"> is plotted in the y-axis, when implicitly varying the density</w:t>
      </w:r>
      <w:r w:rsidRPr="00E443DA">
        <w:t xml:space="preserve">. Specifically, the </w:t>
      </w:r>
      <w:r w:rsidR="00CD58F7" w:rsidRPr="00E443DA">
        <w:t>PRR</w:t>
      </w:r>
      <w:r w:rsidR="00F45DBF" w:rsidRPr="00E443DA">
        <w:t xml:space="preserve"> is calculated as an average </w:t>
      </w:r>
      <w:r w:rsidR="00D4175A" w:rsidRPr="00E443DA">
        <w:t>at a</w:t>
      </w:r>
      <w:r w:rsidRPr="00E443DA">
        <w:t xml:space="preserve"> distance of 400 m</w:t>
      </w:r>
      <w:r w:rsidR="00F45DBF" w:rsidRPr="00E443DA">
        <w:t xml:space="preserve"> between transmitter and receiver</w:t>
      </w:r>
      <w:r w:rsidRPr="00E443DA">
        <w:t xml:space="preserve">. These results further show that the maximum CBR that can be tolerated changes when different </w:t>
      </w:r>
      <w:r w:rsidR="00CD58F7" w:rsidRPr="00E443DA">
        <w:t xml:space="preserve">packet </w:t>
      </w:r>
      <w:r w:rsidRPr="00E443DA">
        <w:t>size is assumed</w:t>
      </w:r>
      <w:r w:rsidR="00F45DBF" w:rsidRPr="00E443DA">
        <w:t xml:space="preserve">, with a higher CBR corresponding to a larger </w:t>
      </w:r>
      <w:r w:rsidR="00CD58F7" w:rsidRPr="00E443DA">
        <w:t xml:space="preserve">packet </w:t>
      </w:r>
      <w:r w:rsidR="00F45DBF" w:rsidRPr="00E443DA">
        <w:t xml:space="preserve">if the same </w:t>
      </w:r>
      <w:r w:rsidR="00CD58F7" w:rsidRPr="00E443DA">
        <w:t>P</w:t>
      </w:r>
      <w:r w:rsidR="0007732C" w:rsidRPr="00E443DA">
        <w:t>R</w:t>
      </w:r>
      <w:r w:rsidR="00CD58F7" w:rsidRPr="00E443DA">
        <w:t>R</w:t>
      </w:r>
      <w:r w:rsidR="00F45DBF" w:rsidRPr="00E443DA">
        <w:t xml:space="preserve"> is assumed. This means that the larger </w:t>
      </w:r>
      <w:r w:rsidR="0007732C" w:rsidRPr="00E443DA">
        <w:t xml:space="preserve">packets </w:t>
      </w:r>
      <w:r w:rsidR="00F45DBF" w:rsidRPr="00E443DA">
        <w:t>expected in Release 2 may allow to increase the limit for congestion control</w:t>
      </w:r>
      <w:r w:rsidRPr="00E443DA">
        <w:t>.</w:t>
      </w:r>
      <w:r w:rsidR="00F45DBF" w:rsidRPr="00E443DA">
        <w:t xml:space="preserve"> However, the increase appears limited.</w:t>
      </w:r>
    </w:p>
    <w:p w14:paraId="57C83522" w14:textId="429EB21F" w:rsidR="0020293A" w:rsidRPr="00E443DA" w:rsidRDefault="0007732C" w:rsidP="00950559">
      <w:pPr>
        <w:pStyle w:val="FL"/>
      </w:pPr>
      <w:r w:rsidRPr="001C7FA1">
        <w:rPr>
          <w:noProof/>
          <w:lang w:eastAsia="it-IT"/>
        </w:rPr>
        <w:drawing>
          <wp:inline distT="0" distB="0" distL="0" distR="0" wp14:anchorId="675D3BB0" wp14:editId="435BEB41">
            <wp:extent cx="3411416" cy="2558562"/>
            <wp:effectExtent l="0" t="0" r="5080" b="0"/>
            <wp:docPr id="1" name="Immagine 1" descr="C:\Users\Alessandro Bazzi\OneDrive - Alma Mater Studiorum Università di Bologna\Progetti\Progetti attivi\61_STF_MCO_control\11_Riunione 9 gennaio 2025\SimsMCO\Fig_PRR_vs_CBR_at4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ssandro Bazzi\OneDrive - Alma Mater Studiorum Università di Bologna\Progetti\Progetti attivi\61_STF_MCO_control\11_Riunione 9 gennaio 2025\SimsMCO\Fig_PRR_vs_CBR_at400.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33173" cy="2574880"/>
                    </a:xfrm>
                    <a:prstGeom prst="rect">
                      <a:avLst/>
                    </a:prstGeom>
                    <a:noFill/>
                    <a:ln>
                      <a:noFill/>
                    </a:ln>
                  </pic:spPr>
                </pic:pic>
              </a:graphicData>
            </a:graphic>
          </wp:inline>
        </w:drawing>
      </w:r>
    </w:p>
    <w:p w14:paraId="2D831371" w14:textId="1B8A215A" w:rsidR="009E1247" w:rsidRPr="00E443DA" w:rsidRDefault="009E1247" w:rsidP="00950559">
      <w:pPr>
        <w:pStyle w:val="TF"/>
      </w:pPr>
      <w:bookmarkStart w:id="285" w:name="_Ref184301850"/>
      <w:r w:rsidRPr="00E443DA">
        <w:t xml:space="preserve">Figure </w:t>
      </w:r>
      <w:fldSimple w:instr=" SEQ Figure \* ARABIC ">
        <w:r w:rsidR="00FA46F7" w:rsidRPr="005F0F72">
          <w:t>3</w:t>
        </w:r>
      </w:fldSimple>
      <w:bookmarkEnd w:id="285"/>
      <w:r w:rsidRPr="00E443DA">
        <w:t xml:space="preserve">: </w:t>
      </w:r>
      <w:r w:rsidR="00950559" w:rsidRPr="00E443DA">
        <w:t>A</w:t>
      </w:r>
      <w:r w:rsidRPr="00E443DA">
        <w:t xml:space="preserve">verage </w:t>
      </w:r>
      <w:r w:rsidR="0007732C" w:rsidRPr="00E443DA">
        <w:t>PRR</w:t>
      </w:r>
      <w:r w:rsidRPr="00E443DA">
        <w:t xml:space="preserve"> </w:t>
      </w:r>
      <w:r w:rsidR="00D4175A" w:rsidRPr="00E443DA">
        <w:t xml:space="preserve">at </w:t>
      </w:r>
      <w:r w:rsidRPr="00E443DA">
        <w:t>400 m varying the median CBR</w:t>
      </w:r>
    </w:p>
    <w:p w14:paraId="293216E7" w14:textId="052E9290" w:rsidR="00951A91" w:rsidRPr="00E443DA" w:rsidRDefault="00951A91" w:rsidP="00804061">
      <w:pPr>
        <w:keepNext/>
        <w:keepLines/>
      </w:pPr>
      <w:r w:rsidRPr="00E443DA">
        <w:lastRenderedPageBreak/>
        <w:t xml:space="preserve">In </w:t>
      </w:r>
      <w:r w:rsidRPr="00E443DA">
        <w:fldChar w:fldCharType="begin"/>
      </w:r>
      <w:r w:rsidRPr="00E443DA">
        <w:instrText xml:space="preserve"> REF _Ref184307565 \h </w:instrText>
      </w:r>
      <w:r w:rsidRPr="00E443DA">
        <w:fldChar w:fldCharType="separate"/>
      </w:r>
      <w:r w:rsidR="00FA46F7" w:rsidRPr="00E443DA">
        <w:t xml:space="preserve">Figure </w:t>
      </w:r>
      <w:r w:rsidR="00FA46F7" w:rsidRPr="005F0F72">
        <w:t>4</w:t>
      </w:r>
      <w:r w:rsidRPr="00E443DA">
        <w:fldChar w:fldCharType="end"/>
      </w:r>
      <w:r w:rsidRPr="00E443DA">
        <w:t xml:space="preserve">, the median CBR and </w:t>
      </w:r>
      <w:r w:rsidR="007767D0" w:rsidRPr="00E443DA">
        <w:t xml:space="preserve">a measure of the </w:t>
      </w:r>
      <w:r w:rsidRPr="00E443DA">
        <w:t xml:space="preserve">average </w:t>
      </w:r>
      <w:r w:rsidR="007767D0" w:rsidRPr="00E443DA">
        <w:t xml:space="preserve">number of </w:t>
      </w:r>
      <w:r w:rsidRPr="00E443DA">
        <w:t xml:space="preserve">messages </w:t>
      </w:r>
      <w:r w:rsidR="007767D0" w:rsidRPr="00E443DA">
        <w:t xml:space="preserve">that are </w:t>
      </w:r>
      <w:r w:rsidRPr="00E443DA">
        <w:t xml:space="preserve">correctly decoded at 400 m per km and per second are shown varying the average messages sent per km and per second. Also in this case, the results are obtained by implicitly varying the vehicle density. Looking at the blue curves, corresponding to the median CBR, it can be </w:t>
      </w:r>
      <w:r w:rsidR="002D3F6E" w:rsidRPr="00E443DA">
        <w:t>n</w:t>
      </w:r>
      <w:r w:rsidR="00207469" w:rsidRPr="00E443DA">
        <w:t>ote</w:t>
      </w:r>
      <w:r w:rsidRPr="00E443DA">
        <w:t xml:space="preserve">d that trends are consistent to those shown with the density in the x-axis in </w:t>
      </w:r>
      <w:r w:rsidRPr="00E443DA">
        <w:fldChar w:fldCharType="begin"/>
      </w:r>
      <w:r w:rsidRPr="00E443DA">
        <w:instrText xml:space="preserve"> REF _Ref184301230 \h </w:instrText>
      </w:r>
      <w:r w:rsidRPr="00E443DA">
        <w:fldChar w:fldCharType="separate"/>
      </w:r>
      <w:r w:rsidR="00FA46F7" w:rsidRPr="00E443DA">
        <w:t xml:space="preserve">Figure </w:t>
      </w:r>
      <w:r w:rsidR="00FA46F7" w:rsidRPr="005F0F72">
        <w:t>2</w:t>
      </w:r>
      <w:r w:rsidRPr="00E443DA">
        <w:fldChar w:fldCharType="end"/>
      </w:r>
      <w:r w:rsidRPr="00E443DA">
        <w:t>; indeed, since 10</w:t>
      </w:r>
      <w:r w:rsidR="00950559" w:rsidRPr="00E443DA">
        <w:t> </w:t>
      </w:r>
      <w:r w:rsidR="0007732C" w:rsidRPr="00E443DA">
        <w:t xml:space="preserve">packets </w:t>
      </w:r>
      <w:r w:rsidRPr="00E443DA">
        <w:t xml:space="preserve">per second are sent by each vehicle, the average sent messages per km and second is proportional to the density. Looking at the red curves, </w:t>
      </w:r>
      <w:r w:rsidR="007767D0" w:rsidRPr="00E443DA">
        <w:t xml:space="preserve">which more specifically shows the product between the average number of messages sent per km per second and the PRR at 400 m, </w:t>
      </w:r>
      <w:r w:rsidR="008403F1" w:rsidRPr="00E443DA">
        <w:t xml:space="preserve">it can be </w:t>
      </w:r>
      <w:r w:rsidR="00460FA5" w:rsidRPr="00E443DA">
        <w:t>n</w:t>
      </w:r>
      <w:r w:rsidR="00207469" w:rsidRPr="00E443DA">
        <w:t>ote</w:t>
      </w:r>
      <w:r w:rsidR="008403F1" w:rsidRPr="00E443DA">
        <w:t xml:space="preserve">d that they </w:t>
      </w:r>
      <w:r w:rsidRPr="00E443DA">
        <w:t xml:space="preserve">increase for small values of the sent </w:t>
      </w:r>
      <w:r w:rsidR="0007732C" w:rsidRPr="00E443DA">
        <w:t xml:space="preserve">packets </w:t>
      </w:r>
      <w:r w:rsidRPr="00E443DA">
        <w:t>(</w:t>
      </w:r>
      <w:r w:rsidR="00950559" w:rsidRPr="00E443DA">
        <w:t>i.e.</w:t>
      </w:r>
      <w:r w:rsidRPr="00E443DA">
        <w:t xml:space="preserve"> for low vehicle density) and then decrease after a maximum is reached. </w:t>
      </w:r>
      <w:r w:rsidR="008403F1" w:rsidRPr="00E443DA">
        <w:t>In each of the three red curves, a star is added when the median CBR corresponds to 0</w:t>
      </w:r>
      <w:r w:rsidR="00950559" w:rsidRPr="00E443DA">
        <w:t>,</w:t>
      </w:r>
      <w:r w:rsidR="008403F1" w:rsidRPr="00E443DA">
        <w:t>62; a</w:t>
      </w:r>
      <w:r w:rsidRPr="00E443DA">
        <w:t>s observable, the marked values are close to the maximum of the curves, meaning that a load on the channel higher than the limit imply an excessive increase in the collision probability.</w:t>
      </w:r>
    </w:p>
    <w:p w14:paraId="6E06B024" w14:textId="789614BD" w:rsidR="002E63EF" w:rsidRPr="00E443DA" w:rsidRDefault="002E63EF" w:rsidP="00950559">
      <w:pPr>
        <w:pStyle w:val="FL"/>
      </w:pPr>
      <w:r w:rsidRPr="001C7FA1">
        <w:rPr>
          <w:noProof/>
          <w:lang w:eastAsia="it-IT"/>
        </w:rPr>
        <w:drawing>
          <wp:inline distT="0" distB="0" distL="0" distR="0" wp14:anchorId="2313966D" wp14:editId="475FFC10">
            <wp:extent cx="3434861" cy="2576146"/>
            <wp:effectExtent l="0" t="0" r="0" b="2540"/>
            <wp:docPr id="8" name="Immagine 8" descr="C:\Users\Alessandro Bazzi\OneDrive - Alma Mater Studiorum Università di Bologna\Progetti\Progetti attivi\61_STF_MCO_control\11_Riunione 9 gennaio 2025\SimsMCO\Fig_rcv-CBR_vs_sent_at4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essandro Bazzi\OneDrive - Alma Mater Studiorum Università di Bologna\Progetti\Progetti attivi\61_STF_MCO_control\11_Riunione 9 gennaio 2025\SimsMCO\Fig_rcv-CBR_vs_sent_at400.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42613" cy="2581960"/>
                    </a:xfrm>
                    <a:prstGeom prst="rect">
                      <a:avLst/>
                    </a:prstGeom>
                    <a:noFill/>
                    <a:ln>
                      <a:noFill/>
                    </a:ln>
                  </pic:spPr>
                </pic:pic>
              </a:graphicData>
            </a:graphic>
          </wp:inline>
        </w:drawing>
      </w:r>
    </w:p>
    <w:p w14:paraId="41927CF2" w14:textId="3733C773" w:rsidR="00951A91" w:rsidRPr="00E443DA" w:rsidRDefault="00951A91" w:rsidP="00950559">
      <w:pPr>
        <w:pStyle w:val="TF"/>
      </w:pPr>
      <w:bookmarkStart w:id="286" w:name="_Ref184307565"/>
      <w:r w:rsidRPr="00E443DA">
        <w:t xml:space="preserve">Figure </w:t>
      </w:r>
      <w:fldSimple w:instr=" SEQ Figure \* ARABIC ">
        <w:r w:rsidR="00FA46F7" w:rsidRPr="005F0F72">
          <w:t>4</w:t>
        </w:r>
      </w:fldSimple>
      <w:bookmarkEnd w:id="286"/>
      <w:r w:rsidRPr="00E443DA">
        <w:t xml:space="preserve">: </w:t>
      </w:r>
      <w:r w:rsidR="00950559" w:rsidRPr="00E443DA">
        <w:t>M</w:t>
      </w:r>
      <w:r w:rsidRPr="00E443DA">
        <w:t xml:space="preserve">edian CBR and </w:t>
      </w:r>
      <w:r w:rsidR="007767D0" w:rsidRPr="00E443DA">
        <w:t xml:space="preserve">measure of the average number of </w:t>
      </w:r>
      <w:r w:rsidRPr="00E443DA">
        <w:t xml:space="preserve">messages </w:t>
      </w:r>
      <w:r w:rsidR="007767D0" w:rsidRPr="00E443DA">
        <w:t xml:space="preserve">correctly </w:t>
      </w:r>
      <w:r w:rsidR="00CF128B" w:rsidRPr="00E443DA">
        <w:br/>
      </w:r>
      <w:r w:rsidR="007767D0" w:rsidRPr="00E443DA">
        <w:t xml:space="preserve">received at 400 m </w:t>
      </w:r>
      <w:r w:rsidRPr="00E443DA">
        <w:t>per km per second</w:t>
      </w:r>
    </w:p>
    <w:p w14:paraId="06846EAD" w14:textId="33763E3E" w:rsidR="008403F1" w:rsidRPr="00E443DA" w:rsidRDefault="008403F1" w:rsidP="0010571F">
      <w:r w:rsidRPr="00E443DA">
        <w:t>Finally, i</w:t>
      </w:r>
      <w:r w:rsidR="009E1247" w:rsidRPr="00E443DA">
        <w:t xml:space="preserve">n </w:t>
      </w:r>
      <w:r w:rsidR="009E1247" w:rsidRPr="00E443DA">
        <w:fldChar w:fldCharType="begin"/>
      </w:r>
      <w:r w:rsidR="009E1247" w:rsidRPr="00E443DA">
        <w:instrText xml:space="preserve"> REF _Ref184301853 \h </w:instrText>
      </w:r>
      <w:r w:rsidR="0010571F" w:rsidRPr="00E443DA">
        <w:instrText xml:space="preserve"> \* MERGEFORMAT </w:instrText>
      </w:r>
      <w:r w:rsidR="009E1247" w:rsidRPr="00E443DA">
        <w:fldChar w:fldCharType="separate"/>
      </w:r>
      <w:r w:rsidR="00FA46F7" w:rsidRPr="00E443DA">
        <w:t>Figure 5</w:t>
      </w:r>
      <w:r w:rsidR="009E1247" w:rsidRPr="00E443DA">
        <w:fldChar w:fldCharType="end"/>
      </w:r>
      <w:r w:rsidR="00F45DBF" w:rsidRPr="00E443DA">
        <w:t xml:space="preserve">, </w:t>
      </w:r>
      <w:r w:rsidR="00721702" w:rsidRPr="00E443DA">
        <w:t xml:space="preserve">the </w:t>
      </w:r>
      <w:r w:rsidR="0007732C" w:rsidRPr="00E443DA">
        <w:t>PER</w:t>
      </w:r>
      <w:r w:rsidR="00721702" w:rsidRPr="00E443DA">
        <w:t xml:space="preserve"> </w:t>
      </w:r>
      <w:r w:rsidRPr="00E443DA">
        <w:t xml:space="preserve">at 400 m is </w:t>
      </w:r>
      <w:r w:rsidR="00721702" w:rsidRPr="00E443DA">
        <w:t xml:space="preserve">shown </w:t>
      </w:r>
      <w:r w:rsidRPr="00E443DA">
        <w:t xml:space="preserve">together with the CBR </w:t>
      </w:r>
      <w:r w:rsidR="00721702" w:rsidRPr="00E443DA">
        <w:t xml:space="preserve">varying the average messages sent per km and per second. Looking at the </w:t>
      </w:r>
      <w:r w:rsidR="0007732C" w:rsidRPr="00E443DA">
        <w:t>PER</w:t>
      </w:r>
      <w:r w:rsidRPr="00E443DA">
        <w:t xml:space="preserve">, it </w:t>
      </w:r>
      <w:r w:rsidR="00D4175A" w:rsidRPr="00E443DA">
        <w:t xml:space="preserve">increases with larger </w:t>
      </w:r>
      <w:r w:rsidR="0007732C" w:rsidRPr="00E443DA">
        <w:t>packets</w:t>
      </w:r>
      <w:r w:rsidRPr="00E443DA">
        <w:t>,</w:t>
      </w:r>
      <w:r w:rsidR="00D4175A" w:rsidRPr="00E443DA">
        <w:t xml:space="preserve"> both due to a higher occupation of the channel and a higher SINR required to correctly decode the </w:t>
      </w:r>
      <w:r w:rsidR="0007732C" w:rsidRPr="00E443DA">
        <w:t>packet</w:t>
      </w:r>
      <w:r w:rsidR="00D4175A" w:rsidRPr="00E443DA">
        <w:t xml:space="preserve">. </w:t>
      </w:r>
      <w:r w:rsidRPr="00E443DA">
        <w:t>Also in this case, the values corresponding to a median CBR equal to 0</w:t>
      </w:r>
      <w:r w:rsidR="00950559" w:rsidRPr="00E443DA">
        <w:t>,</w:t>
      </w:r>
      <w:r w:rsidRPr="00E443DA">
        <w:t xml:space="preserve">62 are marked with a star, showing that the </w:t>
      </w:r>
      <w:r w:rsidR="0007732C" w:rsidRPr="00E443DA">
        <w:t>PER</w:t>
      </w:r>
      <w:r w:rsidRPr="00E443DA">
        <w:t xml:space="preserve"> at 400 m </w:t>
      </w:r>
      <w:r w:rsidR="0007732C" w:rsidRPr="00E443DA">
        <w:t xml:space="preserve">is </w:t>
      </w:r>
      <w:r w:rsidRPr="00E443DA">
        <w:t>between 0</w:t>
      </w:r>
      <w:r w:rsidR="00950559" w:rsidRPr="00E443DA">
        <w:t>,</w:t>
      </w:r>
      <w:r w:rsidRPr="00E443DA">
        <w:t>2 and 0</w:t>
      </w:r>
      <w:r w:rsidR="00950559" w:rsidRPr="00E443DA">
        <w:t>,</w:t>
      </w:r>
      <w:r w:rsidRPr="00E443DA">
        <w:t>4 when the channel occupation is close to the limit imposed by current specifications. By looking jointly at</w:t>
      </w:r>
      <w:r w:rsidR="0007732C" w:rsidRPr="00E443DA">
        <w:t xml:space="preserve"> </w:t>
      </w:r>
      <w:r w:rsidR="0007732C" w:rsidRPr="00E443DA">
        <w:fldChar w:fldCharType="begin"/>
      </w:r>
      <w:r w:rsidR="0007732C" w:rsidRPr="00E443DA">
        <w:instrText xml:space="preserve"> REF _Ref184307565 \h </w:instrText>
      </w:r>
      <w:r w:rsidR="0010571F" w:rsidRPr="00E443DA">
        <w:instrText xml:space="preserve"> \* MERGEFORMAT </w:instrText>
      </w:r>
      <w:r w:rsidR="0007732C" w:rsidRPr="00E443DA">
        <w:fldChar w:fldCharType="separate"/>
      </w:r>
      <w:r w:rsidR="00FA46F7" w:rsidRPr="00E443DA">
        <w:t>Figure 4</w:t>
      </w:r>
      <w:r w:rsidR="0007732C" w:rsidRPr="00E443DA">
        <w:fldChar w:fldCharType="end"/>
      </w:r>
      <w:r w:rsidRPr="00E443DA">
        <w:t xml:space="preserve"> </w:t>
      </w:r>
      <w:r w:rsidR="0007732C" w:rsidRPr="00E443DA">
        <w:t xml:space="preserve">and </w:t>
      </w:r>
      <w:r w:rsidRPr="00E443DA">
        <w:fldChar w:fldCharType="begin"/>
      </w:r>
      <w:r w:rsidRPr="00E443DA">
        <w:instrText xml:space="preserve"> REF _Ref184301853 \h </w:instrText>
      </w:r>
      <w:r w:rsidR="0010571F" w:rsidRPr="00E443DA">
        <w:instrText xml:space="preserve"> \* MERGEFORMAT </w:instrText>
      </w:r>
      <w:r w:rsidRPr="00E443DA">
        <w:fldChar w:fldCharType="separate"/>
      </w:r>
      <w:r w:rsidR="00FA46F7" w:rsidRPr="00E443DA">
        <w:t>Figure 5</w:t>
      </w:r>
      <w:r w:rsidRPr="00E443DA">
        <w:fldChar w:fldCharType="end"/>
      </w:r>
      <w:r w:rsidRPr="00E443DA">
        <w:t xml:space="preserve">, it can be </w:t>
      </w:r>
      <w:r w:rsidR="00C36C11" w:rsidRPr="00E443DA">
        <w:t>n</w:t>
      </w:r>
      <w:r w:rsidR="00207469" w:rsidRPr="00E443DA">
        <w:t>ote</w:t>
      </w:r>
      <w:r w:rsidRPr="00E443DA">
        <w:t xml:space="preserve">d that the maximum average number of correctly decoded messages </w:t>
      </w:r>
      <w:r w:rsidR="0007732C" w:rsidRPr="00E443DA">
        <w:t xml:space="preserve">at 400 m </w:t>
      </w:r>
      <w:r w:rsidRPr="00E443DA">
        <w:t xml:space="preserve">is achieved close to the channel occupation limit, despite the </w:t>
      </w:r>
      <w:r w:rsidR="0007732C" w:rsidRPr="00E443DA">
        <w:t>PER</w:t>
      </w:r>
      <w:r w:rsidRPr="00E443DA">
        <w:t xml:space="preserve"> is larger than 0</w:t>
      </w:r>
      <w:r w:rsidR="00950559" w:rsidRPr="00E443DA">
        <w:t>,</w:t>
      </w:r>
      <w:r w:rsidRPr="00E443DA">
        <w:t>2.</w:t>
      </w:r>
    </w:p>
    <w:p w14:paraId="1C360C05" w14:textId="2AC61903" w:rsidR="004359B8" w:rsidRPr="00E443DA" w:rsidRDefault="0007732C" w:rsidP="004F2F03">
      <w:pPr>
        <w:pStyle w:val="FL"/>
      </w:pPr>
      <w:r w:rsidRPr="001C7FA1">
        <w:rPr>
          <w:noProof/>
          <w:lang w:eastAsia="it-IT"/>
        </w:rPr>
        <w:drawing>
          <wp:inline distT="0" distB="0" distL="0" distR="0" wp14:anchorId="5F324912" wp14:editId="31103215">
            <wp:extent cx="3434861" cy="2576146"/>
            <wp:effectExtent l="0" t="0" r="0" b="2540"/>
            <wp:docPr id="5" name="Immagine 5" descr="C:\Users\Alessandro Bazzi\OneDrive - Alma Mater Studiorum Università di Bologna\Progetti\Progetti attivi\61_STF_MCO_control\11_Riunione 9 gennaio 2025\SimsMCO\Fig_ERR-CBR_vs_sent_400m_at4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lessandro Bazzi\OneDrive - Alma Mater Studiorum Università di Bologna\Progetti\Progetti attivi\61_STF_MCO_control\11_Riunione 9 gennaio 2025\SimsMCO\Fig_ERR-CBR_vs_sent_400m_at400.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49059" cy="2586794"/>
                    </a:xfrm>
                    <a:prstGeom prst="rect">
                      <a:avLst/>
                    </a:prstGeom>
                    <a:noFill/>
                    <a:ln>
                      <a:noFill/>
                    </a:ln>
                  </pic:spPr>
                </pic:pic>
              </a:graphicData>
            </a:graphic>
          </wp:inline>
        </w:drawing>
      </w:r>
    </w:p>
    <w:p w14:paraId="56765F4B" w14:textId="5DEC57C1" w:rsidR="009E1247" w:rsidRPr="00E443DA" w:rsidRDefault="009E1247" w:rsidP="00950559">
      <w:pPr>
        <w:pStyle w:val="TF"/>
      </w:pPr>
      <w:bookmarkStart w:id="287" w:name="_Ref184301853"/>
      <w:r w:rsidRPr="00E443DA">
        <w:t xml:space="preserve">Figure </w:t>
      </w:r>
      <w:fldSimple w:instr=" SEQ Figure \* ARABIC ">
        <w:r w:rsidR="00FA46F7" w:rsidRPr="005F0F72">
          <w:t>5</w:t>
        </w:r>
      </w:fldSimple>
      <w:bookmarkEnd w:id="287"/>
      <w:r w:rsidRPr="00E443DA">
        <w:t xml:space="preserve">: </w:t>
      </w:r>
      <w:r w:rsidR="00950559" w:rsidRPr="00E443DA">
        <w:t>M</w:t>
      </w:r>
      <w:r w:rsidRPr="00E443DA">
        <w:t xml:space="preserve">edian CBR and </w:t>
      </w:r>
      <w:r w:rsidR="00F45DBF" w:rsidRPr="00E443DA">
        <w:t xml:space="preserve">frame </w:t>
      </w:r>
      <w:r w:rsidRPr="00E443DA">
        <w:t xml:space="preserve">error probability </w:t>
      </w:r>
      <w:r w:rsidR="00D4175A" w:rsidRPr="00E443DA">
        <w:t>at</w:t>
      </w:r>
      <w:r w:rsidRPr="00E443DA">
        <w:t xml:space="preserve"> 400 m,</w:t>
      </w:r>
      <w:r w:rsidR="00950559" w:rsidRPr="00E443DA">
        <w:br/>
      </w:r>
      <w:r w:rsidRPr="00E443DA">
        <w:t xml:space="preserve">varying the messages </w:t>
      </w:r>
      <w:r w:rsidR="00F45DBF" w:rsidRPr="00E443DA">
        <w:t xml:space="preserve">sent </w:t>
      </w:r>
      <w:r w:rsidRPr="00E443DA">
        <w:t>per km per second</w:t>
      </w:r>
    </w:p>
    <w:p w14:paraId="4264DE7B" w14:textId="3613A8FF" w:rsidR="005A33BD" w:rsidRPr="00E443DA" w:rsidRDefault="006B124F" w:rsidP="00026415">
      <w:bookmarkStart w:id="288" w:name="_Hlk215254766"/>
      <w:r w:rsidRPr="00E443DA">
        <w:lastRenderedPageBreak/>
        <w:t xml:space="preserve">The overall conclusion is that, </w:t>
      </w:r>
      <w:r>
        <w:t xml:space="preserve">when </w:t>
      </w:r>
      <w:r w:rsidRPr="00E443DA">
        <w:t xml:space="preserve">assuming </w:t>
      </w:r>
      <w:r>
        <w:t xml:space="preserve">that the </w:t>
      </w:r>
      <w:r w:rsidRPr="00E443DA">
        <w:t xml:space="preserve">packets </w:t>
      </w:r>
      <w:r>
        <w:t xml:space="preserve">are </w:t>
      </w:r>
      <w:r w:rsidRPr="00E443DA">
        <w:t xml:space="preserve">all of the same size, a different </w:t>
      </w:r>
      <w:r>
        <w:t xml:space="preserve">packet </w:t>
      </w:r>
      <w:r w:rsidRPr="00E443DA">
        <w:t xml:space="preserve">size could lead to a different maximum congestion threshold. Similar considerations apply also to other cases, such as if the packets are all with the same priority, but the priority is varied, because of different durations of the inter-frame spaces; or if the reference distance is changed. This means that it is not possible to </w:t>
      </w:r>
      <w:r>
        <w:t>determine</w:t>
      </w:r>
      <w:r w:rsidRPr="00E443DA">
        <w:t xml:space="preserve"> a specific number </w:t>
      </w:r>
      <w:r>
        <w:t>for</w:t>
      </w:r>
      <w:r w:rsidRPr="00E443DA">
        <w:t xml:space="preserve"> the optimum limit, </w:t>
      </w:r>
      <w:r>
        <w:t>instead</w:t>
      </w:r>
      <w:r w:rsidRPr="00E443DA">
        <w:t xml:space="preserve"> this </w:t>
      </w:r>
      <w:r>
        <w:t xml:space="preserve">optimum </w:t>
      </w:r>
      <w:r w:rsidRPr="00E443DA">
        <w:t xml:space="preserve">depends on a large number of </w:t>
      </w:r>
      <w:r>
        <w:t>parameters</w:t>
      </w:r>
      <w:r w:rsidRPr="00E443DA">
        <w:t xml:space="preserve"> which may change in time</w:t>
      </w:r>
      <w:r>
        <w:t xml:space="preserve"> and</w:t>
      </w:r>
      <w:r w:rsidRPr="00E443DA">
        <w:t xml:space="preserve"> </w:t>
      </w:r>
      <w:r w:rsidR="007479E3" w:rsidRPr="00E443DA">
        <w:t>space and</w:t>
      </w:r>
      <w:r w:rsidRPr="00E443DA">
        <w:t xml:space="preserve"> </w:t>
      </w:r>
      <w:r>
        <w:t xml:space="preserve">are additionally </w:t>
      </w:r>
      <w:r w:rsidRPr="00E443DA">
        <w:t>depending on the use case.</w:t>
      </w:r>
      <w:bookmarkEnd w:id="288"/>
    </w:p>
    <w:p w14:paraId="444CE177" w14:textId="4F6F407B" w:rsidR="005A33BD" w:rsidRPr="00E443DA" w:rsidRDefault="006B124F" w:rsidP="0010571F">
      <w:r w:rsidRPr="00E443DA">
        <w:t xml:space="preserve">These results are consistent with what </w:t>
      </w:r>
      <w:r>
        <w:t xml:space="preserve">was </w:t>
      </w:r>
      <w:r w:rsidRPr="00E443DA">
        <w:t xml:space="preserve">discussed in the reference literature and </w:t>
      </w:r>
      <w:r>
        <w:t>with following</w:t>
      </w:r>
      <w:r w:rsidRPr="00E443DA">
        <w:t xml:space="preserve"> main deriving observations</w:t>
      </w:r>
      <w:r>
        <w:t>:</w:t>
      </w:r>
    </w:p>
    <w:p w14:paraId="179D840E" w14:textId="7A09855F" w:rsidR="006B124F" w:rsidRPr="00E443DA" w:rsidRDefault="006B124F" w:rsidP="00F14DA3">
      <w:pPr>
        <w:pStyle w:val="B1"/>
        <w:rPr>
          <w:rFonts w:eastAsiaTheme="minorEastAsia"/>
        </w:rPr>
      </w:pPr>
      <w:bookmarkStart w:id="289" w:name="_Hlk214448167"/>
      <w:r w:rsidRPr="00E443DA">
        <w:rPr>
          <w:rFonts w:eastAsiaTheme="minorEastAsia"/>
        </w:rPr>
        <w:t xml:space="preserve">A specific optimum value does not appear </w:t>
      </w:r>
      <w:r>
        <w:rPr>
          <w:rFonts w:eastAsiaTheme="minorEastAsia"/>
        </w:rPr>
        <w:t xml:space="preserve">to be </w:t>
      </w:r>
      <w:r w:rsidRPr="00E443DA">
        <w:rPr>
          <w:rFonts w:eastAsiaTheme="minorEastAsia"/>
        </w:rPr>
        <w:t xml:space="preserve">possible to derive, as it depends on a very large number of </w:t>
      </w:r>
      <w:bookmarkEnd w:id="289"/>
      <w:r w:rsidRPr="00E443DA">
        <w:rPr>
          <w:rFonts w:eastAsiaTheme="minorEastAsia"/>
        </w:rPr>
        <w:t>factors, which can also depend on the application and vary in time and space.</w:t>
      </w:r>
    </w:p>
    <w:p w14:paraId="10DFCAE8" w14:textId="248DC585" w:rsidR="006B124F" w:rsidRPr="00E443DA" w:rsidRDefault="006B124F" w:rsidP="00F14DA3">
      <w:pPr>
        <w:pStyle w:val="B1"/>
        <w:rPr>
          <w:rFonts w:eastAsiaTheme="minorEastAsia"/>
        </w:rPr>
      </w:pPr>
      <w:r w:rsidRPr="00E443DA">
        <w:rPr>
          <w:rFonts w:eastAsiaTheme="minorEastAsia"/>
        </w:rPr>
        <w:t xml:space="preserve">The threshold 0,62 </w:t>
      </w:r>
      <w:r>
        <w:rPr>
          <w:rFonts w:eastAsiaTheme="minorEastAsia"/>
        </w:rPr>
        <w:t xml:space="preserve">as given </w:t>
      </w:r>
      <w:r w:rsidRPr="00E443DA">
        <w:rPr>
          <w:rFonts w:eastAsiaTheme="minorEastAsia"/>
        </w:rPr>
        <w:t>currently in the standards appears reasonable also for Release 2.</w:t>
      </w:r>
    </w:p>
    <w:p w14:paraId="7477D422" w14:textId="2AA8D982" w:rsidR="006B124F" w:rsidRPr="00E443DA" w:rsidRDefault="006B124F" w:rsidP="00F14DA3">
      <w:pPr>
        <w:pStyle w:val="B1"/>
        <w:rPr>
          <w:rFonts w:eastAsiaTheme="minorEastAsia"/>
        </w:rPr>
      </w:pPr>
      <w:r w:rsidRPr="00E443DA">
        <w:rPr>
          <w:rFonts w:eastAsiaTheme="minorEastAsia"/>
        </w:rPr>
        <w:t xml:space="preserve">A mechanism allowing a centralised authority to update the limit when deemed necessary </w:t>
      </w:r>
      <w:r>
        <w:rPr>
          <w:rFonts w:eastAsiaTheme="minorEastAsia"/>
        </w:rPr>
        <w:t>could</w:t>
      </w:r>
      <w:r w:rsidRPr="00E443DA">
        <w:rPr>
          <w:rFonts w:eastAsiaTheme="minorEastAsia"/>
        </w:rPr>
        <w:t xml:space="preserve"> be introduced. The frequency of this kind of updates may be in the order of months or years and should introduce small variations based on considerations derived from the real implementations. The mechanism should be defined considering fairness between vehicles that may have temporarily different values during the update; this may be granted by only allowing small variations but needs further analysis. As an example, the parameter updates, when necessary, could be distributed along with the certificates.</w:t>
      </w:r>
    </w:p>
    <w:p w14:paraId="613D9294" w14:textId="28A6A334" w:rsidR="00F83594" w:rsidRPr="005F0F72" w:rsidRDefault="00946EB8" w:rsidP="00F140CF">
      <w:pPr>
        <w:pStyle w:val="Heading3"/>
        <w:numPr>
          <w:ilvl w:val="2"/>
          <w:numId w:val="11"/>
        </w:numPr>
        <w:ind w:left="1134"/>
        <w:rPr>
          <w:lang w:val="en-US"/>
        </w:rPr>
      </w:pPr>
      <w:bookmarkStart w:id="290" w:name="_Toc202878722"/>
      <w:bookmarkStart w:id="291" w:name="_Toc203126061"/>
      <w:bookmarkStart w:id="292" w:name="_Toc203550840"/>
      <w:bookmarkStart w:id="293" w:name="_Toc203550950"/>
      <w:bookmarkStart w:id="294" w:name="_Toc215402801"/>
      <w:r w:rsidRPr="005F0F72">
        <w:rPr>
          <w:lang w:val="en-US"/>
        </w:rPr>
        <w:t>Analysis of algorithms</w:t>
      </w:r>
      <w:bookmarkEnd w:id="290"/>
      <w:bookmarkEnd w:id="291"/>
      <w:bookmarkEnd w:id="292"/>
      <w:bookmarkEnd w:id="293"/>
      <w:bookmarkEnd w:id="294"/>
    </w:p>
    <w:p w14:paraId="39BDF734" w14:textId="26F9D494" w:rsidR="005506B3" w:rsidRPr="00E443DA" w:rsidRDefault="00946EB8" w:rsidP="00026415">
      <w:r w:rsidRPr="00E443DA">
        <w:t xml:space="preserve">The current </w:t>
      </w:r>
      <w:r w:rsidR="00082176" w:rsidRPr="00E443DA">
        <w:t xml:space="preserve">limits </w:t>
      </w:r>
      <w:r w:rsidRPr="00E443DA">
        <w:t xml:space="preserve">imposed to the algorithm that an implementation can use may not be sufficient. The current </w:t>
      </w:r>
      <w:r w:rsidR="00082176" w:rsidRPr="00E443DA">
        <w:t xml:space="preserve">limits </w:t>
      </w:r>
      <w:r w:rsidRPr="00E443DA">
        <w:t>imposed by the standard</w:t>
      </w:r>
      <w:r w:rsidR="00F52629" w:rsidRPr="00E443DA">
        <w:t xml:space="preserve"> </w:t>
      </w:r>
      <w:r w:rsidRPr="00E443DA">
        <w:t>ETSI TS 102 687 [</w:t>
      </w:r>
      <w:r w:rsidRPr="00E443DA">
        <w:fldChar w:fldCharType="begin"/>
      </w:r>
      <w:r w:rsidRPr="00E443DA">
        <w:instrText xml:space="preserve"> REF REF_TS102687 \h \* MERGEFORMAT </w:instrText>
      </w:r>
      <w:r w:rsidRPr="00E443DA">
        <w:fldChar w:fldCharType="separate"/>
      </w:r>
      <w:r w:rsidR="00FA46F7" w:rsidRPr="00E443DA">
        <w:t>i.14</w:t>
      </w:r>
      <w:r w:rsidRPr="00E443DA">
        <w:fldChar w:fldCharType="end"/>
      </w:r>
      <w:r w:rsidRPr="00E443DA">
        <w:t xml:space="preserve">], in fact, do not </w:t>
      </w:r>
      <w:r w:rsidR="006428B9" w:rsidRPr="00E443DA">
        <w:t>guarantee</w:t>
      </w:r>
      <w:r w:rsidR="00082176" w:rsidRPr="00E443DA">
        <w:t xml:space="preserve"> </w:t>
      </w:r>
      <w:r w:rsidRPr="00E443DA">
        <w:t>fairness and may cause different implementations to have different levels of access to the channel in congested situations.</w:t>
      </w:r>
    </w:p>
    <w:p w14:paraId="10A1820D" w14:textId="409E7920" w:rsidR="006F42D7" w:rsidRPr="00E443DA" w:rsidRDefault="006F42D7" w:rsidP="007F4679">
      <w:r w:rsidRPr="00E443DA">
        <w:t xml:space="preserve">With the objective to elaborate on this statement, hereafter some results are shown using the same simulator and settings of </w:t>
      </w:r>
      <w:r w:rsidR="004A3FC7" w:rsidRPr="00E443DA">
        <w:t>clause</w:t>
      </w:r>
      <w:r w:rsidRPr="00E443DA">
        <w:t xml:space="preserve"> </w:t>
      </w:r>
      <w:r w:rsidRPr="00E443DA">
        <w:fldChar w:fldCharType="begin"/>
      </w:r>
      <w:r w:rsidRPr="00E443DA">
        <w:instrText xml:space="preserve"> REF _Ref186816368 \r \h </w:instrText>
      </w:r>
      <w:r w:rsidR="007F4679" w:rsidRPr="00E443DA">
        <w:instrText xml:space="preserve"> \* MERGEFORMAT </w:instrText>
      </w:r>
      <w:r w:rsidRPr="00E443DA">
        <w:fldChar w:fldCharType="separate"/>
      </w:r>
      <w:r w:rsidR="00FA46F7" w:rsidRPr="00E443DA">
        <w:t>5.3.2</w:t>
      </w:r>
      <w:r w:rsidRPr="00E443DA">
        <w:fldChar w:fldCharType="end"/>
      </w:r>
      <w:r w:rsidRPr="00E443DA">
        <w:t>, adding the reactive and adaptive approaches described in ETSI TS 102</w:t>
      </w:r>
      <w:r w:rsidR="00590850" w:rsidRPr="00E443DA">
        <w:t> </w:t>
      </w:r>
      <w:r w:rsidRPr="00E443DA">
        <w:t>687</w:t>
      </w:r>
      <w:r w:rsidR="00590850" w:rsidRPr="00E443DA">
        <w:t xml:space="preserve"> </w:t>
      </w:r>
      <w:r w:rsidRPr="00E443DA">
        <w:t>[</w:t>
      </w:r>
      <w:r w:rsidRPr="00E443DA">
        <w:fldChar w:fldCharType="begin"/>
      </w:r>
      <w:r w:rsidRPr="00E443DA">
        <w:instrText xml:space="preserve"> REF REF_TS102687 \h \* MERGEFORMAT </w:instrText>
      </w:r>
      <w:r w:rsidRPr="00E443DA">
        <w:fldChar w:fldCharType="separate"/>
      </w:r>
      <w:r w:rsidR="00FA46F7" w:rsidRPr="00E443DA">
        <w:t>i.14</w:t>
      </w:r>
      <w:r w:rsidRPr="00E443DA">
        <w:fldChar w:fldCharType="end"/>
      </w:r>
      <w:r w:rsidRPr="00E443DA">
        <w:t>], without GeoNetworking. These results are not meant to comprehensively compare specific solutions, for which the reader can refer to the following references [</w:t>
      </w:r>
      <w:r w:rsidRPr="00E443DA">
        <w:fldChar w:fldCharType="begin"/>
      </w:r>
      <w:r w:rsidRPr="00E443DA">
        <w:instrText xml:space="preserve"> REF REF_GBANSALBCHENGAROSTAMIKSJOBERGJBKENNE \h \* MERGEFORMAT </w:instrText>
      </w:r>
      <w:r w:rsidRPr="00E443DA">
        <w:fldChar w:fldCharType="separate"/>
      </w:r>
      <w:r w:rsidR="00FA46F7" w:rsidRPr="00E443DA">
        <w:t>i.19</w:t>
      </w:r>
      <w:r w:rsidRPr="00E443DA">
        <w:fldChar w:fldCharType="end"/>
      </w:r>
      <w:r w:rsidRPr="00E443DA">
        <w:t>], [</w:t>
      </w:r>
      <w:r w:rsidRPr="00E443DA">
        <w:fldChar w:fldCharType="begin"/>
      </w:r>
      <w:r w:rsidRPr="00E443DA">
        <w:instrText xml:space="preserve"> REF REF_MSEPULCREJMIRAGTHANDAVARAYANANDJGOZA \h \* MERGEFORMAT </w:instrText>
      </w:r>
      <w:r w:rsidRPr="00E443DA">
        <w:fldChar w:fldCharType="separate"/>
      </w:r>
      <w:r w:rsidR="00FA46F7" w:rsidRPr="00E443DA">
        <w:t>i.20</w:t>
      </w:r>
      <w:r w:rsidRPr="00E443DA">
        <w:fldChar w:fldCharType="end"/>
      </w:r>
      <w:r w:rsidRPr="00E443DA">
        <w:t>], [</w:t>
      </w:r>
      <w:r w:rsidRPr="00E443DA">
        <w:fldChar w:fldCharType="begin"/>
      </w:r>
      <w:r w:rsidRPr="00E443DA">
        <w:instrText xml:space="preserve"> REF REF_GTHANDAVARAYANMSEPULCREANDJGOZLVEZ \h \* MERGEFORMAT </w:instrText>
      </w:r>
      <w:r w:rsidRPr="00E443DA">
        <w:fldChar w:fldCharType="separate"/>
      </w:r>
      <w:r w:rsidR="00FA46F7" w:rsidRPr="00E443DA">
        <w:t>i.21</w:t>
      </w:r>
      <w:r w:rsidRPr="00E443DA">
        <w:fldChar w:fldCharType="end"/>
      </w:r>
      <w:r w:rsidRPr="00E443DA">
        <w:t>] and [</w:t>
      </w:r>
      <w:r w:rsidRPr="00E443DA">
        <w:fldChar w:fldCharType="begin"/>
      </w:r>
      <w:r w:rsidRPr="00E443DA">
        <w:instrText xml:space="preserve"> REF REF_FMARZOUKRZAGROUBAALAOUITIPMUHLETHALE \h \* MERGEFORMAT </w:instrText>
      </w:r>
      <w:r w:rsidRPr="00E443DA">
        <w:fldChar w:fldCharType="separate"/>
      </w:r>
      <w:r w:rsidR="00FA46F7" w:rsidRPr="00E443DA">
        <w:t>i.22</w:t>
      </w:r>
      <w:r w:rsidRPr="00E443DA">
        <w:fldChar w:fldCharType="end"/>
      </w:r>
      <w:r w:rsidRPr="00E443DA">
        <w:t>], but only to remark the different impact that different algorithms can have.</w:t>
      </w:r>
    </w:p>
    <w:p w14:paraId="679FF941" w14:textId="5476AADA" w:rsidR="006B16D1" w:rsidRPr="00E443DA" w:rsidRDefault="006F42D7" w:rsidP="007F4679">
      <w:r w:rsidRPr="00E443DA">
        <w:t>In particular, hereafter either 200 vehicles per km are assumed to transmit messages of 350 bytes</w:t>
      </w:r>
      <w:r w:rsidR="00C657B2" w:rsidRPr="00E443DA">
        <w:t xml:space="preserve"> (scenario A)</w:t>
      </w:r>
      <w:r w:rsidRPr="00E443DA">
        <w:t>, or 100</w:t>
      </w:r>
      <w:r w:rsidR="00950559" w:rsidRPr="00E443DA">
        <w:t> </w:t>
      </w:r>
      <w:r w:rsidRPr="00E443DA">
        <w:t>vehicles per km are assumed to transmit messages of 1</w:t>
      </w:r>
      <w:r w:rsidR="00950559" w:rsidRPr="00E443DA">
        <w:t xml:space="preserve"> </w:t>
      </w:r>
      <w:r w:rsidRPr="00E443DA">
        <w:t>000 bytes</w:t>
      </w:r>
      <w:r w:rsidR="00C657B2" w:rsidRPr="00E443DA">
        <w:t xml:space="preserve"> (scenario B)</w:t>
      </w:r>
      <w:r w:rsidRPr="00E443DA">
        <w:t>. These settings allow to investigate a scenario where the channel is slightly overloaded if no congestion control is implemented.</w:t>
      </w:r>
      <w:r w:rsidR="006B16D1" w:rsidRPr="00E443DA">
        <w:t xml:space="preserve"> Each vehicle generates one packet every </w:t>
      </w:r>
      <m:oMath>
        <m:sSub>
          <m:sSubPr>
            <m:ctrlPr>
              <w:rPr>
                <w:rFonts w:ascii="Cambria Math" w:hAnsi="Cambria Math"/>
                <w:i/>
              </w:rPr>
            </m:ctrlPr>
          </m:sSubPr>
          <m:e>
            <m:r>
              <w:rPr>
                <w:rFonts w:ascii="Cambria Math" w:hAnsi="Cambria Math"/>
              </w:rPr>
              <m:t>T</m:t>
            </m:r>
          </m:e>
          <m:sub>
            <m:r>
              <w:rPr>
                <w:rFonts w:ascii="Cambria Math" w:hAnsi="Cambria Math"/>
              </w:rPr>
              <m:t>on</m:t>
            </m:r>
          </m:sub>
        </m:sSub>
      </m:oMath>
      <w:r w:rsidR="006B16D1" w:rsidRPr="00E443DA">
        <w:t>+</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006B16D1" w:rsidRPr="00E443DA">
        <w:t xml:space="preserve">, where </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006B16D1" w:rsidRPr="00E443DA">
        <w:t xml:space="preserve"> is set by the congestion control algorithm, based on the measured CBR.</w:t>
      </w:r>
      <w:r w:rsidR="00873EA7" w:rsidRPr="00E443DA">
        <w:t xml:space="preserve"> </w:t>
      </w:r>
      <w:r w:rsidR="006B16D1" w:rsidRPr="00E443DA">
        <w:t>A new packet is generated at least every 1 s</w:t>
      </w:r>
      <w:r w:rsidR="0093526C" w:rsidRPr="00E443DA">
        <w:t>econd</w:t>
      </w:r>
      <w:r w:rsidR="006B16D1" w:rsidRPr="00E443DA">
        <w:t xml:space="preserve"> and at most every 100 ms.</w:t>
      </w:r>
      <w:r w:rsidR="006C4B4D" w:rsidRPr="00E443DA">
        <w:t xml:space="preserve"> Each vehicle generates one packet every 100 ms if DCC is not active.</w:t>
      </w:r>
    </w:p>
    <w:p w14:paraId="26F40A92" w14:textId="507934BB" w:rsidR="00ED319B" w:rsidRPr="00E443DA" w:rsidRDefault="00FB270A" w:rsidP="007F4679">
      <w:r w:rsidRPr="00E443DA">
        <w:t>When</w:t>
      </w:r>
      <w:r w:rsidR="00ED319B" w:rsidRPr="00E443DA">
        <w:t xml:space="preserve"> the reactive approach is used, the profile defined by the </w:t>
      </w:r>
      <w:r w:rsidR="0060181F">
        <w:t>C2C-CC</w:t>
      </w:r>
      <w:r w:rsidR="00ED319B" w:rsidRPr="00E443DA">
        <w:t xml:space="preserve"> in the </w:t>
      </w:r>
      <w:r w:rsidR="0025263B" w:rsidRPr="00E443DA">
        <w:t>Vehicle C-ITS station profile, Release 1.6.7</w:t>
      </w:r>
      <w:r w:rsidR="00775613" w:rsidRPr="00E443DA">
        <w:t xml:space="preserve"> is used</w:t>
      </w:r>
      <w:r w:rsidR="00045BF4" w:rsidRPr="00E443DA">
        <w:t xml:space="preserve">. The profile requires that the CBR is updated making an average of the last measured CBR and the one calculated in the previous measurement interval. The profile also sets the values of the minimum </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00045BF4" w:rsidRPr="00E443DA">
        <w:t xml:space="preserve"> for CAM messages to those of Table A.2 in </w:t>
      </w:r>
      <w:r w:rsidR="00D240EB" w:rsidRPr="00E443DA">
        <w:t xml:space="preserve">ETSI </w:t>
      </w:r>
      <w:r w:rsidR="00045BF4" w:rsidRPr="00E443DA">
        <w:t>TS 102</w:t>
      </w:r>
      <w:r w:rsidR="00560856" w:rsidRPr="00E443DA">
        <w:t> </w:t>
      </w:r>
      <w:r w:rsidR="00045BF4" w:rsidRPr="00E443DA">
        <w:t>687</w:t>
      </w:r>
      <w:r w:rsidR="00560856" w:rsidRPr="00E443DA">
        <w:t xml:space="preserve"> </w:t>
      </w:r>
      <w:r w:rsidRPr="00E443DA">
        <w:t>[</w:t>
      </w:r>
      <w:r w:rsidRPr="00E443DA">
        <w:fldChar w:fldCharType="begin"/>
      </w:r>
      <w:r w:rsidRPr="00E443DA">
        <w:instrText xml:space="preserve"> REF REF_TS102687 \h \* MERGEFORMAT </w:instrText>
      </w:r>
      <w:r w:rsidRPr="00E443DA">
        <w:fldChar w:fldCharType="separate"/>
      </w:r>
      <w:r w:rsidR="00FA46F7" w:rsidRPr="00E443DA">
        <w:t>i.14</w:t>
      </w:r>
      <w:r w:rsidRPr="00E443DA">
        <w:fldChar w:fldCharType="end"/>
      </w:r>
      <w:r w:rsidRPr="00E443DA">
        <w:t xml:space="preserve">], </w:t>
      </w:r>
      <w:r w:rsidR="00045BF4" w:rsidRPr="00E443DA">
        <w:t>which are therefore used for the 350 bytes packets; consistently, for the 1</w:t>
      </w:r>
      <w:r w:rsidR="00BE21EE" w:rsidRPr="00E443DA">
        <w:t xml:space="preserve"> </w:t>
      </w:r>
      <w:r w:rsidR="00045BF4" w:rsidRPr="00E443DA">
        <w:t xml:space="preserve">000 bytes packets those of Table A.1 </w:t>
      </w:r>
      <w:r w:rsidR="005E6780" w:rsidRPr="00E443DA">
        <w:t>in ETSI TS</w:t>
      </w:r>
      <w:r w:rsidR="00045BF4" w:rsidRPr="00E443DA">
        <w:t xml:space="preserve"> 102</w:t>
      </w:r>
      <w:r w:rsidR="00260176" w:rsidRPr="00E443DA">
        <w:t> </w:t>
      </w:r>
      <w:r w:rsidR="00045BF4" w:rsidRPr="00E443DA">
        <w:t>687</w:t>
      </w:r>
      <w:r w:rsidR="00260176" w:rsidRPr="00E443DA">
        <w:t xml:space="preserve"> </w:t>
      </w:r>
      <w:r w:rsidRPr="00E443DA">
        <w:t>[</w:t>
      </w:r>
      <w:r w:rsidRPr="00E443DA">
        <w:fldChar w:fldCharType="begin"/>
      </w:r>
      <w:r w:rsidRPr="00E443DA">
        <w:instrText xml:space="preserve"> REF REF_TS102687 \h \* MERGEFORMAT </w:instrText>
      </w:r>
      <w:r w:rsidRPr="00E443DA">
        <w:fldChar w:fldCharType="separate"/>
      </w:r>
      <w:r w:rsidR="00FA46F7" w:rsidRPr="00E443DA">
        <w:t>i.14</w:t>
      </w:r>
      <w:r w:rsidRPr="00E443DA">
        <w:fldChar w:fldCharType="end"/>
      </w:r>
      <w:r w:rsidRPr="00E443DA">
        <w:t>]</w:t>
      </w:r>
      <w:r w:rsidR="00D240EB" w:rsidRPr="00E443DA">
        <w:t xml:space="preserve"> </w:t>
      </w:r>
      <w:r w:rsidR="00045BF4" w:rsidRPr="00E443DA">
        <w:t xml:space="preserve">are used. These values are also reported in </w:t>
      </w:r>
      <w:r w:rsidR="000F0337" w:rsidRPr="00E443DA">
        <w:fldChar w:fldCharType="begin"/>
      </w:r>
      <w:r w:rsidR="000F0337" w:rsidRPr="00E443DA">
        <w:instrText xml:space="preserve"> REF _Ref189989916 \h </w:instrText>
      </w:r>
      <w:r w:rsidR="000F0337" w:rsidRPr="00E443DA">
        <w:fldChar w:fldCharType="separate"/>
      </w:r>
      <w:r w:rsidR="00FA46F7" w:rsidRPr="00E443DA">
        <w:t xml:space="preserve">Table </w:t>
      </w:r>
      <w:r w:rsidR="00FA46F7" w:rsidRPr="005F0F72">
        <w:t>1</w:t>
      </w:r>
      <w:r w:rsidR="000F0337" w:rsidRPr="00E443DA">
        <w:fldChar w:fldCharType="end"/>
      </w:r>
      <w:r w:rsidR="000F0337" w:rsidRPr="00E443DA">
        <w:t>.</w:t>
      </w:r>
    </w:p>
    <w:p w14:paraId="0685155C" w14:textId="15C5883B" w:rsidR="00045BF4" w:rsidRPr="00E443DA" w:rsidRDefault="000F0337" w:rsidP="00950559">
      <w:pPr>
        <w:pStyle w:val="TH"/>
      </w:pPr>
      <w:bookmarkStart w:id="295" w:name="_Ref189989916"/>
      <w:r w:rsidRPr="00E443DA">
        <w:t xml:space="preserve">Table </w:t>
      </w:r>
      <w:fldSimple w:instr=" SEQ Table \* ARABIC ">
        <w:r w:rsidR="00634908">
          <w:rPr>
            <w:noProof/>
          </w:rPr>
          <w:t>1</w:t>
        </w:r>
      </w:fldSimple>
      <w:bookmarkEnd w:id="295"/>
      <w:r w:rsidRPr="00E443DA">
        <w:t>: Settings of reactive DCC</w:t>
      </w:r>
      <w:r w:rsidR="00FB270A" w:rsidRPr="00E443DA">
        <w:t xml:space="preserve"> </w:t>
      </w:r>
    </w:p>
    <w:tbl>
      <w:tblPr>
        <w:tblStyle w:val="TableGrid"/>
        <w:tblW w:w="0" w:type="auto"/>
        <w:jc w:val="center"/>
        <w:tblLayout w:type="fixed"/>
        <w:tblCellMar>
          <w:left w:w="28" w:type="dxa"/>
          <w:right w:w="0" w:type="dxa"/>
        </w:tblCellMar>
        <w:tblLook w:val="04A0" w:firstRow="1" w:lastRow="0" w:firstColumn="1" w:lastColumn="0" w:noHBand="0" w:noVBand="1"/>
      </w:tblPr>
      <w:tblGrid>
        <w:gridCol w:w="1925"/>
        <w:gridCol w:w="1926"/>
        <w:gridCol w:w="2469"/>
        <w:gridCol w:w="2581"/>
      </w:tblGrid>
      <w:tr w:rsidR="00045BF4" w:rsidRPr="00E443DA" w14:paraId="1D56FE81" w14:textId="77777777" w:rsidTr="00950559">
        <w:trPr>
          <w:jc w:val="center"/>
        </w:trPr>
        <w:tc>
          <w:tcPr>
            <w:tcW w:w="1925" w:type="dxa"/>
          </w:tcPr>
          <w:p w14:paraId="7A0C6221" w14:textId="0673235E" w:rsidR="00045BF4" w:rsidRPr="00E443DA" w:rsidRDefault="00045BF4" w:rsidP="00950559">
            <w:pPr>
              <w:pStyle w:val="TAH"/>
            </w:pPr>
            <w:r w:rsidRPr="00E443DA">
              <w:t>State</w:t>
            </w:r>
          </w:p>
        </w:tc>
        <w:tc>
          <w:tcPr>
            <w:tcW w:w="1926" w:type="dxa"/>
          </w:tcPr>
          <w:p w14:paraId="481D87D8" w14:textId="0AFC4D5D" w:rsidR="00045BF4" w:rsidRPr="00E443DA" w:rsidRDefault="00045BF4" w:rsidP="00950559">
            <w:pPr>
              <w:pStyle w:val="TAH"/>
            </w:pPr>
            <w:r w:rsidRPr="00E443DA">
              <w:t>CBR</w:t>
            </w:r>
          </w:p>
        </w:tc>
        <w:tc>
          <w:tcPr>
            <w:tcW w:w="2469" w:type="dxa"/>
          </w:tcPr>
          <w:p w14:paraId="5725AE8F" w14:textId="7EDDC60B" w:rsidR="00045BF4" w:rsidRPr="00E443DA" w:rsidRDefault="00045BF4" w:rsidP="00950559">
            <w:pPr>
              <w:pStyle w:val="TAH"/>
            </w:pPr>
            <w:r w:rsidRPr="00E443DA">
              <w:t>Minimum</w:t>
            </w:r>
            <w:r w:rsidR="00950559" w:rsidRPr="00E443DA">
              <w:t xml:space="preserve">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off</m:t>
                  </m:r>
                </m:sub>
              </m:sSub>
            </m:oMath>
            <w:r w:rsidR="00950559" w:rsidRPr="00E443DA">
              <w:t xml:space="preserve"> </w:t>
            </w:r>
            <w:r w:rsidRPr="00E443DA">
              <w:t>with</w:t>
            </w:r>
            <w:r w:rsidR="00950559" w:rsidRPr="00E443DA">
              <w:t xml:space="preserve"> </w:t>
            </w:r>
            <w:r w:rsidRPr="00E443DA">
              <w:t>packets</w:t>
            </w:r>
            <w:r w:rsidR="00950559" w:rsidRPr="00E443DA">
              <w:t xml:space="preserve"> </w:t>
            </w:r>
            <w:r w:rsidRPr="00E443DA">
              <w:t>of</w:t>
            </w:r>
            <w:r w:rsidR="00950559" w:rsidRPr="00E443DA">
              <w:t xml:space="preserve"> </w:t>
            </w:r>
            <w:r w:rsidRPr="00E443DA">
              <w:t>350</w:t>
            </w:r>
            <w:r w:rsidR="00950559" w:rsidRPr="00E443DA">
              <w:t xml:space="preserve"> </w:t>
            </w:r>
            <w:r w:rsidRPr="00E443DA">
              <w:t>bytes</w:t>
            </w:r>
          </w:p>
        </w:tc>
        <w:tc>
          <w:tcPr>
            <w:tcW w:w="2581" w:type="dxa"/>
          </w:tcPr>
          <w:p w14:paraId="5BA67EB0" w14:textId="768E241C" w:rsidR="00045BF4" w:rsidRPr="00E443DA" w:rsidRDefault="00045BF4" w:rsidP="00950559">
            <w:pPr>
              <w:pStyle w:val="TAH"/>
            </w:pPr>
            <w:r w:rsidRPr="00E443DA">
              <w:t>Minimum</w:t>
            </w:r>
            <w:r w:rsidR="00950559" w:rsidRPr="00E443DA">
              <w:t xml:space="preserve">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off</m:t>
                  </m:r>
                </m:sub>
              </m:sSub>
            </m:oMath>
            <w:r w:rsidR="00950559" w:rsidRPr="00E443DA">
              <w:t xml:space="preserve"> </w:t>
            </w:r>
            <w:r w:rsidRPr="00E443DA">
              <w:t>with</w:t>
            </w:r>
            <w:r w:rsidR="00950559" w:rsidRPr="00E443DA">
              <w:t xml:space="preserve"> </w:t>
            </w:r>
            <w:r w:rsidRPr="00E443DA">
              <w:t>packets</w:t>
            </w:r>
            <w:r w:rsidR="00950559" w:rsidRPr="00E443DA">
              <w:t xml:space="preserve"> </w:t>
            </w:r>
            <w:r w:rsidRPr="00E443DA">
              <w:t>of</w:t>
            </w:r>
            <w:r w:rsidR="00950559" w:rsidRPr="00E443DA">
              <w:t xml:space="preserve"> </w:t>
            </w:r>
            <w:r w:rsidRPr="00E443DA">
              <w:t>1</w:t>
            </w:r>
            <w:r w:rsidR="00BE21EE" w:rsidRPr="00E443DA">
              <w:t xml:space="preserve"> </w:t>
            </w:r>
            <w:r w:rsidRPr="00E443DA">
              <w:t>000</w:t>
            </w:r>
            <w:r w:rsidR="00950559" w:rsidRPr="00E443DA">
              <w:t xml:space="preserve"> </w:t>
            </w:r>
            <w:r w:rsidRPr="00E443DA">
              <w:t>bytes</w:t>
            </w:r>
          </w:p>
        </w:tc>
      </w:tr>
      <w:tr w:rsidR="00045BF4" w:rsidRPr="00E443DA" w14:paraId="716C59F1" w14:textId="77777777" w:rsidTr="00950559">
        <w:trPr>
          <w:jc w:val="center"/>
        </w:trPr>
        <w:tc>
          <w:tcPr>
            <w:tcW w:w="1925" w:type="dxa"/>
          </w:tcPr>
          <w:p w14:paraId="2D6E692A" w14:textId="78D6ACE9" w:rsidR="00045BF4" w:rsidRPr="00E443DA" w:rsidRDefault="00045BF4" w:rsidP="00950559">
            <w:pPr>
              <w:pStyle w:val="TAL"/>
            </w:pPr>
            <w:r w:rsidRPr="00E443DA">
              <w:t>Relaxed</w:t>
            </w:r>
          </w:p>
        </w:tc>
        <w:tc>
          <w:tcPr>
            <w:tcW w:w="1926" w:type="dxa"/>
          </w:tcPr>
          <w:p w14:paraId="7FC542FA" w14:textId="0CA681A0" w:rsidR="00045BF4" w:rsidRPr="00E443DA" w:rsidRDefault="00045BF4" w:rsidP="00950559">
            <w:pPr>
              <w:pStyle w:val="TAL"/>
            </w:pPr>
            <w:r w:rsidRPr="00E443DA">
              <w:t>&lt;</w:t>
            </w:r>
            <w:r w:rsidR="00950559" w:rsidRPr="00E443DA">
              <w:t xml:space="preserve"> </w:t>
            </w:r>
            <w:r w:rsidRPr="00E443DA">
              <w:t>30</w:t>
            </w:r>
            <w:r w:rsidR="00950559" w:rsidRPr="00E443DA">
              <w:t xml:space="preserve"> </w:t>
            </w:r>
            <w:r w:rsidRPr="00E443DA">
              <w:t>%</w:t>
            </w:r>
          </w:p>
        </w:tc>
        <w:tc>
          <w:tcPr>
            <w:tcW w:w="2469" w:type="dxa"/>
          </w:tcPr>
          <w:p w14:paraId="28F5E3F7" w14:textId="65B602F2" w:rsidR="00045BF4" w:rsidRPr="00E443DA" w:rsidRDefault="00045BF4" w:rsidP="00950559">
            <w:pPr>
              <w:pStyle w:val="TAL"/>
            </w:pPr>
            <w:r w:rsidRPr="00E443DA">
              <w:t>50</w:t>
            </w:r>
            <w:r w:rsidR="00950559" w:rsidRPr="00E443DA">
              <w:t xml:space="preserve"> </w:t>
            </w:r>
            <w:r w:rsidRPr="00E443DA">
              <w:t>ms</w:t>
            </w:r>
          </w:p>
        </w:tc>
        <w:tc>
          <w:tcPr>
            <w:tcW w:w="2581" w:type="dxa"/>
          </w:tcPr>
          <w:p w14:paraId="7C3752B1" w14:textId="0400A721" w:rsidR="00045BF4" w:rsidRPr="00E443DA" w:rsidRDefault="00045BF4" w:rsidP="00950559">
            <w:pPr>
              <w:pStyle w:val="TAL"/>
            </w:pPr>
            <w:r w:rsidRPr="00E443DA">
              <w:t>100</w:t>
            </w:r>
            <w:r w:rsidR="00950559" w:rsidRPr="00E443DA">
              <w:t xml:space="preserve"> </w:t>
            </w:r>
            <w:r w:rsidRPr="00E443DA">
              <w:t>ms</w:t>
            </w:r>
          </w:p>
        </w:tc>
      </w:tr>
      <w:tr w:rsidR="00045BF4" w:rsidRPr="00E443DA" w14:paraId="431262BB" w14:textId="77777777" w:rsidTr="00950559">
        <w:trPr>
          <w:jc w:val="center"/>
        </w:trPr>
        <w:tc>
          <w:tcPr>
            <w:tcW w:w="1925" w:type="dxa"/>
          </w:tcPr>
          <w:p w14:paraId="64C36650" w14:textId="4652883B" w:rsidR="00045BF4" w:rsidRPr="00E443DA" w:rsidRDefault="00045BF4" w:rsidP="00950559">
            <w:pPr>
              <w:pStyle w:val="TAL"/>
            </w:pPr>
            <w:r w:rsidRPr="00E443DA">
              <w:t>Active</w:t>
            </w:r>
            <w:r w:rsidR="00950559" w:rsidRPr="00E443DA">
              <w:t xml:space="preserve"> </w:t>
            </w:r>
            <w:r w:rsidRPr="00E443DA">
              <w:t>1</w:t>
            </w:r>
          </w:p>
        </w:tc>
        <w:tc>
          <w:tcPr>
            <w:tcW w:w="1926" w:type="dxa"/>
          </w:tcPr>
          <w:p w14:paraId="3738FD54" w14:textId="6464EFE0" w:rsidR="00045BF4" w:rsidRPr="00E443DA" w:rsidRDefault="00045BF4" w:rsidP="00950559">
            <w:pPr>
              <w:pStyle w:val="TAL"/>
            </w:pPr>
            <w:r w:rsidRPr="00E443DA">
              <w:t>30</w:t>
            </w:r>
            <w:r w:rsidR="00950559" w:rsidRPr="00E443DA">
              <w:t xml:space="preserve"> </w:t>
            </w:r>
            <w:r w:rsidRPr="00E443DA">
              <w:t>%</w:t>
            </w:r>
            <w:r w:rsidR="00950559" w:rsidRPr="00E443DA">
              <w:t xml:space="preserve"> </w:t>
            </w:r>
            <w:r w:rsidRPr="00E443DA">
              <w:t>to</w:t>
            </w:r>
            <w:r w:rsidR="00950559" w:rsidRPr="00E443DA">
              <w:t xml:space="preserve"> </w:t>
            </w:r>
            <w:r w:rsidRPr="00E443DA">
              <w:t>39</w:t>
            </w:r>
            <w:r w:rsidR="00950559" w:rsidRPr="00E443DA">
              <w:t>,</w:t>
            </w:r>
            <w:r w:rsidRPr="00E443DA">
              <w:t>99</w:t>
            </w:r>
            <w:r w:rsidR="00950559" w:rsidRPr="00E443DA">
              <w:t xml:space="preserve"> </w:t>
            </w:r>
            <w:r w:rsidRPr="00E443DA">
              <w:t>%</w:t>
            </w:r>
          </w:p>
        </w:tc>
        <w:tc>
          <w:tcPr>
            <w:tcW w:w="2469" w:type="dxa"/>
          </w:tcPr>
          <w:p w14:paraId="6B82A999" w14:textId="250EFC79" w:rsidR="00045BF4" w:rsidRPr="00E443DA" w:rsidRDefault="00045BF4" w:rsidP="00950559">
            <w:pPr>
              <w:pStyle w:val="TAL"/>
            </w:pPr>
            <w:r w:rsidRPr="00E443DA">
              <w:t>100</w:t>
            </w:r>
            <w:r w:rsidR="00950559" w:rsidRPr="00E443DA">
              <w:t xml:space="preserve"> </w:t>
            </w:r>
            <w:r w:rsidRPr="00E443DA">
              <w:t>ms</w:t>
            </w:r>
          </w:p>
        </w:tc>
        <w:tc>
          <w:tcPr>
            <w:tcW w:w="2581" w:type="dxa"/>
          </w:tcPr>
          <w:p w14:paraId="0EB14E38" w14:textId="3A143F14" w:rsidR="00045BF4" w:rsidRPr="00E443DA" w:rsidRDefault="00045BF4" w:rsidP="00950559">
            <w:pPr>
              <w:pStyle w:val="TAL"/>
            </w:pPr>
            <w:r w:rsidRPr="00E443DA">
              <w:t>200</w:t>
            </w:r>
            <w:r w:rsidR="00950559" w:rsidRPr="00E443DA">
              <w:t xml:space="preserve"> </w:t>
            </w:r>
            <w:r w:rsidRPr="00E443DA">
              <w:t>ms</w:t>
            </w:r>
          </w:p>
        </w:tc>
      </w:tr>
      <w:tr w:rsidR="00045BF4" w:rsidRPr="00E443DA" w14:paraId="6FF82AC3" w14:textId="77777777" w:rsidTr="00950559">
        <w:trPr>
          <w:jc w:val="center"/>
        </w:trPr>
        <w:tc>
          <w:tcPr>
            <w:tcW w:w="1925" w:type="dxa"/>
          </w:tcPr>
          <w:p w14:paraId="3362761A" w14:textId="54B3C909" w:rsidR="00045BF4" w:rsidRPr="00E443DA" w:rsidRDefault="00045BF4" w:rsidP="00950559">
            <w:pPr>
              <w:pStyle w:val="TAL"/>
            </w:pPr>
            <w:r w:rsidRPr="00E443DA">
              <w:t>Active</w:t>
            </w:r>
            <w:r w:rsidR="00950559" w:rsidRPr="00E443DA">
              <w:t xml:space="preserve"> </w:t>
            </w:r>
            <w:r w:rsidRPr="00E443DA">
              <w:t>2</w:t>
            </w:r>
          </w:p>
        </w:tc>
        <w:tc>
          <w:tcPr>
            <w:tcW w:w="1926" w:type="dxa"/>
          </w:tcPr>
          <w:p w14:paraId="635998F0" w14:textId="0F535572" w:rsidR="00045BF4" w:rsidRPr="00E443DA" w:rsidRDefault="00045BF4" w:rsidP="00950559">
            <w:pPr>
              <w:pStyle w:val="TAL"/>
            </w:pPr>
            <w:r w:rsidRPr="00E443DA">
              <w:t>40</w:t>
            </w:r>
            <w:r w:rsidR="00950559" w:rsidRPr="00E443DA">
              <w:t xml:space="preserve"> % </w:t>
            </w:r>
            <w:r w:rsidRPr="00E443DA">
              <w:t>to</w:t>
            </w:r>
            <w:r w:rsidR="00950559" w:rsidRPr="00E443DA">
              <w:t xml:space="preserve"> </w:t>
            </w:r>
            <w:r w:rsidRPr="00E443DA">
              <w:t>49</w:t>
            </w:r>
            <w:r w:rsidR="00950559" w:rsidRPr="00E443DA">
              <w:t>,</w:t>
            </w:r>
            <w:r w:rsidRPr="00E443DA">
              <w:t>99</w:t>
            </w:r>
            <w:r w:rsidR="00950559" w:rsidRPr="00E443DA">
              <w:t xml:space="preserve"> </w:t>
            </w:r>
            <w:r w:rsidRPr="00E443DA">
              <w:t>%</w:t>
            </w:r>
          </w:p>
        </w:tc>
        <w:tc>
          <w:tcPr>
            <w:tcW w:w="2469" w:type="dxa"/>
          </w:tcPr>
          <w:p w14:paraId="4AD2F288" w14:textId="4EB4DF20" w:rsidR="00045BF4" w:rsidRPr="00E443DA" w:rsidRDefault="00045BF4" w:rsidP="00950559">
            <w:pPr>
              <w:pStyle w:val="TAL"/>
            </w:pPr>
            <w:r w:rsidRPr="00E443DA">
              <w:t>200</w:t>
            </w:r>
            <w:r w:rsidR="00950559" w:rsidRPr="00E443DA">
              <w:t xml:space="preserve"> </w:t>
            </w:r>
            <w:r w:rsidRPr="00E443DA">
              <w:t>ms</w:t>
            </w:r>
          </w:p>
        </w:tc>
        <w:tc>
          <w:tcPr>
            <w:tcW w:w="2581" w:type="dxa"/>
          </w:tcPr>
          <w:p w14:paraId="19AF2A58" w14:textId="4460F244" w:rsidR="00045BF4" w:rsidRPr="00E443DA" w:rsidRDefault="00045BF4" w:rsidP="00950559">
            <w:pPr>
              <w:pStyle w:val="TAL"/>
            </w:pPr>
            <w:r w:rsidRPr="00E443DA">
              <w:t>400</w:t>
            </w:r>
            <w:r w:rsidR="00950559" w:rsidRPr="00E443DA">
              <w:t xml:space="preserve"> </w:t>
            </w:r>
            <w:r w:rsidRPr="00E443DA">
              <w:t>ms</w:t>
            </w:r>
          </w:p>
        </w:tc>
      </w:tr>
      <w:tr w:rsidR="00045BF4" w:rsidRPr="00E443DA" w14:paraId="2F1789B8" w14:textId="77777777" w:rsidTr="00950559">
        <w:trPr>
          <w:jc w:val="center"/>
        </w:trPr>
        <w:tc>
          <w:tcPr>
            <w:tcW w:w="1925" w:type="dxa"/>
          </w:tcPr>
          <w:p w14:paraId="1E8D6EE8" w14:textId="2D8258A7" w:rsidR="00045BF4" w:rsidRPr="00E443DA" w:rsidRDefault="00045BF4" w:rsidP="00950559">
            <w:pPr>
              <w:pStyle w:val="TAL"/>
            </w:pPr>
            <w:r w:rsidRPr="00E443DA">
              <w:t>Active</w:t>
            </w:r>
            <w:r w:rsidR="00950559" w:rsidRPr="00E443DA">
              <w:t xml:space="preserve"> </w:t>
            </w:r>
            <w:r w:rsidRPr="00E443DA">
              <w:t>3</w:t>
            </w:r>
          </w:p>
        </w:tc>
        <w:tc>
          <w:tcPr>
            <w:tcW w:w="1926" w:type="dxa"/>
          </w:tcPr>
          <w:p w14:paraId="32E47BB2" w14:textId="2EBA5F14" w:rsidR="00045BF4" w:rsidRPr="00E443DA" w:rsidRDefault="00045BF4" w:rsidP="00950559">
            <w:pPr>
              <w:pStyle w:val="TAL"/>
            </w:pPr>
            <w:r w:rsidRPr="00E443DA">
              <w:t>50</w:t>
            </w:r>
            <w:r w:rsidR="00950559" w:rsidRPr="00E443DA">
              <w:t xml:space="preserve"> % </w:t>
            </w:r>
            <w:r w:rsidRPr="00E443DA">
              <w:t>to</w:t>
            </w:r>
            <w:r w:rsidR="00950559" w:rsidRPr="00E443DA">
              <w:t xml:space="preserve"> </w:t>
            </w:r>
            <w:r w:rsidRPr="00E443DA">
              <w:t>65</w:t>
            </w:r>
            <w:r w:rsidR="00950559" w:rsidRPr="00E443DA">
              <w:t xml:space="preserve"> </w:t>
            </w:r>
            <w:r w:rsidRPr="00E443DA">
              <w:t>%</w:t>
            </w:r>
          </w:p>
        </w:tc>
        <w:tc>
          <w:tcPr>
            <w:tcW w:w="2469" w:type="dxa"/>
          </w:tcPr>
          <w:p w14:paraId="3D1DE3DC" w14:textId="4FE17A6C" w:rsidR="00045BF4" w:rsidRPr="00E443DA" w:rsidRDefault="00045BF4" w:rsidP="00950559">
            <w:pPr>
              <w:pStyle w:val="TAL"/>
            </w:pPr>
            <w:r w:rsidRPr="00E443DA">
              <w:t>250</w:t>
            </w:r>
            <w:r w:rsidR="00950559" w:rsidRPr="00E443DA">
              <w:t xml:space="preserve"> </w:t>
            </w:r>
            <w:r w:rsidRPr="00E443DA">
              <w:t>ms</w:t>
            </w:r>
          </w:p>
        </w:tc>
        <w:tc>
          <w:tcPr>
            <w:tcW w:w="2581" w:type="dxa"/>
          </w:tcPr>
          <w:p w14:paraId="3EBB361B" w14:textId="7729CF4C" w:rsidR="00045BF4" w:rsidRPr="00E443DA" w:rsidRDefault="00045BF4" w:rsidP="00950559">
            <w:pPr>
              <w:pStyle w:val="TAL"/>
            </w:pPr>
            <w:r w:rsidRPr="00E443DA">
              <w:t>500</w:t>
            </w:r>
            <w:r w:rsidR="00950559" w:rsidRPr="00E443DA">
              <w:t xml:space="preserve"> </w:t>
            </w:r>
            <w:r w:rsidRPr="00E443DA">
              <w:t>ms</w:t>
            </w:r>
          </w:p>
        </w:tc>
      </w:tr>
      <w:tr w:rsidR="00045BF4" w:rsidRPr="00E443DA" w14:paraId="7AB4CBF2" w14:textId="77777777" w:rsidTr="00950559">
        <w:trPr>
          <w:jc w:val="center"/>
        </w:trPr>
        <w:tc>
          <w:tcPr>
            <w:tcW w:w="1925" w:type="dxa"/>
          </w:tcPr>
          <w:p w14:paraId="4CCF3BB2" w14:textId="2C0E59D5" w:rsidR="00045BF4" w:rsidRPr="00E443DA" w:rsidRDefault="00045BF4" w:rsidP="00950559">
            <w:pPr>
              <w:pStyle w:val="TAL"/>
            </w:pPr>
            <w:r w:rsidRPr="00E443DA">
              <w:t>Restrictive</w:t>
            </w:r>
          </w:p>
        </w:tc>
        <w:tc>
          <w:tcPr>
            <w:tcW w:w="1926" w:type="dxa"/>
          </w:tcPr>
          <w:p w14:paraId="45320BFB" w14:textId="6A062459" w:rsidR="00045BF4" w:rsidRPr="00E443DA" w:rsidRDefault="00045BF4" w:rsidP="00950559">
            <w:pPr>
              <w:pStyle w:val="TAL"/>
            </w:pPr>
            <w:r w:rsidRPr="00E443DA">
              <w:t>&gt;</w:t>
            </w:r>
            <w:r w:rsidR="00950559" w:rsidRPr="00E443DA">
              <w:t xml:space="preserve"> </w:t>
            </w:r>
            <w:r w:rsidRPr="00E443DA">
              <w:t>65</w:t>
            </w:r>
            <w:r w:rsidR="00950559" w:rsidRPr="00E443DA">
              <w:t xml:space="preserve"> </w:t>
            </w:r>
            <w:r w:rsidRPr="00E443DA">
              <w:t>%</w:t>
            </w:r>
          </w:p>
        </w:tc>
        <w:tc>
          <w:tcPr>
            <w:tcW w:w="2469" w:type="dxa"/>
          </w:tcPr>
          <w:p w14:paraId="2C0280BD" w14:textId="7DCB560A" w:rsidR="00045BF4" w:rsidRPr="00E443DA" w:rsidRDefault="00045BF4" w:rsidP="00950559">
            <w:pPr>
              <w:pStyle w:val="TAL"/>
            </w:pPr>
            <w:r w:rsidRPr="00E443DA">
              <w:t>1</w:t>
            </w:r>
            <w:r w:rsidR="00950559" w:rsidRPr="00E443DA">
              <w:t xml:space="preserve"> </w:t>
            </w:r>
            <w:r w:rsidRPr="00E443DA">
              <w:t>000</w:t>
            </w:r>
            <w:r w:rsidR="00950559" w:rsidRPr="00E443DA">
              <w:t xml:space="preserve"> </w:t>
            </w:r>
            <w:r w:rsidRPr="00E443DA">
              <w:t>ms</w:t>
            </w:r>
          </w:p>
        </w:tc>
        <w:tc>
          <w:tcPr>
            <w:tcW w:w="2581" w:type="dxa"/>
          </w:tcPr>
          <w:p w14:paraId="7711A35B" w14:textId="70309AC7" w:rsidR="00045BF4" w:rsidRPr="00E443DA" w:rsidRDefault="00045BF4" w:rsidP="00950559">
            <w:pPr>
              <w:pStyle w:val="TAL"/>
            </w:pPr>
            <w:r w:rsidRPr="00E443DA">
              <w:t>1</w:t>
            </w:r>
            <w:r w:rsidR="00950559" w:rsidRPr="00E443DA">
              <w:t xml:space="preserve"> </w:t>
            </w:r>
            <w:r w:rsidRPr="00E443DA">
              <w:t>000</w:t>
            </w:r>
            <w:r w:rsidR="00950559" w:rsidRPr="00E443DA">
              <w:t xml:space="preserve"> </w:t>
            </w:r>
            <w:r w:rsidRPr="00E443DA">
              <w:t>ms</w:t>
            </w:r>
          </w:p>
        </w:tc>
      </w:tr>
    </w:tbl>
    <w:p w14:paraId="5E097F98" w14:textId="5BDEA9B8" w:rsidR="00045BF4" w:rsidRPr="00E443DA" w:rsidRDefault="00045BF4" w:rsidP="00207469"/>
    <w:p w14:paraId="0821E505" w14:textId="1A5BDEDF" w:rsidR="00FB270A" w:rsidRPr="00E443DA" w:rsidRDefault="00FB270A" w:rsidP="00950559">
      <w:r w:rsidRPr="00E443DA">
        <w:t xml:space="preserve">When the adaptive approach is used, the settings defined in </w:t>
      </w:r>
      <w:r w:rsidR="00D240EB" w:rsidRPr="00E443DA">
        <w:t xml:space="preserve">ETSI </w:t>
      </w:r>
      <w:r w:rsidRPr="00E443DA">
        <w:t>TS 102</w:t>
      </w:r>
      <w:r w:rsidR="00260176" w:rsidRPr="00E443DA">
        <w:t> </w:t>
      </w:r>
      <w:r w:rsidRPr="00E443DA">
        <w:t>687</w:t>
      </w:r>
      <w:r w:rsidR="00260176" w:rsidRPr="00E443DA">
        <w:t xml:space="preserve"> </w:t>
      </w:r>
      <w:r w:rsidRPr="00E443DA">
        <w:t>[</w:t>
      </w:r>
      <w:r w:rsidRPr="00E443DA">
        <w:fldChar w:fldCharType="begin"/>
      </w:r>
      <w:r w:rsidRPr="00E443DA">
        <w:instrText xml:space="preserve"> REF REF_TS102687 \h \* MERGEFORMAT </w:instrText>
      </w:r>
      <w:r w:rsidRPr="00E443DA">
        <w:fldChar w:fldCharType="separate"/>
      </w:r>
      <w:r w:rsidR="00FA46F7" w:rsidRPr="00E443DA">
        <w:t>i.14</w:t>
      </w:r>
      <w:r w:rsidRPr="00E443DA">
        <w:fldChar w:fldCharType="end"/>
      </w:r>
      <w:r w:rsidRPr="00E443DA">
        <w:t>]</w:t>
      </w:r>
      <w:r w:rsidR="00F52629" w:rsidRPr="00E443DA">
        <w:t xml:space="preserve"> </w:t>
      </w:r>
      <w:r w:rsidRPr="00E443DA">
        <w:t>are used.</w:t>
      </w:r>
    </w:p>
    <w:p w14:paraId="72D780FB" w14:textId="475E4D62" w:rsidR="00215452" w:rsidRPr="00E443DA" w:rsidRDefault="00970E53" w:rsidP="00804061">
      <w:pPr>
        <w:keepNext/>
        <w:keepLines/>
      </w:pPr>
      <w:r w:rsidRPr="00E443DA">
        <w:lastRenderedPageBreak/>
        <w:fldChar w:fldCharType="begin"/>
      </w:r>
      <w:r w:rsidRPr="00E443DA">
        <w:instrText xml:space="preserve"> REF _Ref187766130 \h </w:instrText>
      </w:r>
      <w:r w:rsidRPr="00E443DA">
        <w:fldChar w:fldCharType="separate"/>
      </w:r>
      <w:r w:rsidR="00FA46F7" w:rsidRPr="00E443DA">
        <w:t xml:space="preserve">Figure </w:t>
      </w:r>
      <w:r w:rsidR="00FA46F7" w:rsidRPr="005F0F72">
        <w:t>6</w:t>
      </w:r>
      <w:r w:rsidRPr="00E443DA">
        <w:fldChar w:fldCharType="end"/>
      </w:r>
      <w:r w:rsidR="00215452" w:rsidRPr="00E443DA">
        <w:t xml:space="preserve"> and </w:t>
      </w:r>
      <w:r w:rsidR="00215452" w:rsidRPr="00E443DA">
        <w:fldChar w:fldCharType="begin"/>
      </w:r>
      <w:r w:rsidR="00215452" w:rsidRPr="00E443DA">
        <w:instrText xml:space="preserve"> REF _Ref187766132 \h </w:instrText>
      </w:r>
      <w:r w:rsidR="00215452" w:rsidRPr="00E443DA">
        <w:fldChar w:fldCharType="separate"/>
      </w:r>
      <w:r w:rsidR="00FA46F7" w:rsidRPr="00E443DA">
        <w:t xml:space="preserve">Figure </w:t>
      </w:r>
      <w:r w:rsidR="00FA46F7" w:rsidRPr="005F0F72">
        <w:t>7</w:t>
      </w:r>
      <w:r w:rsidR="00215452" w:rsidRPr="00E443DA">
        <w:fldChar w:fldCharType="end"/>
      </w:r>
      <w:r w:rsidR="00215452" w:rsidRPr="00E443DA">
        <w:t xml:space="preserve"> refer to scenarios where all the vehicles implement the same algorithm, reactive or adaptive, or do not implement any algorithm. </w:t>
      </w:r>
      <w:r w:rsidR="00215452" w:rsidRPr="00E443DA">
        <w:fldChar w:fldCharType="begin"/>
      </w:r>
      <w:r w:rsidR="00215452" w:rsidRPr="00E443DA">
        <w:instrText xml:space="preserve"> REF _Ref187766130 \h </w:instrText>
      </w:r>
      <w:r w:rsidR="00215452" w:rsidRPr="00E443DA">
        <w:fldChar w:fldCharType="separate"/>
      </w:r>
      <w:r w:rsidR="00FA46F7" w:rsidRPr="00E443DA">
        <w:t xml:space="preserve">Figure </w:t>
      </w:r>
      <w:r w:rsidR="00FA46F7" w:rsidRPr="005F0F72">
        <w:t>6</w:t>
      </w:r>
      <w:r w:rsidR="00215452" w:rsidRPr="00E443DA">
        <w:fldChar w:fldCharType="end"/>
      </w:r>
      <w:r w:rsidR="00215452" w:rsidRPr="00E443DA">
        <w:t xml:space="preserve">, in particular, shows the Cumulative Distribution Function (CDF) of the CBR measured by every vehicle in every measurement interval </w:t>
      </w:r>
      <m:oMath>
        <m:sSub>
          <m:sSubPr>
            <m:ctrlPr>
              <w:rPr>
                <w:rFonts w:ascii="Cambria Math" w:hAnsi="Cambria Math"/>
                <w:i/>
              </w:rPr>
            </m:ctrlPr>
          </m:sSubPr>
          <m:e>
            <m:r>
              <w:rPr>
                <w:rFonts w:ascii="Cambria Math" w:hAnsi="Cambria Math"/>
              </w:rPr>
              <m:t>T</m:t>
            </m:r>
          </m:e>
          <m:sub>
            <m:r>
              <w:rPr>
                <w:rFonts w:ascii="Cambria Math" w:hAnsi="Cambria Math"/>
              </w:rPr>
              <m:t>CBR</m:t>
            </m:r>
          </m:sub>
        </m:sSub>
      </m:oMath>
      <w:r w:rsidR="00215452" w:rsidRPr="00E443DA">
        <w:t>. The two subfigures refer to the two scenarios</w:t>
      </w:r>
      <w:r w:rsidR="00C657B2" w:rsidRPr="00E443DA">
        <w:t xml:space="preserve">. The yellow curve, referring to no DCC implemented, provides a reference in the case all vehicles transmit exactly </w:t>
      </w:r>
      <w:r w:rsidR="00BE21EE" w:rsidRPr="00E443DA">
        <w:t>10 </w:t>
      </w:r>
      <w:r w:rsidR="00C657B2" w:rsidRPr="00E443DA">
        <w:t>packets per second. What can be observed is that both the reactive and the adaptive approaches reduce the measured CBR, which remains in most of the cases below or slightly above 0</w:t>
      </w:r>
      <w:r w:rsidR="00BE21EE" w:rsidRPr="00E443DA">
        <w:t>,</w:t>
      </w:r>
      <w:r w:rsidR="00C657B2" w:rsidRPr="00E443DA">
        <w:t xml:space="preserve">6 as required by the limit imposed. </w:t>
      </w:r>
      <w:r w:rsidR="0016790B" w:rsidRPr="00E443DA">
        <w:t>T</w:t>
      </w:r>
      <w:r w:rsidR="00C657B2" w:rsidRPr="00E443DA">
        <w:t xml:space="preserve">he reactive approach implies a lower CBR than the adaptive approach, meaning that it </w:t>
      </w:r>
      <w:r w:rsidR="006B124F" w:rsidRPr="00E443DA">
        <w:t>reduce</w:t>
      </w:r>
      <w:r w:rsidR="006B124F">
        <w:t>s</w:t>
      </w:r>
      <w:r w:rsidR="006B124F" w:rsidRPr="00E443DA">
        <w:t xml:space="preserve"> </w:t>
      </w:r>
      <w:r w:rsidR="00C657B2" w:rsidRPr="00E443DA">
        <w:t xml:space="preserve">the average packet generation frequency </w:t>
      </w:r>
      <w:r w:rsidR="006B124F">
        <w:t>stronger</w:t>
      </w:r>
      <w:r w:rsidR="006B124F" w:rsidRPr="00E443DA">
        <w:t xml:space="preserve"> </w:t>
      </w:r>
      <w:r w:rsidR="00C657B2" w:rsidRPr="00E443DA">
        <w:t>than the adaptive approach.</w:t>
      </w:r>
      <w:r w:rsidR="00205B70" w:rsidRPr="00E443DA">
        <w:t xml:space="preserve"> A last observation that appears relevant is that in most of the cases the CDF tends to remain around a small range of the CBR</w:t>
      </w:r>
      <w:r w:rsidR="0016790B" w:rsidRPr="00E443DA">
        <w:t xml:space="preserve">; this is consistent </w:t>
      </w:r>
      <w:r w:rsidR="00205B70" w:rsidRPr="00E443DA">
        <w:t>with the stationarity of the scenarios</w:t>
      </w:r>
      <w:r w:rsidR="0016790B" w:rsidRPr="00E443DA">
        <w:t xml:space="preserve"> and means that the algorithm tends to reach an equilibrium at a certain </w:t>
      </w:r>
      <m:oMath>
        <m:sSub>
          <m:sSubPr>
            <m:ctrlPr>
              <w:rPr>
                <w:rFonts w:ascii="Cambria Math" w:hAnsi="Cambria Math"/>
                <w:i/>
              </w:rPr>
            </m:ctrlPr>
          </m:sSubPr>
          <m:e>
            <m:r>
              <w:rPr>
                <w:rFonts w:ascii="Cambria Math" w:hAnsi="Cambria Math"/>
              </w:rPr>
              <m:t>T</m:t>
            </m:r>
          </m:e>
          <m:sub>
            <m:r>
              <w:rPr>
                <w:rFonts w:ascii="Cambria Math" w:hAnsi="Cambria Math"/>
              </w:rPr>
              <m:t>on</m:t>
            </m:r>
          </m:sub>
        </m:sSub>
      </m:oMath>
      <w:r w:rsidR="0016790B" w:rsidRPr="00E443DA">
        <w:t>+</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0016790B" w:rsidRPr="00E443DA">
        <w:t xml:space="preserve">. However, </w:t>
      </w:r>
      <w:r w:rsidR="00205B70" w:rsidRPr="00E443DA">
        <w:t xml:space="preserve">in Scenario B, where the channel is more congested, the CDF related to the reactive approach </w:t>
      </w:r>
      <w:r w:rsidR="0016790B" w:rsidRPr="00E443DA">
        <w:t xml:space="preserve">spans over </w:t>
      </w:r>
      <w:r w:rsidR="00205B70" w:rsidRPr="00E443DA">
        <w:t xml:space="preserve">a larger range of values of the CBR, which </w:t>
      </w:r>
      <w:r w:rsidR="0016790B" w:rsidRPr="00E443DA">
        <w:t>suggests</w:t>
      </w:r>
      <w:r w:rsidR="00205B70" w:rsidRPr="00E443DA">
        <w:t xml:space="preserve"> that the algorithm does not converge to </w:t>
      </w:r>
      <w:r w:rsidR="0016790B" w:rsidRPr="00E443DA">
        <w:t>an equilibrium.</w:t>
      </w:r>
    </w:p>
    <w:tbl>
      <w:tblPr>
        <w:tblStyle w:val="TableGrid"/>
        <w:tblW w:w="0" w:type="auto"/>
        <w:jc w:val="center"/>
        <w:tblCellMar>
          <w:left w:w="0" w:type="dxa"/>
          <w:right w:w="0" w:type="dxa"/>
        </w:tblCellMar>
        <w:tblLook w:val="04A0" w:firstRow="1" w:lastRow="0" w:firstColumn="1" w:lastColumn="0" w:noHBand="0" w:noVBand="1"/>
      </w:tblPr>
      <w:tblGrid>
        <w:gridCol w:w="4540"/>
        <w:gridCol w:w="4540"/>
      </w:tblGrid>
      <w:tr w:rsidR="00950559" w:rsidRPr="00E443DA" w14:paraId="37167CE7" w14:textId="77777777" w:rsidTr="00950559">
        <w:trPr>
          <w:jc w:val="center"/>
        </w:trPr>
        <w:tc>
          <w:tcPr>
            <w:tcW w:w="3729" w:type="dxa"/>
          </w:tcPr>
          <w:p w14:paraId="6C2E39F3" w14:textId="77777777" w:rsidR="00950559" w:rsidRPr="00E443DA" w:rsidRDefault="00950559" w:rsidP="00950559">
            <w:pPr>
              <w:pStyle w:val="FL"/>
              <w:rPr>
                <w:b w:val="0"/>
                <w:bCs/>
              </w:rPr>
            </w:pPr>
            <w:r w:rsidRPr="001C7FA1">
              <w:rPr>
                <w:b w:val="0"/>
                <w:bCs/>
                <w:noProof/>
                <w:lang w:eastAsia="it-IT"/>
              </w:rPr>
              <w:drawing>
                <wp:inline distT="0" distB="0" distL="0" distR="0" wp14:anchorId="7B7FD6A2" wp14:editId="7A88938F">
                  <wp:extent cx="2882603" cy="2162810"/>
                  <wp:effectExtent l="0" t="0" r="635" b="0"/>
                  <wp:docPr id="4" name="Immagine 4" descr="C:\Users\Alessandro Bazzi\AppData\Local\Microsoft\Windows\INetCache\Content.Word\Fig_DCC_ECC_cdf_pack350_Density200vk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essandro Bazzi\AppData\Local\Microsoft\Windows\INetCache\Content.Word\Fig_DCC_ECC_cdf_pack350_Density200vkm.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96263" cy="2173059"/>
                          </a:xfrm>
                          <a:prstGeom prst="rect">
                            <a:avLst/>
                          </a:prstGeom>
                          <a:noFill/>
                          <a:ln>
                            <a:noFill/>
                          </a:ln>
                        </pic:spPr>
                      </pic:pic>
                    </a:graphicData>
                  </a:graphic>
                </wp:inline>
              </w:drawing>
            </w:r>
          </w:p>
          <w:p w14:paraId="397B93D7" w14:textId="0027F05F" w:rsidR="00950559" w:rsidRPr="00E443DA" w:rsidRDefault="00950559" w:rsidP="00950559">
            <w:pPr>
              <w:pStyle w:val="TF"/>
              <w:rPr>
                <w:b w:val="0"/>
                <w:bCs/>
                <w:sz w:val="18"/>
                <w:szCs w:val="18"/>
              </w:rPr>
            </w:pPr>
            <w:r w:rsidRPr="00E443DA">
              <w:rPr>
                <w:b w:val="0"/>
                <w:bCs/>
                <w:sz w:val="18"/>
                <w:szCs w:val="18"/>
              </w:rPr>
              <w:t>(a) 200 vehicles per km, 350 bytes</w:t>
            </w:r>
          </w:p>
        </w:tc>
        <w:tc>
          <w:tcPr>
            <w:tcW w:w="3729" w:type="dxa"/>
          </w:tcPr>
          <w:p w14:paraId="62AB58A7" w14:textId="77777777" w:rsidR="00950559" w:rsidRPr="00E443DA" w:rsidRDefault="00950559" w:rsidP="00950559">
            <w:pPr>
              <w:pStyle w:val="FL"/>
              <w:rPr>
                <w:b w:val="0"/>
                <w:bCs/>
              </w:rPr>
            </w:pPr>
            <w:r w:rsidRPr="001C7FA1">
              <w:rPr>
                <w:b w:val="0"/>
                <w:bCs/>
                <w:noProof/>
                <w:lang w:eastAsia="it-IT"/>
              </w:rPr>
              <w:drawing>
                <wp:inline distT="0" distB="0" distL="0" distR="0" wp14:anchorId="3497C35B" wp14:editId="4CFEF344">
                  <wp:extent cx="2882732" cy="2162907"/>
                  <wp:effectExtent l="0" t="0" r="635" b="0"/>
                  <wp:docPr id="9" name="Immagine 9" descr="C:\Users\Alessandro Bazzi\OneDrive - Alma Mater Studiorum Università di Bologna\Progetti\Progetti attivi\61_STF_MCO_control\12_Riunone 16 gennaio 2025\Sims_CC\WiLabV2Xsim-main\Figures\Fig_DCC_ECC_cdf_pack1000_Density100vk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essandro Bazzi\OneDrive - Alma Mater Studiorum Università di Bologna\Progetti\Progetti attivi\61_STF_MCO_control\12_Riunone 16 gennaio 2025\Sims_CC\WiLabV2Xsim-main\Figures\Fig_DCC_ECC_cdf_pack1000_Density100vkm.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04261" cy="2179061"/>
                          </a:xfrm>
                          <a:prstGeom prst="rect">
                            <a:avLst/>
                          </a:prstGeom>
                          <a:noFill/>
                          <a:ln>
                            <a:noFill/>
                          </a:ln>
                        </pic:spPr>
                      </pic:pic>
                    </a:graphicData>
                  </a:graphic>
                </wp:inline>
              </w:drawing>
            </w:r>
          </w:p>
          <w:p w14:paraId="54E3829C" w14:textId="1957704A" w:rsidR="00950559" w:rsidRPr="00E443DA" w:rsidRDefault="00950559" w:rsidP="00950559">
            <w:pPr>
              <w:pStyle w:val="TF"/>
              <w:rPr>
                <w:b w:val="0"/>
                <w:bCs/>
                <w:sz w:val="18"/>
                <w:szCs w:val="18"/>
              </w:rPr>
            </w:pPr>
            <w:r w:rsidRPr="00E443DA">
              <w:rPr>
                <w:b w:val="0"/>
                <w:bCs/>
                <w:sz w:val="18"/>
                <w:szCs w:val="18"/>
              </w:rPr>
              <w:t>(b) 100 vehicles per km, 1 000 bytes</w:t>
            </w:r>
          </w:p>
        </w:tc>
      </w:tr>
    </w:tbl>
    <w:p w14:paraId="3ACFC65D" w14:textId="3F2F5CDD" w:rsidR="00CE0348" w:rsidRPr="00E443DA" w:rsidRDefault="00CE0348" w:rsidP="00950559">
      <w:pPr>
        <w:pStyle w:val="TF"/>
      </w:pPr>
      <w:bookmarkStart w:id="296" w:name="_Ref187766130"/>
      <w:r w:rsidRPr="00E443DA">
        <w:t xml:space="preserve">Figure </w:t>
      </w:r>
      <w:fldSimple w:instr=" SEQ Figure \* ARABIC ">
        <w:r w:rsidR="00FA46F7" w:rsidRPr="005F0F72">
          <w:t>6</w:t>
        </w:r>
      </w:fldSimple>
      <w:bookmarkEnd w:id="296"/>
      <w:r w:rsidRPr="00E443DA">
        <w:t>: Cumulative distribution function of the measured CBR</w:t>
      </w:r>
    </w:p>
    <w:p w14:paraId="0F8F2D77" w14:textId="54E8D442" w:rsidR="00E12D73" w:rsidRPr="00E443DA" w:rsidRDefault="00C657B2" w:rsidP="00207469">
      <w:r w:rsidRPr="00E443DA">
        <w:t xml:space="preserve">The impact on the </w:t>
      </w:r>
      <w:r w:rsidR="0016790B" w:rsidRPr="00E443DA">
        <w:t xml:space="preserve">quality of the communication </w:t>
      </w:r>
      <w:r w:rsidRPr="00E443DA">
        <w:t xml:space="preserve">is shown in </w:t>
      </w:r>
      <w:r w:rsidR="00215452" w:rsidRPr="00E443DA">
        <w:fldChar w:fldCharType="begin"/>
      </w:r>
      <w:r w:rsidR="00215452" w:rsidRPr="00E443DA">
        <w:instrText xml:space="preserve"> REF _Ref187766132 \h </w:instrText>
      </w:r>
      <w:r w:rsidR="00215452" w:rsidRPr="00E443DA">
        <w:fldChar w:fldCharType="separate"/>
      </w:r>
      <w:r w:rsidR="00FA46F7" w:rsidRPr="00E443DA">
        <w:t xml:space="preserve">Figure </w:t>
      </w:r>
      <w:r w:rsidR="00FA46F7" w:rsidRPr="005F0F72">
        <w:t>7</w:t>
      </w:r>
      <w:r w:rsidR="00215452" w:rsidRPr="00E443DA">
        <w:fldChar w:fldCharType="end"/>
      </w:r>
      <w:r w:rsidRPr="00E443DA">
        <w:t xml:space="preserve">, where the PRR multiplied by the average messages sent per vehicle per second is shown varying the transmitter-receiver distance. The metric observed </w:t>
      </w:r>
      <w:r w:rsidR="00205B70" w:rsidRPr="00E443DA">
        <w:t xml:space="preserve">corresponds to </w:t>
      </w:r>
      <w:r w:rsidRPr="00E443DA">
        <w:t xml:space="preserve">the average number of packets that can be correctly decoded by a receiver at the given distance and </w:t>
      </w:r>
      <w:r w:rsidR="00205B70" w:rsidRPr="00E443DA">
        <w:t xml:space="preserve">makes the performance </w:t>
      </w:r>
      <w:r w:rsidR="0016790B" w:rsidRPr="00E443DA">
        <w:t xml:space="preserve">of the various cases </w:t>
      </w:r>
      <w:r w:rsidR="00205B70" w:rsidRPr="00E443DA">
        <w:t>comparable</w:t>
      </w:r>
      <w:r w:rsidR="0016790B" w:rsidRPr="00E443DA">
        <w:t>,</w:t>
      </w:r>
      <w:r w:rsidR="00205B70" w:rsidRPr="00E443DA">
        <w:t xml:space="preserve"> even if the number of generated packets is not the same.</w:t>
      </w:r>
      <w:r w:rsidRPr="00E443DA">
        <w:t xml:space="preserve"> As observable, in both scenarios</w:t>
      </w:r>
      <w:r w:rsidR="0016790B" w:rsidRPr="00E443DA">
        <w:t xml:space="preserve">, when </w:t>
      </w:r>
      <w:r w:rsidRPr="00E443DA">
        <w:t xml:space="preserve">no DCC is </w:t>
      </w:r>
      <w:r w:rsidR="003359E3" w:rsidRPr="00E443DA">
        <w:t>implemented,</w:t>
      </w:r>
      <w:r w:rsidRPr="00E443DA">
        <w:t xml:space="preserve"> the communication becomes unreliable at a shorter distance compared to the other cases. </w:t>
      </w:r>
      <w:r w:rsidR="00205B70" w:rsidRPr="00E443DA">
        <w:t xml:space="preserve">For example, looking at scenario </w:t>
      </w:r>
      <w:r w:rsidR="0060181F">
        <w:t>a</w:t>
      </w:r>
      <w:r w:rsidR="00205B70" w:rsidRPr="00E443DA">
        <w:t xml:space="preserve"> (</w:t>
      </w:r>
      <w:r w:rsidR="00205B70" w:rsidRPr="00E443DA">
        <w:fldChar w:fldCharType="begin"/>
      </w:r>
      <w:r w:rsidR="00205B70" w:rsidRPr="00E443DA">
        <w:instrText xml:space="preserve"> REF _Ref187766132 \h </w:instrText>
      </w:r>
      <w:r w:rsidR="00205B70" w:rsidRPr="00E443DA">
        <w:fldChar w:fldCharType="separate"/>
      </w:r>
      <w:r w:rsidR="00FA46F7" w:rsidRPr="00E443DA">
        <w:t xml:space="preserve">Figure </w:t>
      </w:r>
      <w:r w:rsidR="00FA46F7" w:rsidRPr="005F0F72">
        <w:t>7</w:t>
      </w:r>
      <w:r w:rsidR="00205B70" w:rsidRPr="00E443DA">
        <w:fldChar w:fldCharType="end"/>
      </w:r>
      <w:r w:rsidR="00205B70" w:rsidRPr="00E443DA">
        <w:t>(a)), only one average packet can be correctly decoded at 600 m if there is no DCC, whereas more than two can be correctly decoded if a DCC algorithm is implemented. Comparing the two algorithms, the adaptive approach appears to provide a slightly higher number of correctly decoded packets</w:t>
      </w:r>
      <w:r w:rsidR="0016790B" w:rsidRPr="00E443DA">
        <w:t xml:space="preserve">, at least </w:t>
      </w:r>
      <w:r w:rsidR="00205B70" w:rsidRPr="00E443DA">
        <w:t>up to a certain distance.</w:t>
      </w:r>
      <w:r w:rsidR="0016790B" w:rsidRPr="00E443DA">
        <w:t xml:space="preserve"> </w:t>
      </w:r>
      <w:r w:rsidR="00E12D73" w:rsidRPr="00E443DA">
        <w:t>Overall, a higher transmission rate privileges the reception at shorter distance, whereas a lower transmission rate does the opposite.</w:t>
      </w:r>
    </w:p>
    <w:tbl>
      <w:tblPr>
        <w:tblStyle w:val="TableGrid"/>
        <w:tblW w:w="0" w:type="auto"/>
        <w:jc w:val="center"/>
        <w:tblCellMar>
          <w:left w:w="0" w:type="dxa"/>
          <w:right w:w="0" w:type="dxa"/>
        </w:tblCellMar>
        <w:tblLook w:val="04A0" w:firstRow="1" w:lastRow="0" w:firstColumn="1" w:lastColumn="0" w:noHBand="0" w:noVBand="1"/>
      </w:tblPr>
      <w:tblGrid>
        <w:gridCol w:w="4448"/>
        <w:gridCol w:w="4449"/>
      </w:tblGrid>
      <w:tr w:rsidR="00950559" w:rsidRPr="00E443DA" w14:paraId="2C52AC65" w14:textId="77777777" w:rsidTr="00D86995">
        <w:trPr>
          <w:jc w:val="center"/>
        </w:trPr>
        <w:tc>
          <w:tcPr>
            <w:tcW w:w="3729" w:type="dxa"/>
          </w:tcPr>
          <w:p w14:paraId="43219DDA" w14:textId="629B8D34" w:rsidR="00950559" w:rsidRPr="00E443DA" w:rsidRDefault="00950559" w:rsidP="00D86995">
            <w:pPr>
              <w:pStyle w:val="FL"/>
              <w:rPr>
                <w:b w:val="0"/>
                <w:bCs/>
              </w:rPr>
            </w:pPr>
            <w:r w:rsidRPr="001C7FA1">
              <w:rPr>
                <w:noProof/>
                <w:lang w:eastAsia="it-IT"/>
              </w:rPr>
              <w:lastRenderedPageBreak/>
              <w:drawing>
                <wp:inline distT="0" distB="0" distL="0" distR="0" wp14:anchorId="0484DC89" wp14:editId="02700CFC">
                  <wp:extent cx="2825052" cy="2119630"/>
                  <wp:effectExtent l="0" t="0" r="0" b="1270"/>
                  <wp:docPr id="10" name="Immagine 10" descr="C:\Users\Alessandro Bazzi\OneDrive - Alma Mater Studiorum Università di Bologna\Progetti\Progetti attivi\61_STF_MCO_control\12_Riunone 16 gennaio 2025\Sims_CC\WiLabV2Xsim-main\Figures\Fig_DCC_ECC_PRRXvsD_pack350_Density200vk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essandro Bazzi\OneDrive - Alma Mater Studiorum Università di Bologna\Progetti\Progetti attivi\61_STF_MCO_control\12_Riunone 16 gennaio 2025\Sims_CC\WiLabV2Xsim-main\Figures\Fig_DCC_ECC_PRRXvsD_pack350_Density200vkm.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42611" cy="2132804"/>
                          </a:xfrm>
                          <a:prstGeom prst="rect">
                            <a:avLst/>
                          </a:prstGeom>
                          <a:noFill/>
                          <a:ln>
                            <a:noFill/>
                          </a:ln>
                        </pic:spPr>
                      </pic:pic>
                    </a:graphicData>
                  </a:graphic>
                </wp:inline>
              </w:drawing>
            </w:r>
          </w:p>
          <w:p w14:paraId="7BB19AEB" w14:textId="79D68F59" w:rsidR="00950559" w:rsidRPr="00E443DA" w:rsidRDefault="00950559" w:rsidP="00D86995">
            <w:pPr>
              <w:pStyle w:val="TF"/>
              <w:rPr>
                <w:b w:val="0"/>
                <w:bCs/>
                <w:sz w:val="18"/>
                <w:szCs w:val="18"/>
              </w:rPr>
            </w:pPr>
            <w:r w:rsidRPr="00E443DA">
              <w:rPr>
                <w:b w:val="0"/>
                <w:bCs/>
                <w:sz w:val="18"/>
                <w:szCs w:val="18"/>
              </w:rPr>
              <w:t>(a) 200 vehicles per km, 350 bytes</w:t>
            </w:r>
          </w:p>
        </w:tc>
        <w:tc>
          <w:tcPr>
            <w:tcW w:w="3729" w:type="dxa"/>
          </w:tcPr>
          <w:p w14:paraId="67912AB2" w14:textId="2885EA32" w:rsidR="00950559" w:rsidRPr="00E443DA" w:rsidRDefault="00950559" w:rsidP="00D86995">
            <w:pPr>
              <w:pStyle w:val="FL"/>
              <w:rPr>
                <w:b w:val="0"/>
                <w:bCs/>
              </w:rPr>
            </w:pPr>
            <w:r w:rsidRPr="001C7FA1">
              <w:rPr>
                <w:noProof/>
                <w:lang w:eastAsia="it-IT"/>
              </w:rPr>
              <w:drawing>
                <wp:inline distT="0" distB="0" distL="0" distR="0" wp14:anchorId="34763584" wp14:editId="70614913">
                  <wp:extent cx="2825164" cy="2119714"/>
                  <wp:effectExtent l="0" t="0" r="0" b="1270"/>
                  <wp:docPr id="12" name="Immagine 12" descr="C:\Users\Alessandro Bazzi\OneDrive - Alma Mater Studiorum Università di Bologna\Progetti\Progetti attivi\61_STF_MCO_control\12_Riunone 16 gennaio 2025\Sims_CC\WiLabV2Xsim-main\Figures\Fig_DCC_ECC_PRRXvsD_pack1000_Density100vk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ssandro Bazzi\OneDrive - Alma Mater Studiorum Università di Bologna\Progetti\Progetti attivi\61_STF_MCO_control\12_Riunone 16 gennaio 2025\Sims_CC\WiLabV2Xsim-main\Figures\Fig_DCC_ECC_PRRXvsD_pack1000_Density100vkm.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50652" cy="2138838"/>
                          </a:xfrm>
                          <a:prstGeom prst="rect">
                            <a:avLst/>
                          </a:prstGeom>
                          <a:noFill/>
                          <a:ln>
                            <a:noFill/>
                          </a:ln>
                        </pic:spPr>
                      </pic:pic>
                    </a:graphicData>
                  </a:graphic>
                </wp:inline>
              </w:drawing>
            </w:r>
          </w:p>
          <w:p w14:paraId="471FDC49" w14:textId="11A08DA8" w:rsidR="00950559" w:rsidRPr="00E443DA" w:rsidRDefault="00950559" w:rsidP="00D86995">
            <w:pPr>
              <w:pStyle w:val="TF"/>
              <w:rPr>
                <w:b w:val="0"/>
                <w:bCs/>
                <w:sz w:val="18"/>
                <w:szCs w:val="18"/>
              </w:rPr>
            </w:pPr>
            <w:r w:rsidRPr="00E443DA">
              <w:rPr>
                <w:b w:val="0"/>
                <w:bCs/>
                <w:sz w:val="18"/>
                <w:szCs w:val="18"/>
              </w:rPr>
              <w:t>(b) 100 vehicles per km, 1 000 bytes</w:t>
            </w:r>
          </w:p>
        </w:tc>
      </w:tr>
    </w:tbl>
    <w:p w14:paraId="03A6916A" w14:textId="6CB5439D" w:rsidR="00CE0348" w:rsidRPr="00E443DA" w:rsidRDefault="00CE0348" w:rsidP="00950559">
      <w:pPr>
        <w:pStyle w:val="TF"/>
      </w:pPr>
      <w:bookmarkStart w:id="297" w:name="_Ref187766132"/>
      <w:r w:rsidRPr="00E443DA">
        <w:t xml:space="preserve">Figure </w:t>
      </w:r>
      <w:fldSimple w:instr=" SEQ Figure \* ARABIC ">
        <w:r w:rsidR="00FA46F7" w:rsidRPr="005F0F72">
          <w:t>7</w:t>
        </w:r>
      </w:fldSimple>
      <w:bookmarkEnd w:id="297"/>
      <w:r w:rsidRPr="00E443DA">
        <w:t xml:space="preserve">: </w:t>
      </w:r>
      <w:r w:rsidR="006C4B4D" w:rsidRPr="00E443DA">
        <w:t>Average number of messages per second correctly received</w:t>
      </w:r>
      <w:r w:rsidR="00950559" w:rsidRPr="00E443DA">
        <w:br/>
      </w:r>
      <w:r w:rsidR="006C4B4D" w:rsidRPr="00E443DA">
        <w:t>from a station at a given distance</w:t>
      </w:r>
    </w:p>
    <w:p w14:paraId="4C0D19DE" w14:textId="0A4C3B2C" w:rsidR="00215452" w:rsidRPr="00E443DA" w:rsidRDefault="0016790B" w:rsidP="00215452">
      <w:r w:rsidRPr="00E443DA">
        <w:t xml:space="preserve">The results shown above suggest that the adaptive approach is able to maintain the channel occupation closer to the limit imposed, with a more stable value of the selected </w:t>
      </w:r>
      <m:oMath>
        <m:sSub>
          <m:sSubPr>
            <m:ctrlPr>
              <w:rPr>
                <w:rFonts w:ascii="Cambria Math" w:hAnsi="Cambria Math"/>
                <w:i/>
              </w:rPr>
            </m:ctrlPr>
          </m:sSubPr>
          <m:e>
            <m:r>
              <w:rPr>
                <w:rFonts w:ascii="Cambria Math" w:hAnsi="Cambria Math"/>
              </w:rPr>
              <m:t>T</m:t>
            </m:r>
          </m:e>
          <m:sub>
            <m:r>
              <w:rPr>
                <w:rFonts w:ascii="Cambria Math" w:hAnsi="Cambria Math"/>
              </w:rPr>
              <m:t>on</m:t>
            </m:r>
          </m:sub>
        </m:sSub>
      </m:oMath>
      <w:r w:rsidRPr="00E443DA">
        <w:t>+</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Pr="00E443DA">
        <w:t xml:space="preserve"> and with slightly higher number of correctly decoded packets at short-to-medium distances. However, </w:t>
      </w:r>
      <w:r w:rsidR="00A7773F" w:rsidRPr="00E443DA">
        <w:t xml:space="preserve">the difference </w:t>
      </w:r>
      <w:r w:rsidR="00034AD0" w:rsidRPr="00E443DA">
        <w:t xml:space="preserve">between adaptive and reactive </w:t>
      </w:r>
      <w:r w:rsidR="00A7773F" w:rsidRPr="00E443DA">
        <w:t>may not appear significant.</w:t>
      </w:r>
    </w:p>
    <w:p w14:paraId="60539A60" w14:textId="2C1ECF77" w:rsidR="00CE0348" w:rsidRPr="00E443DA" w:rsidRDefault="00A7773F" w:rsidP="00207469">
      <w:r w:rsidRPr="00E443DA">
        <w:t xml:space="preserve">In order to verify what happens if not all the vehicles implement the same algorithm, </w:t>
      </w:r>
      <w:r w:rsidR="00215452" w:rsidRPr="00E443DA">
        <w:fldChar w:fldCharType="begin"/>
      </w:r>
      <w:r w:rsidR="00215452" w:rsidRPr="00E443DA">
        <w:instrText xml:space="preserve"> REF _Ref187766134 \h </w:instrText>
      </w:r>
      <w:r w:rsidR="003D62D8" w:rsidRPr="00E443DA">
        <w:instrText xml:space="preserve"> \* MERGEFORMAT </w:instrText>
      </w:r>
      <w:r w:rsidR="00215452" w:rsidRPr="00E443DA">
        <w:fldChar w:fldCharType="separate"/>
      </w:r>
      <w:r w:rsidR="00FA46F7" w:rsidRPr="00E443DA">
        <w:t>Figure 8</w:t>
      </w:r>
      <w:r w:rsidR="00215452" w:rsidRPr="00E443DA">
        <w:fldChar w:fldCharType="end"/>
      </w:r>
      <w:r w:rsidRPr="00E443DA">
        <w:t xml:space="preserve"> refers to a case where 50</w:t>
      </w:r>
      <w:r w:rsidR="00950559" w:rsidRPr="00E443DA">
        <w:t> </w:t>
      </w:r>
      <w:r w:rsidRPr="00E443DA">
        <w:t>% of the vehicles implement the reactive approach and the remaining 50</w:t>
      </w:r>
      <w:r w:rsidR="00950559" w:rsidRPr="00E443DA">
        <w:t xml:space="preserve"> </w:t>
      </w:r>
      <w:r w:rsidRPr="00E443DA">
        <w:t xml:space="preserve">% implement the adaptive approach. In </w:t>
      </w:r>
      <w:r w:rsidRPr="00E443DA">
        <w:fldChar w:fldCharType="begin"/>
      </w:r>
      <w:r w:rsidRPr="00E443DA">
        <w:instrText xml:space="preserve"> REF _Ref187766134 \h </w:instrText>
      </w:r>
      <w:r w:rsidRPr="00E443DA">
        <w:fldChar w:fldCharType="separate"/>
      </w:r>
      <w:r w:rsidR="00FA46F7" w:rsidRPr="00E443DA">
        <w:t>Figure </w:t>
      </w:r>
      <w:r w:rsidR="00FA46F7" w:rsidRPr="005F0F72">
        <w:t>8</w:t>
      </w:r>
      <w:r w:rsidRPr="00E443DA">
        <w:fldChar w:fldCharType="end"/>
      </w:r>
      <w:r w:rsidRPr="00E443DA">
        <w:t>, in particular, the minimum inter-packet time (</w:t>
      </w:r>
      <w:r w:rsidR="00950559" w:rsidRPr="00E443DA">
        <w:t>i.e.</w:t>
      </w:r>
      <w:r w:rsidRPr="00E443DA">
        <w:t xml:space="preserve"> </w:t>
      </w:r>
      <m:oMath>
        <m:sSub>
          <m:sSubPr>
            <m:ctrlPr>
              <w:rPr>
                <w:rFonts w:ascii="Cambria Math" w:hAnsi="Cambria Math"/>
                <w:i/>
              </w:rPr>
            </m:ctrlPr>
          </m:sSubPr>
          <m:e>
            <m:r>
              <w:rPr>
                <w:rFonts w:ascii="Cambria Math" w:hAnsi="Cambria Math"/>
              </w:rPr>
              <m:t>T</m:t>
            </m:r>
          </m:e>
          <m:sub>
            <m:r>
              <w:rPr>
                <w:rFonts w:ascii="Cambria Math" w:hAnsi="Cambria Math"/>
              </w:rPr>
              <m:t>on</m:t>
            </m:r>
          </m:sub>
        </m:sSub>
      </m:oMath>
      <w:r w:rsidRPr="00E443DA">
        <w:t>+</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Pr="00E443DA">
        <w:t>) of two stations are shown varying the simulation time. The two stations are randomly selected, one among those implementing the reactive approach and the other among those implementing the adaptive approach. What can be observed is that the two stations have significantly different values of the minimum inter-packet time; the reactive approach, in particular, tends to use a larger gap, which means a lower frequency of packets sent. Having stations that generate packets at different frequencies because they are using different algorithms appears as a possible issue.</w:t>
      </w:r>
    </w:p>
    <w:tbl>
      <w:tblPr>
        <w:tblStyle w:val="TableGrid"/>
        <w:tblW w:w="0" w:type="auto"/>
        <w:jc w:val="center"/>
        <w:tblCellMar>
          <w:left w:w="0" w:type="dxa"/>
          <w:right w:w="0" w:type="dxa"/>
        </w:tblCellMar>
        <w:tblLook w:val="04A0" w:firstRow="1" w:lastRow="0" w:firstColumn="1" w:lastColumn="0" w:noHBand="0" w:noVBand="1"/>
      </w:tblPr>
      <w:tblGrid>
        <w:gridCol w:w="4262"/>
        <w:gridCol w:w="4262"/>
      </w:tblGrid>
      <w:tr w:rsidR="00950559" w:rsidRPr="00E443DA" w14:paraId="25607E06" w14:textId="77777777" w:rsidTr="00D86995">
        <w:trPr>
          <w:jc w:val="center"/>
        </w:trPr>
        <w:tc>
          <w:tcPr>
            <w:tcW w:w="3729" w:type="dxa"/>
          </w:tcPr>
          <w:p w14:paraId="519654A0" w14:textId="612580E7" w:rsidR="00950559" w:rsidRPr="00E443DA" w:rsidRDefault="00950559" w:rsidP="00D86995">
            <w:pPr>
              <w:pStyle w:val="FL"/>
              <w:rPr>
                <w:b w:val="0"/>
                <w:bCs/>
              </w:rPr>
            </w:pPr>
            <w:r w:rsidRPr="001C7FA1">
              <w:rPr>
                <w:noProof/>
                <w:lang w:eastAsia="it-IT"/>
              </w:rPr>
              <w:drawing>
                <wp:inline distT="0" distB="0" distL="0" distR="0" wp14:anchorId="76CF181F" wp14:editId="23074CAA">
                  <wp:extent cx="2706956" cy="2031023"/>
                  <wp:effectExtent l="0" t="0" r="0" b="1270"/>
                  <wp:docPr id="15" name="Immagine 15" descr="C:\Users\Alessandro Bazzi\OneDrive - Alma Mater Studiorum Università di Bologna\Progetti\Progetti attivi\61_STF_MCO_control\12_Riunone 16 gennaio 2025\Sims_CC\WiLabV2Xsim-main\Figures\Fig_DCC_ECC_IPT_pack350_Density200vkm_Mi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lessandro Bazzi\OneDrive - Alma Mater Studiorum Università di Bologna\Progetti\Progetti attivi\61_STF_MCO_control\12_Riunone 16 gennaio 2025\Sims_CC\WiLabV2Xsim-main\Figures\Fig_DCC_ECC_IPT_pack350_Density200vkm_Mix.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21449" cy="2041897"/>
                          </a:xfrm>
                          <a:prstGeom prst="rect">
                            <a:avLst/>
                          </a:prstGeom>
                          <a:noFill/>
                          <a:ln>
                            <a:noFill/>
                          </a:ln>
                        </pic:spPr>
                      </pic:pic>
                    </a:graphicData>
                  </a:graphic>
                </wp:inline>
              </w:drawing>
            </w:r>
          </w:p>
          <w:p w14:paraId="0F394D1A" w14:textId="69C1F2AB" w:rsidR="00950559" w:rsidRPr="00E443DA" w:rsidRDefault="00950559" w:rsidP="00D86995">
            <w:pPr>
              <w:pStyle w:val="TF"/>
              <w:rPr>
                <w:b w:val="0"/>
                <w:bCs/>
                <w:sz w:val="18"/>
                <w:szCs w:val="18"/>
              </w:rPr>
            </w:pPr>
            <w:r w:rsidRPr="00E443DA">
              <w:rPr>
                <w:b w:val="0"/>
                <w:bCs/>
                <w:sz w:val="18"/>
                <w:szCs w:val="18"/>
              </w:rPr>
              <w:t>(a) 200 vehicles per km, 350 bytes</w:t>
            </w:r>
          </w:p>
        </w:tc>
        <w:tc>
          <w:tcPr>
            <w:tcW w:w="3729" w:type="dxa"/>
          </w:tcPr>
          <w:p w14:paraId="244FA328" w14:textId="1CCDD15C" w:rsidR="00950559" w:rsidRPr="00E443DA" w:rsidRDefault="00950559" w:rsidP="00D86995">
            <w:pPr>
              <w:pStyle w:val="FL"/>
              <w:rPr>
                <w:b w:val="0"/>
                <w:bCs/>
              </w:rPr>
            </w:pPr>
            <w:r w:rsidRPr="001C7FA1">
              <w:rPr>
                <w:noProof/>
                <w:snapToGrid w:val="0"/>
                <w:color w:val="000000"/>
                <w:w w:val="0"/>
                <w:sz w:val="0"/>
                <w:szCs w:val="0"/>
                <w:u w:color="000000"/>
                <w:bdr w:val="none" w:sz="0" w:space="0" w:color="000000"/>
                <w:shd w:val="clear" w:color="000000" w:fill="000000"/>
                <w:lang w:eastAsia="it-IT"/>
              </w:rPr>
              <w:drawing>
                <wp:inline distT="0" distB="0" distL="0" distR="0" wp14:anchorId="1EE564BB" wp14:editId="772BFC02">
                  <wp:extent cx="2706566" cy="2030730"/>
                  <wp:effectExtent l="0" t="0" r="0" b="1270"/>
                  <wp:docPr id="17" name="Immagine 17" descr="C:\Users\Alessandro Bazzi\OneDrive - Alma Mater Studiorum Università di Bologna\Progetti\Progetti attivi\61_STF_MCO_control\12_Riunone 16 gennaio 2025\Sims_CC\WiLabV2Xsim-main\Figures\Fig_DCC_ECC_IPT_pack1000_Density100vkm_Mi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lessandro Bazzi\OneDrive - Alma Mater Studiorum Università di Bologna\Progetti\Progetti attivi\61_STF_MCO_control\12_Riunone 16 gennaio 2025\Sims_CC\WiLabV2Xsim-main\Figures\Fig_DCC_ECC_IPT_pack1000_Density100vkm_Mix.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19193" cy="2040204"/>
                          </a:xfrm>
                          <a:prstGeom prst="rect">
                            <a:avLst/>
                          </a:prstGeom>
                          <a:noFill/>
                          <a:ln>
                            <a:noFill/>
                          </a:ln>
                        </pic:spPr>
                      </pic:pic>
                    </a:graphicData>
                  </a:graphic>
                </wp:inline>
              </w:drawing>
            </w:r>
          </w:p>
          <w:p w14:paraId="1E32FEAA" w14:textId="1591B995" w:rsidR="00950559" w:rsidRPr="00E443DA" w:rsidRDefault="00950559" w:rsidP="00D86995">
            <w:pPr>
              <w:pStyle w:val="TF"/>
              <w:rPr>
                <w:b w:val="0"/>
                <w:bCs/>
                <w:sz w:val="18"/>
                <w:szCs w:val="18"/>
              </w:rPr>
            </w:pPr>
            <w:r w:rsidRPr="00E443DA">
              <w:rPr>
                <w:b w:val="0"/>
                <w:bCs/>
                <w:sz w:val="18"/>
                <w:szCs w:val="18"/>
              </w:rPr>
              <w:t>(b) 100 vehicles per km, 1 000 bytes</w:t>
            </w:r>
          </w:p>
        </w:tc>
      </w:tr>
    </w:tbl>
    <w:p w14:paraId="60C66ED5" w14:textId="403603BE" w:rsidR="00CE0348" w:rsidRPr="00E443DA" w:rsidRDefault="00CE0348" w:rsidP="00950559">
      <w:pPr>
        <w:pStyle w:val="TF"/>
      </w:pPr>
      <w:bookmarkStart w:id="298" w:name="_Ref187766134"/>
      <w:r w:rsidRPr="00E443DA">
        <w:t>Figure</w:t>
      </w:r>
      <w:r w:rsidR="00950559" w:rsidRPr="00E443DA">
        <w:t> </w:t>
      </w:r>
      <w:fldSimple w:instr=" SEQ Figure \* ARABIC ">
        <w:r w:rsidR="00FA46F7" w:rsidRPr="005F0F72">
          <w:t>8</w:t>
        </w:r>
      </w:fldSimple>
      <w:bookmarkEnd w:id="298"/>
      <w:r w:rsidRPr="00E443DA">
        <w:t xml:space="preserve">: </w:t>
      </w:r>
      <w:r w:rsidR="006C4B4D" w:rsidRPr="00E443DA">
        <w:t>Variation of the minimum inter-</w:t>
      </w:r>
      <w:r w:rsidR="00D159E8" w:rsidRPr="00E443DA">
        <w:t xml:space="preserve">packet </w:t>
      </w:r>
      <w:r w:rsidR="006C4B4D" w:rsidRPr="00E443DA">
        <w:t>generation interval</w:t>
      </w:r>
      <w:r w:rsidR="00950559" w:rsidRPr="00E443DA">
        <w:br/>
      </w:r>
      <w:r w:rsidR="00D159E8" w:rsidRPr="00E443DA">
        <w:t>for randomly selected stations varying time</w:t>
      </w:r>
    </w:p>
    <w:p w14:paraId="65081D41" w14:textId="07CB7448" w:rsidR="006B124F" w:rsidRPr="00E443DA" w:rsidRDefault="006B124F" w:rsidP="006B124F">
      <w:bookmarkStart w:id="299" w:name="_Toc211005383"/>
      <w:bookmarkStart w:id="300" w:name="_Toc211005384"/>
      <w:bookmarkStart w:id="301" w:name="_Toc211005385"/>
      <w:bookmarkStart w:id="302" w:name="_Toc211005386"/>
      <w:bookmarkStart w:id="303" w:name="_Toc211005387"/>
      <w:bookmarkStart w:id="304" w:name="_Hlk215255097"/>
      <w:bookmarkStart w:id="305" w:name="_Toc202878723"/>
      <w:bookmarkStart w:id="306" w:name="_Toc203126062"/>
      <w:bookmarkStart w:id="307" w:name="_Toc203550841"/>
      <w:bookmarkStart w:id="308" w:name="_Toc203550951"/>
      <w:bookmarkEnd w:id="299"/>
      <w:bookmarkEnd w:id="300"/>
      <w:bookmarkEnd w:id="301"/>
      <w:bookmarkEnd w:id="302"/>
      <w:bookmarkEnd w:id="303"/>
      <w:r w:rsidRPr="00E443DA">
        <w:t>The results shown are consistent with what has been discussed in the literature. The following observations can be made</w:t>
      </w:r>
      <w:r>
        <w:t>:</w:t>
      </w:r>
    </w:p>
    <w:p w14:paraId="03572540" w14:textId="2338B32B" w:rsidR="006B124F" w:rsidRPr="00E443DA" w:rsidRDefault="006B124F" w:rsidP="00F14DA3">
      <w:pPr>
        <w:pStyle w:val="B1"/>
        <w:rPr>
          <w:rFonts w:eastAsiaTheme="minorEastAsia"/>
        </w:rPr>
      </w:pPr>
      <w:r w:rsidRPr="00E443DA">
        <w:rPr>
          <w:rFonts w:eastAsiaTheme="minorEastAsia"/>
        </w:rPr>
        <w:t>The specific algorithm that is adopted impacts on the system performance. The algorithm acts on the trade-off between the number of packets sent and the probability of collisions; reducing the packets sent may reduce the information available at shorter distance but increase that available at longer distance. This means that the distance from the limit at which the congestion control algorithm works has a significant impact on the system.</w:t>
      </w:r>
    </w:p>
    <w:p w14:paraId="413CCB89" w14:textId="513E3743" w:rsidR="006B124F" w:rsidRPr="00E443DA" w:rsidRDefault="006B124F" w:rsidP="00F14DA3">
      <w:pPr>
        <w:pStyle w:val="B1"/>
        <w:rPr>
          <w:rFonts w:eastAsiaTheme="minorEastAsia"/>
        </w:rPr>
      </w:pPr>
      <w:r w:rsidRPr="00E443DA">
        <w:rPr>
          <w:rFonts w:eastAsiaTheme="minorEastAsia"/>
        </w:rPr>
        <w:lastRenderedPageBreak/>
        <w:t xml:space="preserve">To comply with the limit described in clause </w:t>
      </w:r>
      <w:r w:rsidRPr="00E443DA">
        <w:rPr>
          <w:rFonts w:eastAsiaTheme="minorEastAsia"/>
        </w:rPr>
        <w:fldChar w:fldCharType="begin"/>
      </w:r>
      <w:r w:rsidRPr="00E443DA">
        <w:rPr>
          <w:rFonts w:eastAsiaTheme="minorEastAsia"/>
        </w:rPr>
        <w:instrText xml:space="preserve"> REF _Ref187825511 \r \h  \* MERGEFORMAT </w:instrText>
      </w:r>
      <w:r w:rsidRPr="00E443DA">
        <w:rPr>
          <w:rFonts w:eastAsiaTheme="minorEastAsia"/>
        </w:rPr>
      </w:r>
      <w:r w:rsidRPr="00E443DA">
        <w:rPr>
          <w:rFonts w:eastAsiaTheme="minorEastAsia"/>
        </w:rPr>
        <w:fldChar w:fldCharType="separate"/>
      </w:r>
      <w:r w:rsidRPr="00E443DA">
        <w:rPr>
          <w:rFonts w:eastAsiaTheme="minorEastAsia"/>
        </w:rPr>
        <w:t>5.2.4</w:t>
      </w:r>
      <w:r w:rsidRPr="00E443DA">
        <w:rPr>
          <w:rFonts w:eastAsiaTheme="minorEastAsia"/>
        </w:rPr>
        <w:fldChar w:fldCharType="end"/>
      </w:r>
      <w:r w:rsidRPr="00E443DA">
        <w:rPr>
          <w:rFonts w:eastAsiaTheme="minorEastAsia"/>
        </w:rPr>
        <w:t xml:space="preserve"> may not be sufficient to guarantee a certain performance and fairness among stations. Different algorithms may imply, in fact, that different amount of information is available at the receivers, which means that the principle of fair access to the channel may not be guaranteed. A solution may be to have a single algorithm or at least stricter rules for the definition of the algorithm.</w:t>
      </w:r>
    </w:p>
    <w:p w14:paraId="545924F4" w14:textId="5ADAD97C" w:rsidR="006B124F" w:rsidRDefault="006B124F" w:rsidP="00F14DA3">
      <w:pPr>
        <w:pStyle w:val="B1"/>
      </w:pPr>
      <w:r w:rsidRPr="4AE9B210">
        <w:rPr>
          <w:rFonts w:eastAsiaTheme="minorEastAsia"/>
        </w:rPr>
        <w:t xml:space="preserve">The congestion control algorithm should (i) imply small variations of available resources when there are small variations of CBR, and (ii) allow the channel use to remain close to the maximum in congested conditions. For these reasons and given the detailed analysis in this </w:t>
      </w:r>
      <w:r>
        <w:rPr>
          <w:rFonts w:eastAsiaTheme="minorEastAsia"/>
        </w:rPr>
        <w:t>c</w:t>
      </w:r>
      <w:r w:rsidRPr="4AE9B210">
        <w:rPr>
          <w:rFonts w:eastAsiaTheme="minorEastAsia"/>
        </w:rPr>
        <w:t xml:space="preserve">lause and in the </w:t>
      </w:r>
      <w:r>
        <w:rPr>
          <w:rFonts w:eastAsiaTheme="minorEastAsia"/>
        </w:rPr>
        <w:t>a</w:t>
      </w:r>
      <w:r w:rsidRPr="4AE9B210">
        <w:rPr>
          <w:rFonts w:eastAsiaTheme="minorEastAsia"/>
        </w:rPr>
        <w:t>nnexes, the use of the reactive algorithm as described in ETS TS 102 687 [i.16] is not recommended.</w:t>
      </w:r>
      <w:bookmarkEnd w:id="304"/>
    </w:p>
    <w:p w14:paraId="48FA273B" w14:textId="30C7F0FF" w:rsidR="00F83594" w:rsidRPr="005F0F72" w:rsidRDefault="00F83594" w:rsidP="00F140CF">
      <w:pPr>
        <w:pStyle w:val="Heading3"/>
        <w:numPr>
          <w:ilvl w:val="2"/>
          <w:numId w:val="11"/>
        </w:numPr>
        <w:ind w:left="1134"/>
        <w:rPr>
          <w:lang w:val="en-US"/>
        </w:rPr>
      </w:pPr>
      <w:bookmarkStart w:id="309" w:name="_Toc215402802"/>
      <w:r w:rsidRPr="005F0F72">
        <w:rPr>
          <w:lang w:val="en-US"/>
        </w:rPr>
        <w:t xml:space="preserve">Analysis of variables </w:t>
      </w:r>
      <w:r w:rsidR="006B124F">
        <w:rPr>
          <w:lang w:val="en-US"/>
        </w:rPr>
        <w:t xml:space="preserve">that </w:t>
      </w:r>
      <w:r w:rsidRPr="005F0F72">
        <w:rPr>
          <w:lang w:val="en-US"/>
        </w:rPr>
        <w:t>impact congestion control</w:t>
      </w:r>
      <w:bookmarkEnd w:id="305"/>
      <w:bookmarkEnd w:id="306"/>
      <w:bookmarkEnd w:id="307"/>
      <w:bookmarkEnd w:id="308"/>
      <w:bookmarkEnd w:id="309"/>
    </w:p>
    <w:p w14:paraId="215E7AFF" w14:textId="71577707" w:rsidR="00D159E8" w:rsidRPr="00E443DA" w:rsidRDefault="00612186" w:rsidP="00207469">
      <w:r w:rsidRPr="00E443DA">
        <w:t>Different options to cope with congested situations are suggested in Release 1</w:t>
      </w:r>
      <w:r w:rsidR="00FE57C8" w:rsidRPr="00E443DA">
        <w:t xml:space="preserve"> specifications</w:t>
      </w:r>
      <w:r w:rsidRPr="00E443DA">
        <w:t>, including T</w:t>
      </w:r>
      <w:r w:rsidR="005506B3" w:rsidRPr="00E443DA">
        <w:t xml:space="preserve">ransmit </w:t>
      </w:r>
      <w:r w:rsidRPr="00E443DA">
        <w:t>P</w:t>
      </w:r>
      <w:r w:rsidR="005506B3" w:rsidRPr="00E443DA">
        <w:t xml:space="preserve">ower </w:t>
      </w:r>
      <w:r w:rsidRPr="00E443DA">
        <w:t>C</w:t>
      </w:r>
      <w:r w:rsidR="005506B3" w:rsidRPr="00E443DA">
        <w:t>ontrol</w:t>
      </w:r>
      <w:r w:rsidR="0060181F">
        <w:t xml:space="preserve"> (TPC)</w:t>
      </w:r>
      <w:r w:rsidRPr="00E443DA">
        <w:t>,</w:t>
      </w:r>
      <w:r w:rsidR="00D159E8" w:rsidRPr="00E443DA">
        <w:t xml:space="preserve"> </w:t>
      </w:r>
      <w:r w:rsidRPr="00E443DA">
        <w:t>T</w:t>
      </w:r>
      <w:r w:rsidR="005506B3" w:rsidRPr="00E443DA">
        <w:t xml:space="preserve">ransmit </w:t>
      </w:r>
      <w:r w:rsidRPr="00E443DA">
        <w:t>R</w:t>
      </w:r>
      <w:r w:rsidR="005506B3" w:rsidRPr="00E443DA">
        <w:t xml:space="preserve">ate </w:t>
      </w:r>
      <w:r w:rsidRPr="00E443DA">
        <w:t>C</w:t>
      </w:r>
      <w:r w:rsidR="005506B3" w:rsidRPr="00E443DA">
        <w:t>ontrol</w:t>
      </w:r>
      <w:r w:rsidR="0060181F">
        <w:t xml:space="preserve"> (TRC)</w:t>
      </w:r>
      <w:r w:rsidR="005506B3" w:rsidRPr="00E443DA">
        <w:t xml:space="preserve">, </w:t>
      </w:r>
      <w:r w:rsidRPr="00E443DA">
        <w:t>and Transmit</w:t>
      </w:r>
      <w:r w:rsidR="005506B3" w:rsidRPr="00E443DA">
        <w:t xml:space="preserve"> </w:t>
      </w:r>
      <w:r w:rsidRPr="00E443DA">
        <w:t>D</w:t>
      </w:r>
      <w:r w:rsidR="005506B3" w:rsidRPr="00E443DA">
        <w:t>ata</w:t>
      </w:r>
      <w:r w:rsidRPr="00E443DA">
        <w:t>-R</w:t>
      </w:r>
      <w:r w:rsidR="005506B3" w:rsidRPr="00E443DA">
        <w:t xml:space="preserve">ate </w:t>
      </w:r>
      <w:r w:rsidRPr="00E443DA">
        <w:t>C</w:t>
      </w:r>
      <w:r w:rsidR="005506B3" w:rsidRPr="00E443DA">
        <w:t>ontrol</w:t>
      </w:r>
      <w:r w:rsidR="0060181F">
        <w:t xml:space="preserve"> (TDRC)</w:t>
      </w:r>
      <w:r w:rsidR="005506B3" w:rsidRPr="00E443DA">
        <w:t>.</w:t>
      </w:r>
      <w:r w:rsidR="004C1CB8" w:rsidRPr="00E443DA">
        <w:t xml:space="preserve"> For more details see the references</w:t>
      </w:r>
      <w:r w:rsidR="00F52629" w:rsidRPr="00E443DA">
        <w:t xml:space="preserve"> </w:t>
      </w:r>
      <w:r w:rsidRPr="00E443DA">
        <w:t>[</w:t>
      </w:r>
      <w:r w:rsidRPr="00E443DA">
        <w:fldChar w:fldCharType="begin"/>
      </w:r>
      <w:r w:rsidRPr="00E443DA">
        <w:instrText xml:space="preserve"> REF REF_MSEPULCREJMIRAGTHANDAVARAYANANDJGOZA \h \* MERGEFORMAT </w:instrText>
      </w:r>
      <w:r w:rsidRPr="00E443DA">
        <w:fldChar w:fldCharType="separate"/>
      </w:r>
      <w:r w:rsidR="00FA46F7" w:rsidRPr="00E443DA">
        <w:t>i.20</w:t>
      </w:r>
      <w:r w:rsidRPr="00E443DA">
        <w:fldChar w:fldCharType="end"/>
      </w:r>
      <w:r w:rsidRPr="00E443DA">
        <w:t>], [</w:t>
      </w:r>
      <w:r w:rsidRPr="00E443DA">
        <w:fldChar w:fldCharType="begin"/>
      </w:r>
      <w:r w:rsidRPr="00E443DA">
        <w:instrText xml:space="preserve"> REF REF_IEEE80211P \h \* MERGEFORMAT </w:instrText>
      </w:r>
      <w:r w:rsidRPr="00E443DA">
        <w:fldChar w:fldCharType="separate"/>
      </w:r>
      <w:r w:rsidR="00FA46F7" w:rsidRPr="00E443DA">
        <w:t>i.23</w:t>
      </w:r>
      <w:r w:rsidRPr="00E443DA">
        <w:fldChar w:fldCharType="end"/>
      </w:r>
      <w:r w:rsidRPr="00E443DA">
        <w:t>]</w:t>
      </w:r>
      <w:r w:rsidR="00895865" w:rsidRPr="00E443DA">
        <w:t>,</w:t>
      </w:r>
      <w:r w:rsidRPr="00E443DA">
        <w:t xml:space="preserve"> and [</w:t>
      </w:r>
      <w:r w:rsidRPr="00E443DA">
        <w:fldChar w:fldCharType="begin"/>
      </w:r>
      <w:r w:rsidRPr="00E443DA">
        <w:instrText xml:space="preserve"> REF REF_EXHOXHIANDFSCHIEGG \h \* MERGEFORMAT </w:instrText>
      </w:r>
      <w:r w:rsidRPr="00E443DA">
        <w:fldChar w:fldCharType="separate"/>
      </w:r>
      <w:r w:rsidR="00FA46F7" w:rsidRPr="00E443DA">
        <w:t>i.24</w:t>
      </w:r>
      <w:r w:rsidRPr="00E443DA">
        <w:fldChar w:fldCharType="end"/>
      </w:r>
      <w:r w:rsidRPr="00E443DA">
        <w:t>].</w:t>
      </w:r>
    </w:p>
    <w:p w14:paraId="63CD1425" w14:textId="4DC4126B" w:rsidR="00D159E8" w:rsidRPr="00E443DA" w:rsidRDefault="005506B3" w:rsidP="00207469">
      <w:r w:rsidRPr="00E443DA">
        <w:t>Variations of the power appear complex when looking at control at the facilities layer and also questionably effective</w:t>
      </w:r>
      <w:r w:rsidR="00612186" w:rsidRPr="00E443DA">
        <w:t>:</w:t>
      </w:r>
      <w:r w:rsidRPr="00E443DA">
        <w:t xml:space="preserve"> power variations, indeed, affect communication range but do not alter the CBR measurement close to the transmitting </w:t>
      </w:r>
      <w:r w:rsidR="00F50341" w:rsidRPr="00E443DA">
        <w:t>vehicle</w:t>
      </w:r>
      <w:r w:rsidRPr="00E443DA">
        <w:t xml:space="preserve">; this causes </w:t>
      </w:r>
      <w:r w:rsidR="00612186" w:rsidRPr="00E443DA">
        <w:t xml:space="preserve">in turn </w:t>
      </w:r>
      <w:r w:rsidRPr="00E443DA">
        <w:t>variable power level and range in the spatial domain</w:t>
      </w:r>
      <w:r w:rsidR="00612186" w:rsidRPr="00E443DA">
        <w:t>, which affects fairness and causes lower overall system performance</w:t>
      </w:r>
      <w:r w:rsidR="006B124F" w:rsidRPr="006B124F">
        <w:t xml:space="preserve"> </w:t>
      </w:r>
      <w:r w:rsidR="006B124F">
        <w:t>due to interference coming from hidden nodes</w:t>
      </w:r>
      <w:r w:rsidRPr="00E443DA">
        <w:t>.</w:t>
      </w:r>
      <w:r w:rsidR="00A96A23" w:rsidRPr="00E443DA">
        <w:t xml:space="preserve"> </w:t>
      </w:r>
      <w:r w:rsidR="00CD4321" w:rsidRPr="00E443DA">
        <w:t>Additionally, if all stations uniformly reduce the power consistently, the effect is only an average reduction of the ratio between the useful signal and the noise power levels, without an improvement of the ratio between the useful signal and the interference power levels</w:t>
      </w:r>
      <w:r w:rsidR="000E0941">
        <w:t> </w:t>
      </w:r>
      <w:r w:rsidRPr="00E443DA">
        <w:t>[</w:t>
      </w:r>
      <w:r w:rsidRPr="00E443DA">
        <w:fldChar w:fldCharType="begin"/>
      </w:r>
      <w:r w:rsidRPr="00E443DA">
        <w:instrText xml:space="preserve"> REF REF_IEEE80211P \h \* MERGEFORMAT </w:instrText>
      </w:r>
      <w:r w:rsidRPr="00E443DA">
        <w:fldChar w:fldCharType="separate"/>
      </w:r>
      <w:r w:rsidR="00FA46F7" w:rsidRPr="00E443DA">
        <w:t>i.23</w:t>
      </w:r>
      <w:r w:rsidRPr="00E443DA">
        <w:fldChar w:fldCharType="end"/>
      </w:r>
      <w:r w:rsidRPr="00E443DA">
        <w:t>]</w:t>
      </w:r>
      <w:r w:rsidR="00CD4321" w:rsidRPr="00E443DA">
        <w:t xml:space="preserve">. </w:t>
      </w:r>
      <w:r w:rsidR="00AF50B3" w:rsidRPr="00E443DA">
        <w:t xml:space="preserve">Power control may still remain </w:t>
      </w:r>
      <w:r w:rsidR="00D65657" w:rsidRPr="00E443DA">
        <w:t xml:space="preserve">an </w:t>
      </w:r>
      <w:r w:rsidR="00AF50B3" w:rsidRPr="00E443DA">
        <w:t>option when dealing with unicast communications; in such case, in fact, the transmitter may control the power level in order to guarantee a sufficient reliability to the communication while minimizing the interference generated to the others.</w:t>
      </w:r>
    </w:p>
    <w:p w14:paraId="4D6FD135" w14:textId="2BFF5B1C" w:rsidR="004B2EDB" w:rsidRPr="00E443DA" w:rsidRDefault="00AF50B3" w:rsidP="00207469">
      <w:r w:rsidRPr="00E443DA">
        <w:t xml:space="preserve">Data-rate control appears easier to control at the facilities layer and </w:t>
      </w:r>
      <w:r w:rsidR="004B2EDB" w:rsidRPr="00E443DA">
        <w:t xml:space="preserve">possibly </w:t>
      </w:r>
      <w:r w:rsidRPr="00E443DA">
        <w:t xml:space="preserve">more effective to control the trade-off between reliability and channel occupation. </w:t>
      </w:r>
      <w:r w:rsidR="004B2EDB" w:rsidRPr="00E443DA">
        <w:t xml:space="preserve">This means at the access layer to select a different MCS, which corresponds at the facilities layer to the selection of a different ALI. </w:t>
      </w:r>
      <w:r w:rsidR="00D65657" w:rsidRPr="00E443DA">
        <w:t xml:space="preserve">However, </w:t>
      </w:r>
      <w:r w:rsidR="004B2EDB" w:rsidRPr="00E443DA">
        <w:t>the choice of the MCS (or ALI) has also an impact on the range, since higher MCS implies lower protection to noise and interference.</w:t>
      </w:r>
      <w:r w:rsidR="006B124F">
        <w:t xml:space="preserve"> Since the header information is always sent with a robust MCS, a data-rate control does not impose additional hidden nodes, even the range for the payload is reduced.</w:t>
      </w:r>
      <w:r w:rsidR="004B2EDB" w:rsidRPr="00E443DA">
        <w:t xml:space="preserve"> The use of data-rate control therefore requires careful considerations about the use cases that need to be supported.</w:t>
      </w:r>
    </w:p>
    <w:p w14:paraId="33697443" w14:textId="47A20400" w:rsidR="00D65657" w:rsidRPr="00E443DA" w:rsidRDefault="00AF153D" w:rsidP="00207469">
      <w:r w:rsidRPr="00E443DA">
        <w:t xml:space="preserve">Still discussing the data-rate control, it is also worth observing that </w:t>
      </w:r>
      <w:r w:rsidR="00D65657" w:rsidRPr="00E443DA">
        <w:t xml:space="preserve">the impact </w:t>
      </w:r>
      <w:r w:rsidRPr="00E443DA">
        <w:t xml:space="preserve">may be </w:t>
      </w:r>
      <w:r w:rsidR="00D65657" w:rsidRPr="00E443DA">
        <w:t xml:space="preserve">limited. </w:t>
      </w:r>
      <w:r w:rsidRPr="00E443DA">
        <w:t>This is further elaborated hereafter, by a</w:t>
      </w:r>
      <w:r w:rsidR="00D65657" w:rsidRPr="00E443DA">
        <w:t>ssuming the eight MCSs of the basic version of ITS-G5</w:t>
      </w:r>
      <w:r w:rsidRPr="00E443DA">
        <w:t xml:space="preserve"> and calculating the duration of packet transmissions.</w:t>
      </w:r>
      <w:r w:rsidR="00D65657" w:rsidRPr="00E443DA">
        <w:t xml:space="preserve"> </w:t>
      </w:r>
      <w:r w:rsidRPr="00E443DA">
        <w:t>Based on the specifications</w:t>
      </w:r>
      <w:r w:rsidR="00034AD0" w:rsidRPr="00E443DA">
        <w:t xml:space="preserve"> of ITS-G5</w:t>
      </w:r>
      <w:r w:rsidRPr="00E443DA">
        <w:t xml:space="preserve">, </w:t>
      </w:r>
      <w:r w:rsidR="00D65657" w:rsidRPr="00E443DA">
        <w:t xml:space="preserve">the duration </w:t>
      </w:r>
      <m:oMath>
        <m:sSub>
          <m:sSubPr>
            <m:ctrlPr>
              <w:rPr>
                <w:rFonts w:ascii="Cambria Math" w:hAnsi="Cambria Math"/>
                <w:i/>
              </w:rPr>
            </m:ctrlPr>
          </m:sSubPr>
          <m:e>
            <m:r>
              <w:rPr>
                <w:rFonts w:ascii="Cambria Math" w:hAnsi="Cambria Math"/>
              </w:rPr>
              <m:t>t</m:t>
            </m:r>
          </m:e>
          <m:sub>
            <m:r>
              <w:rPr>
                <w:rFonts w:ascii="Cambria Math" w:hAnsi="Cambria Math"/>
              </w:rPr>
              <m:t>pck</m:t>
            </m:r>
          </m:sub>
        </m:sSub>
        <m:r>
          <w:rPr>
            <w:rFonts w:ascii="Cambria Math" w:hAnsi="Cambria Math"/>
          </w:rPr>
          <m:t xml:space="preserve"> </m:t>
        </m:r>
      </m:oMath>
      <w:r w:rsidR="00D65657" w:rsidRPr="00E443DA">
        <w:t xml:space="preserve">of a packet transmission </w:t>
      </w:r>
      <w:r w:rsidR="00F22E33" w:rsidRPr="00E443DA">
        <w:t xml:space="preserve">with payload of </w:t>
      </w:r>
      <m:oMath>
        <m:sSub>
          <m:sSubPr>
            <m:ctrlPr>
              <w:rPr>
                <w:rFonts w:ascii="Cambria Math" w:hAnsi="Cambria Math"/>
                <w:i/>
              </w:rPr>
            </m:ctrlPr>
          </m:sSubPr>
          <m:e>
            <m:r>
              <w:rPr>
                <w:rFonts w:ascii="Cambria Math" w:hAnsi="Cambria Math"/>
              </w:rPr>
              <m:t>N</m:t>
            </m:r>
          </m:e>
          <m:sub>
            <m:r>
              <w:rPr>
                <w:rFonts w:ascii="Cambria Math" w:hAnsi="Cambria Math"/>
              </w:rPr>
              <m:t>byte</m:t>
            </m:r>
          </m:sub>
        </m:sSub>
        <m:r>
          <w:rPr>
            <w:rFonts w:ascii="Cambria Math" w:hAnsi="Cambria Math"/>
          </w:rPr>
          <m:t xml:space="preserve"> </m:t>
        </m:r>
      </m:oMath>
      <w:r w:rsidR="00F22E33" w:rsidRPr="00E443DA">
        <w:t>bytes</w:t>
      </w:r>
      <w:r w:rsidR="0058767E" w:rsidRPr="00E443DA">
        <w:t xml:space="preserve"> can be approximated</w:t>
      </w:r>
      <w:r w:rsidR="00F22E33" w:rsidRPr="00E443DA">
        <w:t xml:space="preserve"> </w:t>
      </w:r>
      <w:r w:rsidR="00D65657" w:rsidRPr="00E443DA">
        <w:t>as</w:t>
      </w:r>
      <w:r w:rsidR="0058767E" w:rsidRPr="00E443DA">
        <w:t xml:space="preserve"> follows:</w:t>
      </w:r>
    </w:p>
    <w:p w14:paraId="38D0E472" w14:textId="55422E4E" w:rsidR="00D65657" w:rsidRPr="00E443DA" w:rsidRDefault="00950559" w:rsidP="00950559">
      <w:pPr>
        <w:pStyle w:val="EQ"/>
        <w:rPr>
          <w:noProof w:val="0"/>
        </w:rPr>
      </w:pPr>
      <w:r w:rsidRPr="00E443DA">
        <w:rPr>
          <w:noProof w:val="0"/>
        </w:rPr>
        <w:tab/>
      </w:r>
      <m:oMath>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pck</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h</m:t>
            </m:r>
          </m:sub>
        </m:sSub>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8×N</m:t>
                    </m:r>
                  </m:e>
                  <m:sub>
                    <m:r>
                      <w:rPr>
                        <w:rFonts w:ascii="Cambria Math" w:hAnsi="Cambria Math"/>
                        <w:noProof w:val="0"/>
                      </w:rPr>
                      <m:t>byte</m:t>
                    </m:r>
                  </m:sub>
                </m:sSub>
              </m:e>
            </m:d>
          </m:num>
          <m:den>
            <m:sSub>
              <m:sSubPr>
                <m:ctrlPr>
                  <w:rPr>
                    <w:rFonts w:ascii="Cambria Math" w:hAnsi="Cambria Math"/>
                    <w:i/>
                    <w:noProof w:val="0"/>
                  </w:rPr>
                </m:ctrlPr>
              </m:sSubPr>
              <m:e>
                <m:r>
                  <w:rPr>
                    <w:rFonts w:ascii="Cambria Math" w:hAnsi="Cambria Math"/>
                    <w:noProof w:val="0"/>
                  </w:rPr>
                  <m:t>n</m:t>
                </m:r>
              </m:e>
              <m:sub>
                <m:r>
                  <w:rPr>
                    <w:rFonts w:ascii="Cambria Math" w:hAnsi="Cambria Math"/>
                    <w:noProof w:val="0"/>
                  </w:rPr>
                  <m:t>bps</m:t>
                </m:r>
              </m:sub>
            </m:sSub>
          </m:den>
        </m:f>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OFDM</m:t>
            </m:r>
          </m:sub>
        </m:sSub>
      </m:oMath>
      <w:r w:rsidR="00D65657" w:rsidRPr="00E443DA">
        <w:rPr>
          <w:noProof w:val="0"/>
        </w:rPr>
        <w:t xml:space="preserve"> </w:t>
      </w:r>
      <w:r w:rsidR="00D65657" w:rsidRPr="00E443DA">
        <w:rPr>
          <w:noProof w:val="0"/>
        </w:rPr>
        <w:tab/>
        <w:t>(</w:t>
      </w:r>
      <w:r w:rsidR="00D65657" w:rsidRPr="00E443DA">
        <w:rPr>
          <w:noProof w:val="0"/>
        </w:rPr>
        <w:fldChar w:fldCharType="begin"/>
      </w:r>
      <w:r w:rsidR="00D65657" w:rsidRPr="00E443DA">
        <w:rPr>
          <w:noProof w:val="0"/>
        </w:rPr>
        <w:instrText xml:space="preserve"> SEQ Eq \* ARABIC  </w:instrText>
      </w:r>
      <w:r w:rsidR="00D65657" w:rsidRPr="00E443DA">
        <w:rPr>
          <w:noProof w:val="0"/>
        </w:rPr>
        <w:fldChar w:fldCharType="separate"/>
      </w:r>
      <w:r w:rsidR="00FA46F7" w:rsidRPr="005F0F72">
        <w:rPr>
          <w:noProof w:val="0"/>
        </w:rPr>
        <w:t>3</w:t>
      </w:r>
      <w:r w:rsidR="00D65657" w:rsidRPr="00E443DA">
        <w:rPr>
          <w:noProof w:val="0"/>
        </w:rPr>
        <w:fldChar w:fldCharType="end"/>
      </w:r>
      <w:r w:rsidR="00D65657" w:rsidRPr="00E443DA">
        <w:rPr>
          <w:noProof w:val="0"/>
        </w:rPr>
        <w:t>)</w:t>
      </w:r>
    </w:p>
    <w:p w14:paraId="10D5C9CA" w14:textId="5BF358AC" w:rsidR="004B2EDB" w:rsidRPr="00E443DA" w:rsidRDefault="009F153C" w:rsidP="00207469">
      <w:r w:rsidRPr="00E443DA">
        <w:t xml:space="preserve">where </w:t>
      </w:r>
      <m:oMath>
        <m:sSub>
          <m:sSubPr>
            <m:ctrlPr>
              <w:rPr>
                <w:rFonts w:ascii="Cambria Math" w:hAnsi="Cambria Math"/>
                <w:i/>
              </w:rPr>
            </m:ctrlPr>
          </m:sSubPr>
          <m:e>
            <m:r>
              <w:rPr>
                <w:rFonts w:ascii="Cambria Math" w:hAnsi="Cambria Math"/>
              </w:rPr>
              <m:t>t</m:t>
            </m:r>
          </m:e>
          <m:sub>
            <m:r>
              <w:rPr>
                <w:rFonts w:ascii="Cambria Math" w:hAnsi="Cambria Math"/>
              </w:rPr>
              <m:t>h</m:t>
            </m:r>
          </m:sub>
        </m:sSub>
        <m:r>
          <w:rPr>
            <w:rFonts w:ascii="Cambria Math" w:hAnsi="Cambria Math"/>
          </w:rPr>
          <m:t>=40</m:t>
        </m:r>
      </m:oMath>
      <w:r w:rsidR="00950559" w:rsidRPr="00E443DA">
        <w:t xml:space="preserve"> </w:t>
      </w:r>
      <w:r w:rsidR="00F22E33" w:rsidRPr="00E443DA">
        <w:t>μs</w:t>
      </w:r>
      <w:r w:rsidRPr="00E443DA">
        <w:t xml:space="preserve"> is the duration of the </w:t>
      </w:r>
      <w:r w:rsidR="00F22E33" w:rsidRPr="00E443DA">
        <w:t xml:space="preserve">Physical Layer Convergence Protocol (PLCP) </w:t>
      </w:r>
      <w:r w:rsidRPr="00E443DA">
        <w:t xml:space="preserve">preamble and </w:t>
      </w:r>
      <w:r w:rsidR="00F22E33" w:rsidRPr="00E443DA">
        <w:t xml:space="preserve">header, </w:t>
      </w:r>
      <m:oMath>
        <m:sSub>
          <m:sSubPr>
            <m:ctrlPr>
              <w:rPr>
                <w:rFonts w:ascii="Cambria Math" w:hAnsi="Cambria Math"/>
                <w:i/>
              </w:rPr>
            </m:ctrlPr>
          </m:sSubPr>
          <m:e>
            <m:r>
              <w:rPr>
                <w:rFonts w:ascii="Cambria Math" w:hAnsi="Cambria Math"/>
              </w:rPr>
              <m:t>n</m:t>
            </m:r>
          </m:e>
          <m:sub>
            <m:r>
              <w:rPr>
                <w:rFonts w:ascii="Cambria Math" w:hAnsi="Cambria Math"/>
              </w:rPr>
              <m:t>bps</m:t>
            </m:r>
          </m:sub>
        </m:sSub>
      </m:oMath>
      <w:r w:rsidR="00F22E33" w:rsidRPr="00E443DA">
        <w:t xml:space="preserve"> is the number of useful bits carried by an Orthogonal Frequency Division Multiplexing (OFDM) symbol, and </w:t>
      </w:r>
      <m:oMath>
        <m:sSub>
          <m:sSubPr>
            <m:ctrlPr>
              <w:rPr>
                <w:rFonts w:ascii="Cambria Math" w:hAnsi="Cambria Math"/>
                <w:i/>
              </w:rPr>
            </m:ctrlPr>
          </m:sSubPr>
          <m:e>
            <m:r>
              <w:rPr>
                <w:rFonts w:ascii="Cambria Math" w:hAnsi="Cambria Math"/>
              </w:rPr>
              <m:t>T</m:t>
            </m:r>
          </m:e>
          <m:sub>
            <m:r>
              <w:rPr>
                <w:rFonts w:ascii="Cambria Math" w:hAnsi="Cambria Math"/>
              </w:rPr>
              <m:t>OFDM</m:t>
            </m:r>
          </m:sub>
        </m:sSub>
        <m:r>
          <w:rPr>
            <w:rFonts w:ascii="Cambria Math" w:hAnsi="Cambria Math"/>
          </w:rPr>
          <m:t> = 8 </m:t>
        </m:r>
        <m:r>
          <m:rPr>
            <m:sty m:val="p"/>
          </m:rPr>
          <w:rPr>
            <w:rFonts w:ascii="Cambria Math" w:hAnsi="Cambria Math"/>
          </w:rPr>
          <m:t>μs</m:t>
        </m:r>
      </m:oMath>
      <w:r w:rsidR="00F22E33" w:rsidRPr="00E443DA">
        <w:t xml:space="preserve"> is the duration of an OFDM symbol. The value of </w:t>
      </w:r>
      <m:oMath>
        <m:sSub>
          <m:sSubPr>
            <m:ctrlPr>
              <w:rPr>
                <w:rFonts w:ascii="Cambria Math" w:hAnsi="Cambria Math"/>
                <w:i/>
              </w:rPr>
            </m:ctrlPr>
          </m:sSubPr>
          <m:e>
            <m:r>
              <w:rPr>
                <w:rFonts w:ascii="Cambria Math" w:hAnsi="Cambria Math"/>
              </w:rPr>
              <m:t>n</m:t>
            </m:r>
          </m:e>
          <m:sub>
            <m:r>
              <w:rPr>
                <w:rFonts w:ascii="Cambria Math" w:hAnsi="Cambria Math"/>
              </w:rPr>
              <m:t>bps</m:t>
            </m:r>
          </m:sub>
        </m:sSub>
      </m:oMath>
      <w:r w:rsidR="00F22E33" w:rsidRPr="00E443DA">
        <w:t xml:space="preserve"> depends on the specific MCS and ranges between a minimum of 24 and a maximum of 216, with 52 used as default (normally known as MCS 2 and corresponding to 4-QAM, coding rate 1/2). </w:t>
      </w:r>
      <w:r w:rsidR="004B2EDB" w:rsidRPr="00E443DA">
        <w:t xml:space="preserve">The duration deriving from this equation is shown in </w:t>
      </w:r>
      <w:r w:rsidR="004B2EDB" w:rsidRPr="00E443DA">
        <w:fldChar w:fldCharType="begin"/>
      </w:r>
      <w:r w:rsidR="004B2EDB" w:rsidRPr="00E443DA">
        <w:instrText xml:space="preserve"> REF _Ref187835738 \h </w:instrText>
      </w:r>
      <w:r w:rsidR="004B2EDB" w:rsidRPr="00E443DA">
        <w:fldChar w:fldCharType="separate"/>
      </w:r>
      <w:r w:rsidR="00FA46F7" w:rsidRPr="00E443DA">
        <w:t xml:space="preserve">Figure </w:t>
      </w:r>
      <w:r w:rsidR="00FA46F7" w:rsidRPr="005F0F72">
        <w:t>9</w:t>
      </w:r>
      <w:r w:rsidR="004B2EDB" w:rsidRPr="00E443DA">
        <w:fldChar w:fldCharType="end"/>
      </w:r>
      <w:r w:rsidR="004B2EDB" w:rsidRPr="00E443DA">
        <w:t xml:space="preserve"> for packets of 350 or 1</w:t>
      </w:r>
      <w:r w:rsidR="00950559" w:rsidRPr="00E443DA">
        <w:t xml:space="preserve"> </w:t>
      </w:r>
      <w:r w:rsidR="004B2EDB" w:rsidRPr="00E443DA">
        <w:t>000 bytes. As observable, compared to the use of MCS 2 (which is the default value in ITS-G5), a data-rate control can at most reduce the channel occupation by a factor close to 4; this however requires moving to the less reliable MCS, which strongly impacts on the range. Small variations of the MCS have limited impact on the channel occupation.</w:t>
      </w:r>
    </w:p>
    <w:tbl>
      <w:tblPr>
        <w:tblStyle w:val="TableGrid"/>
        <w:tblW w:w="0" w:type="auto"/>
        <w:jc w:val="center"/>
        <w:tblCellMar>
          <w:left w:w="0" w:type="dxa"/>
          <w:right w:w="0" w:type="dxa"/>
        </w:tblCellMar>
        <w:tblLook w:val="04A0" w:firstRow="1" w:lastRow="0" w:firstColumn="1" w:lastColumn="0" w:noHBand="0" w:noVBand="1"/>
      </w:tblPr>
      <w:tblGrid>
        <w:gridCol w:w="4097"/>
        <w:gridCol w:w="4098"/>
      </w:tblGrid>
      <w:tr w:rsidR="00950559" w:rsidRPr="00E443DA" w14:paraId="6A80D282" w14:textId="77777777" w:rsidTr="00D86995">
        <w:trPr>
          <w:jc w:val="center"/>
        </w:trPr>
        <w:tc>
          <w:tcPr>
            <w:tcW w:w="3729" w:type="dxa"/>
          </w:tcPr>
          <w:p w14:paraId="09B3050D" w14:textId="4F02C29C" w:rsidR="00950559" w:rsidRPr="00E443DA" w:rsidRDefault="00950559" w:rsidP="00D86995">
            <w:pPr>
              <w:pStyle w:val="FL"/>
              <w:rPr>
                <w:b w:val="0"/>
                <w:bCs/>
              </w:rPr>
            </w:pPr>
            <w:r w:rsidRPr="001C7FA1">
              <w:rPr>
                <w:noProof/>
                <w:lang w:eastAsia="it-IT"/>
              </w:rPr>
              <w:lastRenderedPageBreak/>
              <w:drawing>
                <wp:inline distT="0" distB="0" distL="0" distR="0" wp14:anchorId="37F0AEE4" wp14:editId="16B598B8">
                  <wp:extent cx="2601910" cy="1951355"/>
                  <wp:effectExtent l="0" t="0" r="0" b="4445"/>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05930" cy="1954370"/>
                          </a:xfrm>
                          <a:prstGeom prst="rect">
                            <a:avLst/>
                          </a:prstGeom>
                          <a:noFill/>
                          <a:ln>
                            <a:noFill/>
                          </a:ln>
                        </pic:spPr>
                      </pic:pic>
                    </a:graphicData>
                  </a:graphic>
                </wp:inline>
              </w:drawing>
            </w:r>
          </w:p>
          <w:p w14:paraId="33D56F68" w14:textId="2AA1ECC8" w:rsidR="00950559" w:rsidRPr="00E443DA" w:rsidRDefault="00950559" w:rsidP="00D86995">
            <w:pPr>
              <w:pStyle w:val="TF"/>
              <w:rPr>
                <w:b w:val="0"/>
                <w:bCs/>
                <w:sz w:val="18"/>
                <w:szCs w:val="18"/>
              </w:rPr>
            </w:pPr>
            <w:r w:rsidRPr="00E443DA">
              <w:rPr>
                <w:b w:val="0"/>
                <w:bCs/>
                <w:sz w:val="18"/>
                <w:szCs w:val="18"/>
              </w:rPr>
              <w:t>(a) Duration of a transmission</w:t>
            </w:r>
          </w:p>
        </w:tc>
        <w:tc>
          <w:tcPr>
            <w:tcW w:w="3729" w:type="dxa"/>
          </w:tcPr>
          <w:p w14:paraId="1E1FBEA7" w14:textId="3A41C7EB" w:rsidR="00950559" w:rsidRPr="00E443DA" w:rsidRDefault="00950559" w:rsidP="00D86995">
            <w:pPr>
              <w:pStyle w:val="FL"/>
              <w:rPr>
                <w:b w:val="0"/>
                <w:bCs/>
              </w:rPr>
            </w:pPr>
            <w:r w:rsidRPr="001C7FA1">
              <w:rPr>
                <w:noProof/>
                <w:lang w:eastAsia="it-IT"/>
              </w:rPr>
              <w:drawing>
                <wp:inline distT="0" distB="0" distL="0" distR="0" wp14:anchorId="089F67D4" wp14:editId="18D93091">
                  <wp:extent cx="2602626" cy="1951892"/>
                  <wp:effectExtent l="0" t="0" r="0" b="4445"/>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06603" cy="1954875"/>
                          </a:xfrm>
                          <a:prstGeom prst="rect">
                            <a:avLst/>
                          </a:prstGeom>
                          <a:noFill/>
                          <a:ln>
                            <a:noFill/>
                          </a:ln>
                        </pic:spPr>
                      </pic:pic>
                    </a:graphicData>
                  </a:graphic>
                </wp:inline>
              </w:drawing>
            </w:r>
          </w:p>
          <w:p w14:paraId="42E1C64A" w14:textId="1A0DECA8" w:rsidR="00950559" w:rsidRPr="00E443DA" w:rsidRDefault="00950559" w:rsidP="00D86995">
            <w:pPr>
              <w:pStyle w:val="TF"/>
              <w:rPr>
                <w:b w:val="0"/>
                <w:bCs/>
                <w:sz w:val="18"/>
                <w:szCs w:val="18"/>
              </w:rPr>
            </w:pPr>
            <w:r w:rsidRPr="00E443DA">
              <w:rPr>
                <w:b w:val="0"/>
                <w:bCs/>
                <w:sz w:val="18"/>
                <w:szCs w:val="18"/>
              </w:rPr>
              <w:t>(b) Channel occupation compared to MCS 2</w:t>
            </w:r>
          </w:p>
        </w:tc>
      </w:tr>
    </w:tbl>
    <w:p w14:paraId="5EBCD3D9" w14:textId="0993D513" w:rsidR="00F22E33" w:rsidRPr="00E443DA" w:rsidRDefault="00F22E33" w:rsidP="00950559">
      <w:pPr>
        <w:pStyle w:val="TF"/>
      </w:pPr>
      <w:bookmarkStart w:id="310" w:name="_Ref187835738"/>
      <w:r w:rsidRPr="00E443DA">
        <w:t xml:space="preserve">Figure </w:t>
      </w:r>
      <w:fldSimple w:instr=" SEQ Figure \* ARABIC ">
        <w:r w:rsidR="00FA46F7" w:rsidRPr="005F0F72">
          <w:t>9</w:t>
        </w:r>
      </w:fldSimple>
      <w:bookmarkEnd w:id="310"/>
      <w:r w:rsidRPr="00E443DA">
        <w:t xml:space="preserve">: </w:t>
      </w:r>
      <w:r w:rsidR="004B2EDB" w:rsidRPr="00E443DA">
        <w:t xml:space="preserve">Impact on channel occupation </w:t>
      </w:r>
      <w:r w:rsidR="00802E55" w:rsidRPr="00E443DA">
        <w:t>of data-rate control</w:t>
      </w:r>
      <w:r w:rsidR="00AF153D" w:rsidRPr="00E443DA">
        <w:t xml:space="preserve"> in ITS-G5</w:t>
      </w:r>
    </w:p>
    <w:p w14:paraId="67AB04F2" w14:textId="08E9FEFA" w:rsidR="005506B3" w:rsidRPr="00E443DA" w:rsidRDefault="00AF153D" w:rsidP="00207469">
      <w:r w:rsidRPr="00E443DA">
        <w:t>The last option discussed i</w:t>
      </w:r>
      <w:r w:rsidR="00F61EFE" w:rsidRPr="00E443DA">
        <w:t>s</w:t>
      </w:r>
      <w:r w:rsidRPr="00E443DA">
        <w:t xml:space="preserve"> the </w:t>
      </w:r>
      <w:r w:rsidR="00802E55" w:rsidRPr="00E443DA">
        <w:t xml:space="preserve">transmit </w:t>
      </w:r>
      <w:r w:rsidR="00A96A23" w:rsidRPr="00E443DA">
        <w:t>rate control</w:t>
      </w:r>
      <w:r w:rsidRPr="00E443DA">
        <w:t xml:space="preserve">, which means controlling the average number of packets sent and can be implemented in two ways. One way is discarding a portion of the packets before they are </w:t>
      </w:r>
      <w:r w:rsidR="009F159D" w:rsidRPr="00E443DA">
        <w:t>transmitted,</w:t>
      </w:r>
      <w:r w:rsidRPr="00E443DA">
        <w:t xml:space="preserve"> and the other way is to control the generation rate. Looking at the former option, it can in turn be implemented at the facilities or at the access layer. If it is performed at the access layer, there is no possibility to differentiate among packets based on their content and the withdrawal is unavoidably performed in a random way. Among the various options, the control of the generation rate appears clearly preferable and the interaction between the facilities layer and the running applications and services can further help to optimally identify the information to be sent.</w:t>
      </w:r>
      <w:r w:rsidR="00B73456" w:rsidRPr="00E443DA">
        <w:t xml:space="preserve"> When referring to Release 1, a withdrawal at the access layer appears as the only viable solution.</w:t>
      </w:r>
    </w:p>
    <w:p w14:paraId="1E075EA2" w14:textId="6084FE56" w:rsidR="00B73456" w:rsidRPr="00E443DA" w:rsidRDefault="00B73456" w:rsidP="00207469">
      <w:r w:rsidRPr="00E443DA">
        <w:t>Overall, the transmit rate control is the one that can impact more significantly on the channel occupation without affecting communication range. Its main drawback is a reduction of the information update, which is however balanced by a reduction of the packet error rate if the congestion control algorithm works properly.</w:t>
      </w:r>
    </w:p>
    <w:p w14:paraId="664C676D" w14:textId="24EF4442" w:rsidR="005506B3" w:rsidRPr="00E443DA" w:rsidRDefault="00950559" w:rsidP="00950559">
      <w:pPr>
        <w:pStyle w:val="NO"/>
        <w:rPr>
          <w:rFonts w:eastAsiaTheme="minorEastAsia"/>
        </w:rPr>
      </w:pPr>
      <w:r w:rsidRPr="00E443DA">
        <w:rPr>
          <w:rFonts w:eastAsiaTheme="minorEastAsia"/>
        </w:rPr>
        <w:t>NOTE:</w:t>
      </w:r>
      <w:r w:rsidR="009A0851" w:rsidRPr="00E443DA">
        <w:rPr>
          <w:rFonts w:eastAsiaTheme="minorEastAsia"/>
          <w:b/>
          <w:bCs/>
        </w:rPr>
        <w:tab/>
      </w:r>
      <w:r w:rsidR="00D65657" w:rsidRPr="00E443DA">
        <w:rPr>
          <w:rFonts w:eastAsiaTheme="minorEastAsia"/>
        </w:rPr>
        <w:t>It is observed that transmit rate control is the most effective approach to control congestion</w:t>
      </w:r>
      <w:r w:rsidR="00AF153D" w:rsidRPr="00E443DA">
        <w:rPr>
          <w:rFonts w:eastAsiaTheme="minorEastAsia"/>
        </w:rPr>
        <w:t xml:space="preserve">; it is also </w:t>
      </w:r>
      <w:r w:rsidR="00207469" w:rsidRPr="00E443DA">
        <w:rPr>
          <w:rFonts w:eastAsiaTheme="minorEastAsia"/>
        </w:rPr>
        <w:t>note</w:t>
      </w:r>
      <w:r w:rsidR="00AF153D" w:rsidRPr="00E443DA">
        <w:rPr>
          <w:rFonts w:eastAsiaTheme="minorEastAsia"/>
        </w:rPr>
        <w:t>d that it would be better implemented with a control made by the application rather than by discarding part of the packets</w:t>
      </w:r>
      <w:r w:rsidR="00D65657" w:rsidRPr="00E443DA">
        <w:rPr>
          <w:rFonts w:eastAsiaTheme="minorEastAsia"/>
        </w:rPr>
        <w:t xml:space="preserve">. </w:t>
      </w:r>
      <w:r w:rsidR="00034AD0" w:rsidRPr="00E443DA">
        <w:rPr>
          <w:rFonts w:eastAsiaTheme="minorEastAsia"/>
        </w:rPr>
        <w:t>Data-</w:t>
      </w:r>
      <w:r w:rsidR="00D65657" w:rsidRPr="00E443DA">
        <w:rPr>
          <w:rFonts w:eastAsiaTheme="minorEastAsia"/>
        </w:rPr>
        <w:t>rate control can also help in some cases</w:t>
      </w:r>
      <w:r w:rsidR="00802E55" w:rsidRPr="00E443DA">
        <w:rPr>
          <w:rFonts w:eastAsiaTheme="minorEastAsia"/>
        </w:rPr>
        <w:t>,</w:t>
      </w:r>
      <w:r w:rsidR="00D65657" w:rsidRPr="00E443DA">
        <w:rPr>
          <w:rFonts w:eastAsiaTheme="minorEastAsia"/>
        </w:rPr>
        <w:t xml:space="preserve"> if the</w:t>
      </w:r>
      <w:r w:rsidR="00B73456" w:rsidRPr="00E443DA">
        <w:rPr>
          <w:rFonts w:eastAsiaTheme="minorEastAsia"/>
        </w:rPr>
        <w:t xml:space="preserve"> communication</w:t>
      </w:r>
      <w:r w:rsidR="00D65657" w:rsidRPr="00E443DA">
        <w:rPr>
          <w:rFonts w:eastAsiaTheme="minorEastAsia"/>
        </w:rPr>
        <w:t xml:space="preserve"> range can be traded-off. Transmit power control seems helpful only in specific cases</w:t>
      </w:r>
      <w:r w:rsidR="00B73456" w:rsidRPr="00E443DA">
        <w:rPr>
          <w:rFonts w:eastAsiaTheme="minorEastAsia"/>
        </w:rPr>
        <w:t>,</w:t>
      </w:r>
      <w:r w:rsidR="00D65657" w:rsidRPr="00E443DA">
        <w:rPr>
          <w:rFonts w:eastAsiaTheme="minorEastAsia"/>
        </w:rPr>
        <w:t xml:space="preserve"> such as for unicast transmissions.</w:t>
      </w:r>
    </w:p>
    <w:p w14:paraId="670E9A4D" w14:textId="77777777" w:rsidR="008604B4" w:rsidRPr="005F0F72" w:rsidRDefault="008604B4" w:rsidP="008604B4">
      <w:pPr>
        <w:pStyle w:val="Heading3"/>
        <w:numPr>
          <w:ilvl w:val="2"/>
          <w:numId w:val="11"/>
        </w:numPr>
        <w:ind w:left="1134"/>
        <w:rPr>
          <w:lang w:val="en-US"/>
        </w:rPr>
      </w:pPr>
      <w:bookmarkStart w:id="311" w:name="_Toc215402803"/>
      <w:bookmarkStart w:id="312" w:name="_Ref212715042"/>
      <w:r w:rsidRPr="005F0F72">
        <w:rPr>
          <w:lang w:val="en-US"/>
        </w:rPr>
        <w:t>Analysis of multi-hop forwarding</w:t>
      </w:r>
      <w:bookmarkEnd w:id="311"/>
      <w:r w:rsidRPr="005F0F72">
        <w:rPr>
          <w:lang w:val="en-US"/>
        </w:rPr>
        <w:t xml:space="preserve"> </w:t>
      </w:r>
      <w:bookmarkEnd w:id="312"/>
    </w:p>
    <w:p w14:paraId="54DCBA17" w14:textId="78272A3C" w:rsidR="008604B4" w:rsidRPr="00E443DA" w:rsidRDefault="008604B4" w:rsidP="008604B4">
      <w:r w:rsidRPr="00E443DA">
        <w:t xml:space="preserve">What discussed in the previous clauses assumes single hop broadcast communications. In principle, also multi-hop </w:t>
      </w:r>
      <w:r w:rsidR="00A42D29" w:rsidRPr="00E443DA">
        <w:t xml:space="preserve">forwarding is however possible, and </w:t>
      </w:r>
      <w:r w:rsidR="007B142B" w:rsidRPr="00E443DA">
        <w:t>therefore it</w:t>
      </w:r>
      <w:r w:rsidR="00A42D29" w:rsidRPr="00E443DA">
        <w:t xml:space="preserve"> </w:t>
      </w:r>
      <w:r w:rsidR="007B142B" w:rsidRPr="00E443DA">
        <w:t xml:space="preserve">also </w:t>
      </w:r>
      <w:r w:rsidR="00A42D29" w:rsidRPr="00E443DA">
        <w:t>needs to be considered.</w:t>
      </w:r>
    </w:p>
    <w:p w14:paraId="36425703" w14:textId="1AD27BF5" w:rsidR="008604B4" w:rsidRPr="00E443DA" w:rsidRDefault="008604B4" w:rsidP="008604B4">
      <w:r w:rsidRPr="00E443DA">
        <w:t>Multi-hop forwarding in Release 1 is based on the GeoNetworking protocol (see clause 4.4.5) and follows a packet-centric forwarding approach. In this model, packets are relayed by intermediate ITS</w:t>
      </w:r>
      <w:r w:rsidR="001C7FA1">
        <w:t xml:space="preserve">-Ss </w:t>
      </w:r>
      <w:r w:rsidRPr="00E443DA">
        <w:t xml:space="preserve">according to geographical addressing information and forwarding rules such as greedy forwarding or contention-based forwarding. This mechanism is performed in the </w:t>
      </w:r>
      <w:r w:rsidR="00F14DA3">
        <w:t>NTL,</w:t>
      </w:r>
      <w:r w:rsidR="0060181F">
        <w:t xml:space="preserve"> </w:t>
      </w:r>
      <w:r w:rsidRPr="00E443DA">
        <w:t xml:space="preserve">and it is transparent to the applications and the facilities layer, although it is controlled by them through the choice of packet type and addressing parameters. Packet-centric forwarding ensures that information is delivered to the addressed area without requiring facilities-layer interaction and is particularly suitable for services with stringent latency </w:t>
      </w:r>
      <w:r w:rsidR="006B124F">
        <w:t xml:space="preserve">or authentication </w:t>
      </w:r>
      <w:r w:rsidRPr="00E443DA">
        <w:t>requirements, such as Decentralized Environmental Notification (DENM), where messages need to be disseminated rapidly and without additional processing.</w:t>
      </w:r>
    </w:p>
    <w:p w14:paraId="2A10DC2B" w14:textId="713C97A9" w:rsidR="008604B4" w:rsidRPr="00E443DA" w:rsidRDefault="008604B4" w:rsidP="008604B4">
      <w:r w:rsidRPr="00E443DA">
        <w:t xml:space="preserve">An alternative forwarding concept is information-centric forwarding. In this case, the application or facilities layer interprets the received information, determines its relevance, and generates new messages that may aggregate, filter, or invalidate previously received content. Information-centric forwarding reduces redundancy and can adapt dissemination to the semantics of the information. For example, Cooperative Perception Messages (CPM) may be aggregated before being re-broadcast, and safety-related services that are not strictly time-critical, such as </w:t>
      </w:r>
      <w:r w:rsidR="0060181F">
        <w:t>Signal Phase and Timing (</w:t>
      </w:r>
      <w:r w:rsidRPr="00E443DA">
        <w:t>SPAT</w:t>
      </w:r>
      <w:r w:rsidR="0060181F">
        <w:t>)</w:t>
      </w:r>
      <w:r w:rsidRPr="00E443DA">
        <w:t xml:space="preserve"> and MAP, can benefit from controlled re-dissemination rather than pure packet relaying.</w:t>
      </w:r>
    </w:p>
    <w:p w14:paraId="63DB1B6F" w14:textId="3AE08248" w:rsidR="008604B4" w:rsidRPr="00E443DA" w:rsidRDefault="008604B4" w:rsidP="008604B4">
      <w:r w:rsidRPr="00E443DA">
        <w:t xml:space="preserve">In Release 1, only packet-centric forwarding is supported by GeoNetworking, and there is no integration of information-centric mechanisms at the networking layer. This ensures simplicity and timeliness for critical services but limits flexibility for other services that could benefit from aggregation or content-based dissemination. For this reason, the use of GeoNetworking multi-hop forwarding should be restricted to safety-critical messages where low latency is </w:t>
      </w:r>
      <w:r w:rsidRPr="00E443DA">
        <w:lastRenderedPageBreak/>
        <w:t>essential</w:t>
      </w:r>
      <w:r w:rsidR="006B124F" w:rsidRPr="006B124F">
        <w:t xml:space="preserve"> </w:t>
      </w:r>
      <w:r w:rsidR="006B124F">
        <w:t>or to long range messages that need authentication and that are sent seldom</w:t>
      </w:r>
      <w:r w:rsidRPr="00E443DA">
        <w:t>. Services without such requirements should rely on dissemination mechanisms at the facilities layer that are closer to information-centric forwarding.</w:t>
      </w:r>
    </w:p>
    <w:p w14:paraId="65F81B8C" w14:textId="77777777" w:rsidR="001C7FA1" w:rsidRDefault="001C7FA1" w:rsidP="001C7FA1">
      <w:r w:rsidRPr="009D3794">
        <w:t>From a resource management perspective, Release 1 implements congestion control at the access layer through a gatekeeping mechanism that regulates transmission rates based on channel load. This mechanism manages forwarded packets in the same manner as those originating from upper layers, leading to a lack of distinction in how congestion is handled for forwarded traffic. As a result, forwarded packets utilize radio resources without explicit differentiation, which can lead to unpredictable effects during periods of congestion. Additionally, forwarding algorithms may introduce latency due to contention timers, impose an uneven load on stations that engage in more forwarding, and increase overhead in densely populated traffic scenarios. Buffer management is also limited, which may result in packet losses under high load. These limitations suggest that enhancing forwarding efficiency would be advantageous and should be considered for future releases.</w:t>
      </w:r>
    </w:p>
    <w:p w14:paraId="51538AF0" w14:textId="432E94D2" w:rsidR="008604B4" w:rsidRPr="00E443DA" w:rsidRDefault="000E0941" w:rsidP="006B1039">
      <w:pPr>
        <w:rPr>
          <w:rFonts w:eastAsiaTheme="minorEastAsia"/>
        </w:rPr>
      </w:pPr>
      <w:r>
        <w:t xml:space="preserve">An additional aspect for packet centric forwarding is related to the use of traffic classes: In Release 1, the traffic class is a parameter that is passed from the FL through the NTL to the AL. The parameter is used to express the priority of a FL message and map it AL priorities, such as the access category (AC) in ITS-G5. In addition, the traffic class represents a data element in the GN header and is transmitted over the air. However, in Release 1, the traffic class is not further </w:t>
      </w:r>
      <w:r w:rsidR="00B546B9">
        <w:t>to control the forwarding of data packets.</w:t>
      </w:r>
    </w:p>
    <w:p w14:paraId="47A1814A" w14:textId="299F900C" w:rsidR="009D02A1" w:rsidRPr="005F0F72" w:rsidRDefault="006014C4" w:rsidP="00804061">
      <w:pPr>
        <w:pStyle w:val="Heading2"/>
        <w:numPr>
          <w:ilvl w:val="1"/>
          <w:numId w:val="11"/>
        </w:numPr>
        <w:ind w:left="1134"/>
        <w:rPr>
          <w:lang w:val="en-US"/>
        </w:rPr>
      </w:pPr>
      <w:bookmarkStart w:id="313" w:name="_Ref194331019"/>
      <w:bookmarkStart w:id="314" w:name="_Toc202878724"/>
      <w:bookmarkStart w:id="315" w:name="_Toc203126063"/>
      <w:bookmarkStart w:id="316" w:name="_Toc203550842"/>
      <w:bookmarkStart w:id="317" w:name="_Toc203550952"/>
      <w:bookmarkStart w:id="318" w:name="_Toc215402804"/>
      <w:r w:rsidRPr="005F0F72">
        <w:rPr>
          <w:lang w:val="en-US"/>
        </w:rPr>
        <w:t>Interference from adjacent channels</w:t>
      </w:r>
      <w:bookmarkEnd w:id="313"/>
      <w:bookmarkEnd w:id="314"/>
      <w:bookmarkEnd w:id="315"/>
      <w:bookmarkEnd w:id="316"/>
      <w:bookmarkEnd w:id="317"/>
      <w:bookmarkEnd w:id="318"/>
    </w:p>
    <w:p w14:paraId="6B4119E0" w14:textId="77777777" w:rsidR="009D02A1" w:rsidRPr="005F0F72" w:rsidRDefault="009D02A1" w:rsidP="00804061">
      <w:pPr>
        <w:pStyle w:val="Heading3"/>
        <w:numPr>
          <w:ilvl w:val="2"/>
          <w:numId w:val="11"/>
        </w:numPr>
        <w:ind w:left="1134"/>
        <w:rPr>
          <w:lang w:val="en-US"/>
        </w:rPr>
      </w:pPr>
      <w:bookmarkStart w:id="319" w:name="_Toc202878725"/>
      <w:bookmarkStart w:id="320" w:name="_Toc203126064"/>
      <w:bookmarkStart w:id="321" w:name="_Toc203550843"/>
      <w:bookmarkStart w:id="322" w:name="_Toc203550953"/>
      <w:bookmarkStart w:id="323" w:name="_Toc215402805"/>
      <w:r w:rsidRPr="005F0F72">
        <w:rPr>
          <w:lang w:val="en-US"/>
        </w:rPr>
        <w:t>Introduction</w:t>
      </w:r>
      <w:bookmarkEnd w:id="319"/>
      <w:bookmarkEnd w:id="320"/>
      <w:bookmarkEnd w:id="321"/>
      <w:bookmarkEnd w:id="322"/>
      <w:bookmarkEnd w:id="323"/>
    </w:p>
    <w:p w14:paraId="0EA1BBA0" w14:textId="77777777" w:rsidR="00844B6A" w:rsidRPr="00E443DA" w:rsidRDefault="00844B6A" w:rsidP="00804061">
      <w:pPr>
        <w:keepNext/>
        <w:keepLines/>
      </w:pPr>
      <w:r w:rsidRPr="00E443DA">
        <w:t>The congestion status of a given channel is not only dependent on the actual usage of the channel itself but also on the usage of the spectrum that is adjacent to it. This spectrum might be occupied by interoperable ITS services using the same protocol or by systems which are not interoperable or compatible. Interference management operations are basically different for the two cases. In the first case, it can be handled by internal RM control operations and functions that are part of the RM specifications. These operations can be called cross-channel RM functions, which include the cross-channel CBR evaluation and the cross-channel load control.</w:t>
      </w:r>
    </w:p>
    <w:p w14:paraId="6DA79D1F" w14:textId="00D97950" w:rsidR="00844B6A" w:rsidRPr="00E443DA" w:rsidRDefault="00844B6A" w:rsidP="00844B6A">
      <w:r w:rsidRPr="00E443DA">
        <w:t>In the non-interoperable case, the cross-channel RM control is not possible due to the lack of interoperability. These effects can only be considered as general interference from adjacent channels similar to co-channel interference from non-interoperable sources.</w:t>
      </w:r>
    </w:p>
    <w:p w14:paraId="1D7269B4" w14:textId="07151B34" w:rsidR="00844B6A" w:rsidRPr="00E443DA" w:rsidRDefault="00844B6A" w:rsidP="00844B6A">
      <w:r w:rsidRPr="00E443DA">
        <w:t xml:space="preserve">All non-interoperable interference effects are included in the RM monitoring/evaluation process based on the CBR measurement at the access layer and thus contribute to the channel load in general. It </w:t>
      </w:r>
      <w:r w:rsidR="008D028F" w:rsidRPr="00E443DA">
        <w:t xml:space="preserve">has to </w:t>
      </w:r>
      <w:r w:rsidRPr="00E443DA">
        <w:t>be noted that these non-interoperable interference effects can lead to a significant increase of the channel load and to a reduced transmission probability/capability of the ITS systems due to the clear channel assessment performed by CSMA/CA before transmitting. In the RM and the MAC procedure a differentiation between the two different kinds of channel loading effect would be beneficial and could contribute to the proper operation of the ITS.</w:t>
      </w:r>
    </w:p>
    <w:p w14:paraId="6B991745" w14:textId="6C766475" w:rsidR="009D1969" w:rsidRPr="005F0F72" w:rsidRDefault="009D1969" w:rsidP="00F140CF">
      <w:pPr>
        <w:pStyle w:val="Heading3"/>
        <w:numPr>
          <w:ilvl w:val="2"/>
          <w:numId w:val="11"/>
        </w:numPr>
        <w:ind w:left="1134"/>
        <w:rPr>
          <w:lang w:val="en-US"/>
        </w:rPr>
      </w:pPr>
      <w:bookmarkStart w:id="324" w:name="_Toc202878726"/>
      <w:bookmarkStart w:id="325" w:name="_Toc203126065"/>
      <w:bookmarkStart w:id="326" w:name="_Toc203550844"/>
      <w:bookmarkStart w:id="327" w:name="_Toc203550954"/>
      <w:bookmarkStart w:id="328" w:name="_Toc215402806"/>
      <w:r w:rsidRPr="005F0F72">
        <w:rPr>
          <w:lang w:val="en-US"/>
        </w:rPr>
        <w:t xml:space="preserve">Impact of interference from </w:t>
      </w:r>
      <w:r w:rsidR="00612300" w:rsidRPr="005F0F72">
        <w:rPr>
          <w:lang w:val="en-US"/>
        </w:rPr>
        <w:t xml:space="preserve">interoperable C-ITS in </w:t>
      </w:r>
      <w:r w:rsidRPr="005F0F72">
        <w:rPr>
          <w:lang w:val="en-US"/>
        </w:rPr>
        <w:t>adjacent channels</w:t>
      </w:r>
      <w:bookmarkEnd w:id="324"/>
      <w:bookmarkEnd w:id="325"/>
      <w:bookmarkEnd w:id="326"/>
      <w:bookmarkEnd w:id="327"/>
      <w:bookmarkEnd w:id="328"/>
    </w:p>
    <w:p w14:paraId="55FF95F1" w14:textId="5DCA0450" w:rsidR="00D22A1B" w:rsidRPr="00E443DA" w:rsidRDefault="00612300" w:rsidP="009D02A1">
      <w:r w:rsidRPr="00E443DA">
        <w:t xml:space="preserve">The impact of interference caused by stations using the same protocols in adjacent channels </w:t>
      </w:r>
      <w:r w:rsidR="007D0945" w:rsidRPr="00E443DA">
        <w:t xml:space="preserve">is </w:t>
      </w:r>
      <w:r w:rsidRPr="00E443DA">
        <w:t>extensively studied in ETSI TR</w:t>
      </w:r>
      <w:r w:rsidR="00950559" w:rsidRPr="00E443DA">
        <w:t> </w:t>
      </w:r>
      <w:r w:rsidRPr="00E443DA">
        <w:t>103</w:t>
      </w:r>
      <w:r w:rsidR="00950559" w:rsidRPr="00E443DA">
        <w:t> </w:t>
      </w:r>
      <w:r w:rsidRPr="00E443DA">
        <w:t>439</w:t>
      </w:r>
      <w:r w:rsidR="00950559" w:rsidRPr="00E443DA">
        <w:t> </w:t>
      </w:r>
      <w:r w:rsidRPr="00E443DA">
        <w:t>[</w:t>
      </w:r>
      <w:r w:rsidRPr="00E443DA">
        <w:fldChar w:fldCharType="begin"/>
      </w:r>
      <w:r w:rsidRPr="00E443DA">
        <w:instrText xml:space="preserve"> REF REF_TR103439 \h \* MERGEFORMAT </w:instrText>
      </w:r>
      <w:r w:rsidRPr="00E443DA">
        <w:fldChar w:fldCharType="separate"/>
      </w:r>
      <w:r w:rsidR="00FA46F7" w:rsidRPr="00E443DA">
        <w:t>i.1</w:t>
      </w:r>
      <w:r w:rsidRPr="00E443DA">
        <w:fldChar w:fldCharType="end"/>
      </w:r>
      <w:r w:rsidRPr="00E443DA">
        <w:t>].</w:t>
      </w:r>
    </w:p>
    <w:p w14:paraId="153A1930" w14:textId="058108A6" w:rsidR="007429B4" w:rsidRPr="00E443DA" w:rsidRDefault="007429B4" w:rsidP="007429B4">
      <w:pPr>
        <w:rPr>
          <w:rFonts w:eastAsiaTheme="minorEastAsia"/>
        </w:rPr>
      </w:pPr>
      <w:r w:rsidRPr="00E443DA">
        <w:rPr>
          <w:rFonts w:eastAsiaTheme="minorEastAsia"/>
        </w:rPr>
        <w:t xml:space="preserve">In </w:t>
      </w:r>
      <w:r w:rsidR="00115785" w:rsidRPr="00E443DA">
        <w:rPr>
          <w:rFonts w:eastAsiaTheme="minorEastAsia"/>
        </w:rPr>
        <w:fldChar w:fldCharType="begin"/>
      </w:r>
      <w:r w:rsidR="00115785" w:rsidRPr="00E443DA">
        <w:rPr>
          <w:rFonts w:eastAsiaTheme="minorEastAsia"/>
        </w:rPr>
        <w:instrText xml:space="preserve"> REF _Ref196816329 \h </w:instrText>
      </w:r>
      <w:r w:rsidR="00115785" w:rsidRPr="00E443DA">
        <w:rPr>
          <w:rFonts w:eastAsiaTheme="minorEastAsia"/>
        </w:rPr>
      </w:r>
      <w:r w:rsidR="00115785" w:rsidRPr="00E443DA">
        <w:rPr>
          <w:rFonts w:eastAsiaTheme="minorEastAsia"/>
        </w:rPr>
        <w:fldChar w:fldCharType="separate"/>
      </w:r>
      <w:r w:rsidR="00FA46F7" w:rsidRPr="00E443DA">
        <w:t xml:space="preserve">Figure </w:t>
      </w:r>
      <w:r w:rsidR="00FA46F7" w:rsidRPr="005F0F72">
        <w:t>10</w:t>
      </w:r>
      <w:r w:rsidR="00115785" w:rsidRPr="00E443DA">
        <w:rPr>
          <w:rFonts w:eastAsiaTheme="minorEastAsia"/>
        </w:rPr>
        <w:fldChar w:fldCharType="end"/>
      </w:r>
      <w:r w:rsidR="00115785" w:rsidRPr="00E443DA">
        <w:rPr>
          <w:rFonts w:eastAsiaTheme="minorEastAsia"/>
        </w:rPr>
        <w:t xml:space="preserve"> </w:t>
      </w:r>
      <w:r w:rsidRPr="00E443DA">
        <w:rPr>
          <w:rFonts w:eastAsiaTheme="minorEastAsia"/>
        </w:rPr>
        <w:t>the basics of the interfering effects in an MCO operation are depicted with the focus onto the direct adjacent channel as considered in ETSI TR 103 439</w:t>
      </w:r>
      <w:r w:rsidR="00D240EB" w:rsidRPr="00E443DA">
        <w:rPr>
          <w:rFonts w:eastAsiaTheme="minorEastAsia"/>
        </w:rPr>
        <w:t xml:space="preserve"> </w:t>
      </w:r>
      <w:r w:rsidRPr="00E443DA">
        <w:t>[</w:t>
      </w:r>
      <w:r w:rsidRPr="00E443DA">
        <w:fldChar w:fldCharType="begin"/>
      </w:r>
      <w:r w:rsidRPr="00E443DA">
        <w:instrText xml:space="preserve"> REF REF_TR103439 \h \* MERGEFORMAT </w:instrText>
      </w:r>
      <w:r w:rsidRPr="00E443DA">
        <w:fldChar w:fldCharType="separate"/>
      </w:r>
      <w:r w:rsidR="00FA46F7" w:rsidRPr="00E443DA">
        <w:t>i.1</w:t>
      </w:r>
      <w:r w:rsidRPr="00E443DA">
        <w:fldChar w:fldCharType="end"/>
      </w:r>
      <w:r w:rsidRPr="00E443DA">
        <w:t>]</w:t>
      </w:r>
      <w:r w:rsidRPr="00E443DA">
        <w:rPr>
          <w:rFonts w:eastAsiaTheme="minorEastAsia"/>
        </w:rPr>
        <w:t>.</w:t>
      </w:r>
    </w:p>
    <w:p w14:paraId="70E4F2A4" w14:textId="77777777" w:rsidR="007429B4" w:rsidRPr="00E443DA" w:rsidRDefault="007429B4" w:rsidP="007429B4">
      <w:pPr>
        <w:pStyle w:val="FL"/>
        <w:rPr>
          <w:rFonts w:eastAsiaTheme="minorEastAsia"/>
        </w:rPr>
      </w:pPr>
      <w:r w:rsidRPr="001C7FA1">
        <w:rPr>
          <w:rFonts w:eastAsiaTheme="minorEastAsia"/>
          <w:noProof/>
          <w:lang w:eastAsia="it-IT"/>
        </w:rPr>
        <w:lastRenderedPageBreak/>
        <w:drawing>
          <wp:inline distT="0" distB="0" distL="0" distR="0" wp14:anchorId="45066848" wp14:editId="21DB6960">
            <wp:extent cx="3492500" cy="2552700"/>
            <wp:effectExtent l="0" t="0" r="0" b="0"/>
            <wp:docPr id="376158584"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92500" cy="2552700"/>
                    </a:xfrm>
                    <a:prstGeom prst="rect">
                      <a:avLst/>
                    </a:prstGeom>
                    <a:noFill/>
                    <a:ln>
                      <a:noFill/>
                    </a:ln>
                  </pic:spPr>
                </pic:pic>
              </a:graphicData>
            </a:graphic>
          </wp:inline>
        </w:drawing>
      </w:r>
    </w:p>
    <w:p w14:paraId="00BDDC79" w14:textId="02CF960C" w:rsidR="007429B4" w:rsidRPr="00E443DA" w:rsidRDefault="00115785" w:rsidP="00950559">
      <w:pPr>
        <w:pStyle w:val="TF"/>
      </w:pPr>
      <w:bookmarkStart w:id="329" w:name="_Ref196816329"/>
      <w:r w:rsidRPr="00E443DA">
        <w:t xml:space="preserve">Figure </w:t>
      </w:r>
      <w:fldSimple w:instr=" SEQ Figure \* ARABIC ">
        <w:r w:rsidR="00FA46F7" w:rsidRPr="005F0F72">
          <w:t>10</w:t>
        </w:r>
      </w:fldSimple>
      <w:bookmarkEnd w:id="329"/>
      <w:r w:rsidR="007429B4" w:rsidRPr="00E443DA">
        <w:t>: Impact of an interfering transmitter and a victim receiver on the reception</w:t>
      </w:r>
      <w:r w:rsidR="007429B4" w:rsidRPr="00E443DA">
        <w:br/>
        <w:t>of wanted signals</w:t>
      </w:r>
    </w:p>
    <w:p w14:paraId="6A2E2918" w14:textId="2B087508" w:rsidR="009D1969" w:rsidRPr="00E443DA" w:rsidRDefault="00D22A1B" w:rsidP="00950559">
      <w:r w:rsidRPr="00E443DA">
        <w:t xml:space="preserve">The study </w:t>
      </w:r>
      <w:r w:rsidR="00A2433F" w:rsidRPr="00E443DA">
        <w:t xml:space="preserve">in </w:t>
      </w:r>
      <w:r w:rsidR="00A2433F" w:rsidRPr="00E443DA">
        <w:rPr>
          <w:rFonts w:eastAsiaTheme="minorEastAsia"/>
        </w:rPr>
        <w:t>ETSI TR 103 439</w:t>
      </w:r>
      <w:r w:rsidR="00D240EB" w:rsidRPr="00E443DA">
        <w:rPr>
          <w:rFonts w:eastAsiaTheme="minorEastAsia"/>
        </w:rPr>
        <w:t xml:space="preserve"> </w:t>
      </w:r>
      <w:r w:rsidRPr="00E443DA">
        <w:t>[</w:t>
      </w:r>
      <w:r w:rsidRPr="00E443DA">
        <w:fldChar w:fldCharType="begin"/>
      </w:r>
      <w:r w:rsidRPr="00E443DA">
        <w:instrText xml:space="preserve"> REF REF_TR103439 \h \* MERGEFORMAT </w:instrText>
      </w:r>
      <w:r w:rsidRPr="00E443DA">
        <w:fldChar w:fldCharType="separate"/>
      </w:r>
      <w:r w:rsidR="00FA46F7" w:rsidRPr="00E443DA">
        <w:t>i.1</w:t>
      </w:r>
      <w:r w:rsidRPr="00E443DA">
        <w:fldChar w:fldCharType="end"/>
      </w:r>
      <w:r w:rsidRPr="00E443DA">
        <w:t>] was performed assuming a highway scenario with multiple lanes per direction and different levels of road traffic. Furthermore, different settings were assumed in terms of which channels were used</w:t>
      </w:r>
      <w:r w:rsidR="00063757" w:rsidRPr="00E443DA">
        <w:t xml:space="preserve"> by the vehicles moving in the scenario</w:t>
      </w:r>
      <w:r w:rsidRPr="00E443DA">
        <w:t>.</w:t>
      </w:r>
      <w:r w:rsidR="00063757" w:rsidRPr="00E443DA">
        <w:t xml:space="preserve"> Both cases where similar data traffic was generated on average in the various channels (balanced load) and cases where the load was imbalanced, were considered.</w:t>
      </w:r>
    </w:p>
    <w:p w14:paraId="2F94702C" w14:textId="0D244D05" w:rsidR="00D22A1B" w:rsidRPr="00E443DA" w:rsidRDefault="00D22A1B" w:rsidP="00804061">
      <w:pPr>
        <w:keepNext/>
        <w:keepLines/>
      </w:pPr>
      <w:r w:rsidRPr="00E443DA">
        <w:t>The main conclusions of the study can be summarized as follows:</w:t>
      </w:r>
    </w:p>
    <w:p w14:paraId="44AB82FF" w14:textId="0E0FFC98" w:rsidR="00D22A1B" w:rsidRPr="00E443DA" w:rsidRDefault="00D22A1B" w:rsidP="00804061">
      <w:pPr>
        <w:pStyle w:val="B1"/>
        <w:keepNext/>
        <w:keepLines/>
      </w:pPr>
      <w:r w:rsidRPr="00E443DA">
        <w:t xml:space="preserve">When transmissions are performed in channels that are not </w:t>
      </w:r>
      <w:r w:rsidR="00A125A1" w:rsidRPr="00E443DA">
        <w:t>directly</w:t>
      </w:r>
      <w:r w:rsidRPr="00E443DA">
        <w:t xml:space="preserve"> adjacent to each other, the interference that they cause reciprocally only slightly reduces the probability to correctly receive the packets</w:t>
      </w:r>
      <w:r w:rsidR="008A07DD" w:rsidRPr="00E443DA">
        <w:t>.</w:t>
      </w:r>
      <w:r w:rsidRPr="00E443DA">
        <w:t xml:space="preserve"> </w:t>
      </w:r>
      <w:r w:rsidR="008A07DD" w:rsidRPr="00E443DA">
        <w:t xml:space="preserve">This also holds even </w:t>
      </w:r>
      <w:r w:rsidRPr="00E443DA">
        <w:t>when the channels are congested</w:t>
      </w:r>
      <w:r w:rsidR="008A07DD" w:rsidRPr="00E443DA">
        <w:t>.</w:t>
      </w:r>
      <w:r w:rsidRPr="00E443DA">
        <w:t xml:space="preserve"> </w:t>
      </w:r>
      <w:r w:rsidR="008A07DD" w:rsidRPr="00E443DA">
        <w:t>T</w:t>
      </w:r>
      <w:r w:rsidRPr="00E443DA">
        <w:t xml:space="preserve">his implies that there is no need to take the </w:t>
      </w:r>
      <w:r w:rsidR="000862AE" w:rsidRPr="00E443DA">
        <w:t xml:space="preserve">congestion </w:t>
      </w:r>
      <w:r w:rsidRPr="00E443DA">
        <w:t xml:space="preserve">status of the channels </w:t>
      </w:r>
      <w:r w:rsidR="008A0878" w:rsidRPr="00E443DA">
        <w:t>beyond the first</w:t>
      </w:r>
      <w:r w:rsidRPr="00E443DA">
        <w:t xml:space="preserve"> adjacent </w:t>
      </w:r>
      <w:r w:rsidR="00FA7035" w:rsidRPr="00E443DA">
        <w:t>chann</w:t>
      </w:r>
      <w:r w:rsidR="006D75BB" w:rsidRPr="00E443DA">
        <w:t>e</w:t>
      </w:r>
      <w:r w:rsidR="00FA7035" w:rsidRPr="00E443DA">
        <w:t xml:space="preserve">ls </w:t>
      </w:r>
      <w:r w:rsidRPr="00E443DA">
        <w:t>into account in the internal RM operations</w:t>
      </w:r>
      <w:r w:rsidR="00950559" w:rsidRPr="00E443DA">
        <w:t>.</w:t>
      </w:r>
    </w:p>
    <w:p w14:paraId="17DB0A17" w14:textId="3EC9CC8C" w:rsidR="00194216" w:rsidRPr="00E443DA" w:rsidRDefault="00E96B5D" w:rsidP="00950559">
      <w:pPr>
        <w:pStyle w:val="B1"/>
      </w:pPr>
      <w:r w:rsidRPr="00E443DA">
        <w:t>Focusing on transmissions in the first adjacent channel, they</w:t>
      </w:r>
      <w:r w:rsidR="00194216" w:rsidRPr="00E443DA">
        <w:t xml:space="preserve"> do not impact relevantly on the clear channel assessment performed by CSMA/CA before transmitting, but impact on the calculation of the CBR</w:t>
      </w:r>
      <w:r w:rsidR="007C1DD0" w:rsidRPr="00E443DA">
        <w:t>.</w:t>
      </w:r>
      <w:r w:rsidR="00194216" w:rsidRPr="00E443DA">
        <w:t xml:space="preserve"> </w:t>
      </w:r>
      <w:r w:rsidR="007C1DD0" w:rsidRPr="00E443DA">
        <w:t>A</w:t>
      </w:r>
      <w:r w:rsidR="00194216" w:rsidRPr="00E443DA">
        <w:t xml:space="preserve">s a consequence, rarely transmissions </w:t>
      </w:r>
      <w:r w:rsidR="004E165E" w:rsidRPr="00E443DA">
        <w:t>are</w:t>
      </w:r>
      <w:r w:rsidR="00194216" w:rsidRPr="00E443DA">
        <w:t xml:space="preserve"> deferred due to interference from adjacent channels, but the interference may increase the CBR and therefore reduce the number of transmissions overall performed in the given channel</w:t>
      </w:r>
      <w:r w:rsidR="007C1DD0" w:rsidRPr="00E443DA">
        <w:t>.</w:t>
      </w:r>
      <w:r w:rsidR="00194216" w:rsidRPr="00E443DA">
        <w:t xml:space="preserve"> </w:t>
      </w:r>
      <w:r w:rsidR="00E6336D" w:rsidRPr="00E443DA">
        <w:t xml:space="preserve">When </w:t>
      </w:r>
      <w:r w:rsidR="00194216" w:rsidRPr="00E443DA">
        <w:t xml:space="preserve">two channels </w:t>
      </w:r>
      <w:r w:rsidR="00C43C5B" w:rsidRPr="00E443DA">
        <w:t xml:space="preserve">that are </w:t>
      </w:r>
      <w:r w:rsidR="00E6336D" w:rsidRPr="00E443DA">
        <w:t xml:space="preserve">directly </w:t>
      </w:r>
      <w:r w:rsidR="00EB6C1F" w:rsidRPr="00E443DA">
        <w:t xml:space="preserve">adjacent to each other </w:t>
      </w:r>
      <w:r w:rsidR="00194216" w:rsidRPr="00E443DA">
        <w:t xml:space="preserve">are highly loaded, the effect is a reduction of the </w:t>
      </w:r>
      <w:r w:rsidR="00C43C5B" w:rsidRPr="00E443DA">
        <w:t xml:space="preserve">average </w:t>
      </w:r>
      <w:r w:rsidR="00194216" w:rsidRPr="00E443DA">
        <w:t>number of transmissions due to congestion control, thus a reduction of the collision probability in each of the two channels</w:t>
      </w:r>
      <w:r w:rsidR="007C1DD0" w:rsidRPr="00E443DA">
        <w:t>.</w:t>
      </w:r>
      <w:r w:rsidR="003F3938" w:rsidRPr="00E443DA">
        <w:t xml:space="preserve"> </w:t>
      </w:r>
      <w:r w:rsidR="007C1DD0" w:rsidRPr="00E443DA">
        <w:t>T</w:t>
      </w:r>
      <w:r w:rsidR="00194216" w:rsidRPr="00E443DA">
        <w:t>his</w:t>
      </w:r>
      <w:r w:rsidR="00C43C5B" w:rsidRPr="00E443DA">
        <w:t xml:space="preserve"> in part</w:t>
      </w:r>
      <w:r w:rsidR="00194216" w:rsidRPr="00E443DA">
        <w:t xml:space="preserve"> counterbalances the increase of errors at the receivers</w:t>
      </w:r>
      <w:r w:rsidR="00777FBC" w:rsidRPr="00E443DA">
        <w:t>.</w:t>
      </w:r>
    </w:p>
    <w:p w14:paraId="0AA404B9" w14:textId="20E70413" w:rsidR="00194216" w:rsidRPr="00E443DA" w:rsidRDefault="00922293" w:rsidP="00950559">
      <w:pPr>
        <w:pStyle w:val="B1"/>
      </w:pPr>
      <w:r w:rsidRPr="00E443DA">
        <w:t xml:space="preserve">A highly loaded </w:t>
      </w:r>
      <w:r w:rsidR="00194216" w:rsidRPr="00E443DA">
        <w:t xml:space="preserve">first adjacent </w:t>
      </w:r>
      <w:r w:rsidR="00D63404" w:rsidRPr="00E443DA">
        <w:t>channel can</w:t>
      </w:r>
      <w:r w:rsidR="00194216" w:rsidRPr="00E443DA">
        <w:t xml:space="preserve"> cause a reduction of the probability of correct reception of the packets</w:t>
      </w:r>
      <w:r w:rsidR="00AA66D1" w:rsidRPr="00E443DA">
        <w:t xml:space="preserve"> which leads to</w:t>
      </w:r>
      <w:r w:rsidR="00194216" w:rsidRPr="00E443DA">
        <w:t xml:space="preserve"> an estimated loss of range that can reach 25</w:t>
      </w:r>
      <w:r w:rsidR="00950559" w:rsidRPr="00E443DA">
        <w:t xml:space="preserve"> % </w:t>
      </w:r>
      <w:r w:rsidR="00194216" w:rsidRPr="00E443DA">
        <w:t>-</w:t>
      </w:r>
      <w:r w:rsidR="00950559" w:rsidRPr="00E443DA">
        <w:t xml:space="preserve"> </w:t>
      </w:r>
      <w:r w:rsidR="00194216" w:rsidRPr="00E443DA">
        <w:t>30</w:t>
      </w:r>
      <w:r w:rsidR="00950559" w:rsidRPr="00E443DA">
        <w:t xml:space="preserve"> </w:t>
      </w:r>
      <w:r w:rsidR="00194216" w:rsidRPr="00E443DA">
        <w:t>% (where the range is defined as the maximum distance at which a certain minimum reception probability is obtained)</w:t>
      </w:r>
      <w:r w:rsidR="00AA66D1" w:rsidRPr="00E443DA">
        <w:t>.</w:t>
      </w:r>
    </w:p>
    <w:p w14:paraId="7603DE88" w14:textId="6B39B931" w:rsidR="00D22A1B" w:rsidRPr="00E443DA" w:rsidRDefault="00D22A1B" w:rsidP="00950559">
      <w:pPr>
        <w:pStyle w:val="B1"/>
      </w:pPr>
      <w:r w:rsidRPr="00E443DA">
        <w:t xml:space="preserve">Distributing the </w:t>
      </w:r>
      <w:r w:rsidR="00194216" w:rsidRPr="00E443DA">
        <w:t xml:space="preserve">data </w:t>
      </w:r>
      <w:r w:rsidRPr="00E443DA">
        <w:t xml:space="preserve">traffic over two channels, even </w:t>
      </w:r>
      <w:r w:rsidR="003F3938" w:rsidRPr="00E443DA">
        <w:t xml:space="preserve">directly </w:t>
      </w:r>
      <w:r w:rsidRPr="00E443DA">
        <w:t xml:space="preserve">adjacent to each other, is always preferable </w:t>
      </w:r>
      <w:r w:rsidR="00922293" w:rsidRPr="00E443DA">
        <w:t xml:space="preserve">to </w:t>
      </w:r>
      <w:r w:rsidR="00194216" w:rsidRPr="00E443DA">
        <w:t>having all the data traffic in a single channel</w:t>
      </w:r>
      <w:r w:rsidR="00922293" w:rsidRPr="00E443DA">
        <w:t>.</w:t>
      </w:r>
      <w:r w:rsidR="00194216" w:rsidRPr="00E443DA">
        <w:t xml:space="preserve"> </w:t>
      </w:r>
      <w:r w:rsidR="00922293" w:rsidRPr="00E443DA">
        <w:t>T</w:t>
      </w:r>
      <w:r w:rsidR="00194216" w:rsidRPr="00E443DA">
        <w:t xml:space="preserve">his means that the reciprocal interference caused by transmissions in adjacent channels has an impact lower than the advantage obtained by halving the </w:t>
      </w:r>
      <w:r w:rsidR="0012690C" w:rsidRPr="00E443DA">
        <w:t xml:space="preserve">data </w:t>
      </w:r>
      <w:r w:rsidR="00194216" w:rsidRPr="00E443DA">
        <w:t xml:space="preserve">load </w:t>
      </w:r>
      <w:r w:rsidR="0012690C" w:rsidRPr="00E443DA">
        <w:t>in</w:t>
      </w:r>
      <w:r w:rsidR="00194216" w:rsidRPr="00E443DA">
        <w:t xml:space="preserve"> a single channel</w:t>
      </w:r>
      <w:r w:rsidR="00777FBC" w:rsidRPr="00E443DA">
        <w:t>.</w:t>
      </w:r>
    </w:p>
    <w:p w14:paraId="04A32164" w14:textId="358DB72A" w:rsidR="00EB6C1F" w:rsidRPr="00E443DA" w:rsidRDefault="00EB6C1F" w:rsidP="00950559">
      <w:pPr>
        <w:pStyle w:val="B1"/>
      </w:pPr>
      <w:r w:rsidRPr="00E443DA">
        <w:t xml:space="preserve">Due to the current constraints imposed to the transmission mask, reducing the transmission power in one channel may not significantly reduce the interference it causes to the adjacent channels; </w:t>
      </w:r>
      <w:r w:rsidR="00B616FF" w:rsidRPr="00E443DA">
        <w:t xml:space="preserve">even if this also depends on the specific implementation, </w:t>
      </w:r>
      <w:r w:rsidR="000A1CBB" w:rsidRPr="00E443DA">
        <w:t xml:space="preserve">the observation is that </w:t>
      </w:r>
      <w:r w:rsidRPr="00E443DA">
        <w:t>using power control to reduce the interference between adjacent channels may not be effective</w:t>
      </w:r>
      <w:r w:rsidR="00950559" w:rsidRPr="00E443DA">
        <w:t>.</w:t>
      </w:r>
    </w:p>
    <w:p w14:paraId="56F80467" w14:textId="1ABDDE9A" w:rsidR="00EB6C1F" w:rsidRPr="00E443DA" w:rsidRDefault="00EB6C1F" w:rsidP="00950559">
      <w:pPr>
        <w:pStyle w:val="B1"/>
      </w:pPr>
      <w:r w:rsidRPr="00E443DA">
        <w:t>Reducing the congestion control limit in one channel may reduce the maximum interference that th</w:t>
      </w:r>
      <w:r w:rsidR="000A1CBB" w:rsidRPr="00E443DA">
        <w:t>e</w:t>
      </w:r>
      <w:r w:rsidRPr="00E443DA">
        <w:t xml:space="preserve"> </w:t>
      </w:r>
      <w:r w:rsidR="00047EAD" w:rsidRPr="00E443DA">
        <w:t xml:space="preserve">transmissions in that </w:t>
      </w:r>
      <w:r w:rsidRPr="00E443DA">
        <w:t>channel cause</w:t>
      </w:r>
      <w:r w:rsidR="000A56B7" w:rsidRPr="00E443DA">
        <w:t>s</w:t>
      </w:r>
      <w:r w:rsidRPr="00E443DA">
        <w:t xml:space="preserve"> to </w:t>
      </w:r>
      <w:r w:rsidR="00047EAD" w:rsidRPr="00E443DA">
        <w:t xml:space="preserve">those in </w:t>
      </w:r>
      <w:r w:rsidRPr="00E443DA">
        <w:t>its first adjacent channels; re</w:t>
      </w:r>
      <w:r w:rsidR="00047EAD" w:rsidRPr="00E443DA">
        <w:t>d</w:t>
      </w:r>
      <w:r w:rsidRPr="00E443DA">
        <w:t>u</w:t>
      </w:r>
      <w:r w:rsidR="00047EAD" w:rsidRPr="00E443DA">
        <w:t>c</w:t>
      </w:r>
      <w:r w:rsidRPr="00E443DA">
        <w:t>ing the limit in one channel may therefore be used to protect its first adjacent channels.</w:t>
      </w:r>
    </w:p>
    <w:p w14:paraId="1F13FB05" w14:textId="2A953B94" w:rsidR="00D22A1B" w:rsidRPr="00E443DA" w:rsidRDefault="00EB6C1F" w:rsidP="009D02A1">
      <w:r w:rsidRPr="00E443DA">
        <w:t>Given these considerations,</w:t>
      </w:r>
      <w:r w:rsidR="00063757" w:rsidRPr="00E443DA">
        <w:t xml:space="preserve"> interference from stations using the same protocols </w:t>
      </w:r>
      <w:r w:rsidR="00993D10" w:rsidRPr="00E443DA">
        <w:t xml:space="preserve">potentially </w:t>
      </w:r>
      <w:r w:rsidR="00063757" w:rsidRPr="00E443DA">
        <w:t>reduce</w:t>
      </w:r>
      <w:r w:rsidR="00993D10" w:rsidRPr="00E443DA">
        <w:t>s</w:t>
      </w:r>
      <w:r w:rsidR="00063757" w:rsidRPr="00E443DA">
        <w:t xml:space="preserve"> </w:t>
      </w:r>
      <w:r w:rsidR="00993D10" w:rsidRPr="00E443DA">
        <w:t>communication</w:t>
      </w:r>
      <w:r w:rsidR="00063757" w:rsidRPr="00E443DA">
        <w:t xml:space="preserve"> performance </w:t>
      </w:r>
      <w:r w:rsidR="00993D10" w:rsidRPr="00E443DA">
        <w:t>in</w:t>
      </w:r>
      <w:r w:rsidR="00F52629" w:rsidRPr="00E443DA">
        <w:t xml:space="preserve"> </w:t>
      </w:r>
      <w:r w:rsidR="00993D10" w:rsidRPr="00E443DA">
        <w:t>an adjacent channel, b</w:t>
      </w:r>
      <w:r w:rsidR="00063757" w:rsidRPr="00E443DA">
        <w:t xml:space="preserve">ut </w:t>
      </w:r>
      <w:r w:rsidR="00993D10" w:rsidRPr="00E443DA">
        <w:t xml:space="preserve">in practice performance degradation </w:t>
      </w:r>
      <w:r w:rsidR="00063757" w:rsidRPr="00E443DA">
        <w:t>do</w:t>
      </w:r>
      <w:r w:rsidR="00993D10" w:rsidRPr="00E443DA">
        <w:t>es</w:t>
      </w:r>
      <w:r w:rsidR="00063757" w:rsidRPr="00E443DA">
        <w:t xml:space="preserve"> not appear </w:t>
      </w:r>
      <w:r w:rsidR="00993D10" w:rsidRPr="00E443DA">
        <w:t xml:space="preserve">to be </w:t>
      </w:r>
      <w:r w:rsidR="00063757" w:rsidRPr="00E443DA">
        <w:t>critical.</w:t>
      </w:r>
      <w:r w:rsidR="00993D10" w:rsidRPr="00E443DA">
        <w:t xml:space="preserve"> I</w:t>
      </w:r>
      <w:r w:rsidRPr="00E443DA">
        <w:t xml:space="preserve">t </w:t>
      </w:r>
      <w:r w:rsidR="00063757" w:rsidRPr="00E443DA">
        <w:t xml:space="preserve">may be helpful to reduce the congestion control limit in some </w:t>
      </w:r>
      <w:r w:rsidR="00993D10" w:rsidRPr="00E443DA">
        <w:t xml:space="preserve">ALI Groups </w:t>
      </w:r>
      <w:r w:rsidR="0026506D" w:rsidRPr="00E443DA">
        <w:t>to</w:t>
      </w:r>
      <w:r w:rsidR="00063757" w:rsidRPr="00E443DA">
        <w:t xml:space="preserve"> prevent </w:t>
      </w:r>
      <w:r w:rsidR="00993D10" w:rsidRPr="00E443DA">
        <w:t xml:space="preserve">the communication </w:t>
      </w:r>
      <w:r w:rsidR="00063757" w:rsidRPr="00E443DA">
        <w:t>perform</w:t>
      </w:r>
      <w:r w:rsidR="00993D10" w:rsidRPr="00E443DA">
        <w:t xml:space="preserve">ance </w:t>
      </w:r>
      <w:r w:rsidR="00993D10" w:rsidRPr="00E443DA">
        <w:lastRenderedPageBreak/>
        <w:t xml:space="preserve">degradation </w:t>
      </w:r>
      <w:r w:rsidR="00063757" w:rsidRPr="00E443DA">
        <w:t xml:space="preserve">in </w:t>
      </w:r>
      <w:r w:rsidR="00284142" w:rsidRPr="00E443DA">
        <w:t>th</w:t>
      </w:r>
      <w:r w:rsidR="00993D10" w:rsidRPr="00E443DA">
        <w:t>eir first adjacent</w:t>
      </w:r>
      <w:r w:rsidR="00284142" w:rsidRPr="00E443DA">
        <w:t xml:space="preserve"> channels</w:t>
      </w:r>
      <w:r w:rsidR="00993D10" w:rsidRPr="00E443DA">
        <w:t>, including t</w:t>
      </w:r>
      <w:r w:rsidR="00F347A1" w:rsidRPr="00E443DA">
        <w:t>he</w:t>
      </w:r>
      <w:r w:rsidR="00993D10" w:rsidRPr="00E443DA">
        <w:t xml:space="preserve"> available</w:t>
      </w:r>
      <w:r w:rsidR="00063757" w:rsidRPr="00E443DA">
        <w:t xml:space="preserve"> capacity </w:t>
      </w:r>
      <w:r w:rsidR="009B7570" w:rsidRPr="00E443DA">
        <w:t>and communication range. This would give priority to channels with less stringent requirements.</w:t>
      </w:r>
    </w:p>
    <w:p w14:paraId="52616890" w14:textId="745900A7" w:rsidR="00063757" w:rsidRPr="00E443DA" w:rsidRDefault="00063757" w:rsidP="009D02A1">
      <w:r w:rsidRPr="00E443DA">
        <w:t xml:space="preserve">In all the cases, distributing the traffic over multiple channels </w:t>
      </w:r>
      <w:r w:rsidR="00461A43" w:rsidRPr="00E443DA">
        <w:t>appears</w:t>
      </w:r>
      <w:r w:rsidRPr="00E443DA">
        <w:t xml:space="preserve"> beneficial.</w:t>
      </w:r>
    </w:p>
    <w:p w14:paraId="479B9EBB" w14:textId="5ADE46B9" w:rsidR="00B67DD7" w:rsidRPr="00E443DA" w:rsidRDefault="00B67DD7" w:rsidP="009D02A1">
      <w:r w:rsidRPr="00E443DA">
        <w:t xml:space="preserve">Based on the finding presented in </w:t>
      </w:r>
      <w:r w:rsidR="00F57AFB">
        <w:t>the present document</w:t>
      </w:r>
      <w:r w:rsidRPr="00E443DA">
        <w:t xml:space="preserve"> the focus of any RM operation should be on the single operational channel. Adjacent channel effects are mainly relevant when all operation channels are in a high load </w:t>
      </w:r>
      <w:r w:rsidR="00FA3CF0" w:rsidRPr="00E443DA">
        <w:t xml:space="preserve">situation </w:t>
      </w:r>
      <w:r w:rsidRPr="00E443DA">
        <w:t xml:space="preserve">close to a congestion. A single channel RM will keep this effect at a minimum in the first place. Longer term envisaged high load </w:t>
      </w:r>
      <w:r w:rsidR="00FA3CF0" w:rsidRPr="00E443DA">
        <w:t xml:space="preserve">conditions </w:t>
      </w:r>
      <w:r w:rsidRPr="00E443DA">
        <w:t xml:space="preserve">due to a high C-ITS penetration might require some adjacent channel RM optimizations. </w:t>
      </w:r>
    </w:p>
    <w:p w14:paraId="26FF4D06" w14:textId="187E8992" w:rsidR="0002326A" w:rsidRPr="00E443DA" w:rsidRDefault="0002326A" w:rsidP="009D02A1">
      <w:r w:rsidRPr="00E443DA">
        <w:t>Nevertheless, the actual specification of single channel RM work should permit the inclusion of adjacent channel RM in the long-term development.</w:t>
      </w:r>
    </w:p>
    <w:p w14:paraId="5A4B5728" w14:textId="77777777" w:rsidR="009D02A1" w:rsidRPr="005F0F72" w:rsidRDefault="009D02A1" w:rsidP="00F140CF">
      <w:pPr>
        <w:pStyle w:val="Heading3"/>
        <w:numPr>
          <w:ilvl w:val="2"/>
          <w:numId w:val="11"/>
        </w:numPr>
        <w:ind w:left="1134"/>
        <w:rPr>
          <w:lang w:val="en-US"/>
        </w:rPr>
      </w:pPr>
      <w:bookmarkStart w:id="330" w:name="_Toc211005393"/>
      <w:bookmarkStart w:id="331" w:name="_Toc212199437"/>
      <w:bookmarkStart w:id="332" w:name="_Toc212202764"/>
      <w:bookmarkStart w:id="333" w:name="_Toc212202923"/>
      <w:bookmarkStart w:id="334" w:name="_Toc212651799"/>
      <w:bookmarkStart w:id="335" w:name="_Toc212652910"/>
      <w:bookmarkStart w:id="336" w:name="_Toc202878727"/>
      <w:bookmarkStart w:id="337" w:name="_Toc203126066"/>
      <w:bookmarkStart w:id="338" w:name="_Toc203550845"/>
      <w:bookmarkStart w:id="339" w:name="_Toc203550955"/>
      <w:bookmarkStart w:id="340" w:name="_Toc215402807"/>
      <w:bookmarkEnd w:id="330"/>
      <w:bookmarkEnd w:id="331"/>
      <w:bookmarkEnd w:id="332"/>
      <w:bookmarkEnd w:id="333"/>
      <w:bookmarkEnd w:id="334"/>
      <w:bookmarkEnd w:id="335"/>
      <w:r w:rsidRPr="005F0F72">
        <w:rPr>
          <w:lang w:val="en-US"/>
        </w:rPr>
        <w:t>Adjacent channel monitoring</w:t>
      </w:r>
      <w:bookmarkEnd w:id="336"/>
      <w:bookmarkEnd w:id="337"/>
      <w:bookmarkEnd w:id="338"/>
      <w:bookmarkEnd w:id="339"/>
      <w:bookmarkEnd w:id="340"/>
    </w:p>
    <w:p w14:paraId="3A42548A" w14:textId="408835AC" w:rsidR="00F347A1" w:rsidRPr="00E443DA" w:rsidRDefault="009D1969" w:rsidP="009D02A1">
      <w:r w:rsidRPr="00E443DA">
        <w:t>Different approaches</w:t>
      </w:r>
      <w:r w:rsidR="009D02A1" w:rsidRPr="00E443DA">
        <w:t xml:space="preserve"> for </w:t>
      </w:r>
      <w:r w:rsidRPr="00E443DA">
        <w:t xml:space="preserve">the </w:t>
      </w:r>
      <w:r w:rsidR="009D02A1" w:rsidRPr="00E443DA">
        <w:t xml:space="preserve">monitoring operations </w:t>
      </w:r>
      <w:r w:rsidRPr="00E443DA">
        <w:t xml:space="preserve">of adjacent channel interference </w:t>
      </w:r>
      <w:r w:rsidR="00F57AFB">
        <w:t>can</w:t>
      </w:r>
      <w:r w:rsidR="009D02A1" w:rsidRPr="00E443DA">
        <w:t xml:space="preserve"> be taken for single channel and multichannel ITS-S</w:t>
      </w:r>
      <w:r w:rsidRPr="00E443DA">
        <w:t>.</w:t>
      </w:r>
      <w:r w:rsidR="009D02A1" w:rsidRPr="00E443DA">
        <w:t xml:space="preserve"> </w:t>
      </w:r>
      <w:r w:rsidRPr="00E443DA">
        <w:t>A single channel device cannot differentiate between interoperable or non-interoperable deployments in the adjacent channels without switching to these channels, thus a</w:t>
      </w:r>
      <w:r w:rsidR="009D02A1" w:rsidRPr="00E443DA">
        <w:t xml:space="preserve"> single channel ITS-S can only passively monitor the </w:t>
      </w:r>
      <w:r w:rsidRPr="00E443DA">
        <w:t xml:space="preserve">interference increase </w:t>
      </w:r>
      <w:r w:rsidR="009D02A1" w:rsidRPr="00E443DA">
        <w:t>as part of the channel load measurement</w:t>
      </w:r>
      <w:r w:rsidRPr="00E443DA">
        <w:t>, independently from the nature</w:t>
      </w:r>
      <w:r w:rsidR="009D02A1" w:rsidRPr="00E443DA">
        <w:t xml:space="preserve">. </w:t>
      </w:r>
    </w:p>
    <w:p w14:paraId="175B885A" w14:textId="72927DA0" w:rsidR="009D02A1" w:rsidRPr="00E443DA" w:rsidRDefault="00F347A1" w:rsidP="009D02A1">
      <w:r w:rsidRPr="00E443DA">
        <w:t>M</w:t>
      </w:r>
      <w:r w:rsidR="009D02A1" w:rsidRPr="00E443DA">
        <w:t xml:space="preserve">ultichannel devices can perform this differentiation </w:t>
      </w:r>
      <w:r w:rsidR="009D1969" w:rsidRPr="00E443DA">
        <w:t xml:space="preserve">and </w:t>
      </w:r>
      <w:r w:rsidR="009D02A1" w:rsidRPr="00E443DA">
        <w:t>can take the required control decisions.</w:t>
      </w:r>
    </w:p>
    <w:p w14:paraId="2D8AB0F9" w14:textId="51ADDE67" w:rsidR="009D02A1" w:rsidRPr="005F0F72" w:rsidRDefault="009D02A1" w:rsidP="00F140CF">
      <w:pPr>
        <w:pStyle w:val="Heading3"/>
        <w:numPr>
          <w:ilvl w:val="2"/>
          <w:numId w:val="11"/>
        </w:numPr>
        <w:ind w:left="1134"/>
        <w:rPr>
          <w:lang w:val="en-US"/>
        </w:rPr>
      </w:pPr>
      <w:bookmarkStart w:id="341" w:name="_Toc202878728"/>
      <w:bookmarkStart w:id="342" w:name="_Toc203126067"/>
      <w:bookmarkStart w:id="343" w:name="_Toc203550846"/>
      <w:bookmarkStart w:id="344" w:name="_Toc203550956"/>
      <w:bookmarkStart w:id="345" w:name="_Toc215402808"/>
      <w:r w:rsidRPr="005F0F72">
        <w:rPr>
          <w:lang w:val="en-US"/>
        </w:rPr>
        <w:t xml:space="preserve">Cross-channel </w:t>
      </w:r>
      <w:r w:rsidR="00E53CF6">
        <w:rPr>
          <w:lang w:val="en-US"/>
        </w:rPr>
        <w:t>resource management</w:t>
      </w:r>
      <w:r w:rsidRPr="005F0F72">
        <w:rPr>
          <w:lang w:val="en-US"/>
        </w:rPr>
        <w:t xml:space="preserve"> control</w:t>
      </w:r>
      <w:bookmarkEnd w:id="341"/>
      <w:bookmarkEnd w:id="342"/>
      <w:bookmarkEnd w:id="343"/>
      <w:bookmarkEnd w:id="344"/>
      <w:bookmarkEnd w:id="345"/>
    </w:p>
    <w:p w14:paraId="1FA82806" w14:textId="591C77DB" w:rsidR="00844B6A" w:rsidRPr="00E443DA" w:rsidRDefault="00844B6A" w:rsidP="00844B6A">
      <w:r w:rsidRPr="00E443DA">
        <w:t xml:space="preserve">In a single channel device, the adjacent channel interference will be treated as normal unspecified channel load element together with the co-channel load elements. The resulting levels of the load estimation in the access layer will be </w:t>
      </w:r>
      <w:r w:rsidR="003A34A6" w:rsidRPr="00E443DA">
        <w:t>considered</w:t>
      </w:r>
      <w:r w:rsidRPr="00E443DA">
        <w:t xml:space="preserve"> in the management algorithms. The co-channel load originating from an interoperable ITS system could be treated differently from the non-interoperable and adjacent channel interference.</w:t>
      </w:r>
    </w:p>
    <w:p w14:paraId="3CE2D091" w14:textId="64B9FC91" w:rsidR="009D02A1" w:rsidRPr="00E443DA" w:rsidRDefault="00844B6A" w:rsidP="00844B6A">
      <w:pPr>
        <w:overflowPunct/>
        <w:spacing w:after="0"/>
        <w:textAlignment w:val="auto"/>
      </w:pPr>
      <w:r w:rsidRPr="00E443DA">
        <w:t>In a multichannel device a more detailed view of the interference characteristics in the adjacent channel can be evaluated. This information can be used for an optimization of the RM control algorithm. In order to differentiate</w:t>
      </w:r>
      <w:r w:rsidR="009D1E6C" w:rsidRPr="00E443DA">
        <w:t xml:space="preserve"> </w:t>
      </w:r>
      <w:r w:rsidRPr="00E443DA">
        <w:t xml:space="preserve">between load originating from interoperable systems and </w:t>
      </w:r>
      <w:r w:rsidR="009D1E6C" w:rsidRPr="00E443DA">
        <w:t xml:space="preserve">load originating from </w:t>
      </w:r>
      <w:r w:rsidRPr="00E443DA">
        <w:t>non-interoperable system</w:t>
      </w:r>
      <w:r w:rsidR="00207A32" w:rsidRPr="00E443DA">
        <w:t>s</w:t>
      </w:r>
      <w:r w:rsidR="009D1E6C" w:rsidRPr="00E443DA">
        <w:t>,</w:t>
      </w:r>
      <w:r w:rsidRPr="00E443DA">
        <w:t xml:space="preserve"> the channel load information from the co-channel and adjacent channel would need to be reported in a structured manner.</w:t>
      </w:r>
    </w:p>
    <w:p w14:paraId="4996BFA5" w14:textId="468A6AC2" w:rsidR="00E0268A" w:rsidRPr="005F0F72" w:rsidRDefault="00E0268A" w:rsidP="00F140CF">
      <w:pPr>
        <w:pStyle w:val="Heading2"/>
        <w:numPr>
          <w:ilvl w:val="1"/>
          <w:numId w:val="11"/>
        </w:numPr>
        <w:ind w:left="1134"/>
        <w:rPr>
          <w:lang w:val="en-US"/>
        </w:rPr>
      </w:pPr>
      <w:bookmarkStart w:id="346" w:name="_Toc202878729"/>
      <w:bookmarkStart w:id="347" w:name="_Ref202949988"/>
      <w:bookmarkStart w:id="348" w:name="_Toc203126068"/>
      <w:bookmarkStart w:id="349" w:name="_Toc203550847"/>
      <w:bookmarkStart w:id="350" w:name="_Toc203550957"/>
      <w:bookmarkStart w:id="351" w:name="_Toc215402809"/>
      <w:r w:rsidRPr="005F0F72">
        <w:rPr>
          <w:lang w:val="en-US"/>
        </w:rPr>
        <w:t>Modifications towards Release 2</w:t>
      </w:r>
      <w:bookmarkEnd w:id="346"/>
      <w:bookmarkEnd w:id="347"/>
      <w:bookmarkEnd w:id="348"/>
      <w:bookmarkEnd w:id="349"/>
      <w:bookmarkEnd w:id="350"/>
      <w:bookmarkEnd w:id="351"/>
    </w:p>
    <w:p w14:paraId="5C20EDAC" w14:textId="44ECC6C9" w:rsidR="00E0268A" w:rsidRPr="005F0F72" w:rsidRDefault="00E0268A" w:rsidP="00F140CF">
      <w:pPr>
        <w:pStyle w:val="Heading3"/>
        <w:numPr>
          <w:ilvl w:val="2"/>
          <w:numId w:val="11"/>
        </w:numPr>
        <w:ind w:left="1134"/>
        <w:rPr>
          <w:lang w:val="en-US"/>
        </w:rPr>
      </w:pPr>
      <w:bookmarkStart w:id="352" w:name="_Toc202878730"/>
      <w:bookmarkStart w:id="353" w:name="_Toc203126069"/>
      <w:bookmarkStart w:id="354" w:name="_Toc203550848"/>
      <w:bookmarkStart w:id="355" w:name="_Toc203550958"/>
      <w:bookmarkStart w:id="356" w:name="_Toc215402810"/>
      <w:r w:rsidRPr="005F0F72">
        <w:rPr>
          <w:lang w:val="en-US"/>
        </w:rPr>
        <w:t>Introduction</w:t>
      </w:r>
      <w:bookmarkEnd w:id="352"/>
      <w:bookmarkEnd w:id="353"/>
      <w:bookmarkEnd w:id="354"/>
      <w:bookmarkEnd w:id="355"/>
      <w:bookmarkEnd w:id="356"/>
    </w:p>
    <w:p w14:paraId="222FA3BB" w14:textId="1836C75B" w:rsidR="00E0268A" w:rsidRPr="00E443DA" w:rsidRDefault="00E0268A" w:rsidP="00E0268A">
      <w:r w:rsidRPr="00E443DA">
        <w:t xml:space="preserve">This clause focuses on the modifications that are </w:t>
      </w:r>
      <w:r w:rsidR="00D70FB6">
        <w:t>proposed</w:t>
      </w:r>
      <w:r w:rsidR="00D70FB6" w:rsidRPr="00E443DA">
        <w:t xml:space="preserve"> </w:t>
      </w:r>
      <w:r w:rsidRPr="00E443DA">
        <w:t xml:space="preserve">to comply with the RM approach in Release 2. Modifications in channels that are already used today </w:t>
      </w:r>
      <w:r w:rsidR="00D70FB6">
        <w:t>should</w:t>
      </w:r>
      <w:r w:rsidR="00D70FB6" w:rsidRPr="00E443DA">
        <w:t xml:space="preserve"> not </w:t>
      </w:r>
      <w:r w:rsidRPr="00E443DA">
        <w:t>affect the performance of devices that are already on the road.</w:t>
      </w:r>
    </w:p>
    <w:p w14:paraId="7EA6CF64" w14:textId="02F0CCA8" w:rsidR="00C66069" w:rsidRPr="00E443DA" w:rsidRDefault="00D70FB6" w:rsidP="00E0268A">
      <w:r w:rsidRPr="00E443DA">
        <w:t xml:space="preserve">To make the proper decisions, the RM </w:t>
      </w:r>
      <w:r>
        <w:t>should</w:t>
      </w:r>
      <w:r w:rsidRPr="00E443DA">
        <w:t xml:space="preserve"> be aware of the </w:t>
      </w:r>
      <w:r>
        <w:t xml:space="preserve">radio </w:t>
      </w:r>
      <w:r w:rsidRPr="00E443DA">
        <w:t xml:space="preserve">resources that are available and the </w:t>
      </w:r>
      <w:r>
        <w:t xml:space="preserve">radio </w:t>
      </w:r>
      <w:r w:rsidRPr="00E443DA">
        <w:t xml:space="preserve">resources that are </w:t>
      </w:r>
      <w:r>
        <w:t>necessary</w:t>
      </w:r>
      <w:r w:rsidRPr="00E443DA">
        <w:t xml:space="preserve"> to deliver each message. The following </w:t>
      </w:r>
      <w:r>
        <w:t>c</w:t>
      </w:r>
      <w:r w:rsidRPr="00E443DA">
        <w:t xml:space="preserve">lauses therefore discuss the definition of </w:t>
      </w:r>
      <w:r>
        <w:t xml:space="preserve">radio </w:t>
      </w:r>
      <w:r w:rsidRPr="00E443DA">
        <w:t xml:space="preserve">resources, </w:t>
      </w:r>
      <w:r>
        <w:t xml:space="preserve">the </w:t>
      </w:r>
      <w:r w:rsidRPr="00E443DA">
        <w:t xml:space="preserve">approaches proposed for the </w:t>
      </w:r>
      <w:r>
        <w:t>determination</w:t>
      </w:r>
      <w:r w:rsidRPr="00E443DA">
        <w:t xml:space="preserve"> of the available</w:t>
      </w:r>
      <w:r>
        <w:t xml:space="preserve"> radio</w:t>
      </w:r>
      <w:r w:rsidRPr="00E443DA">
        <w:t xml:space="preserve"> resources</w:t>
      </w:r>
      <w:r>
        <w:t>,</w:t>
      </w:r>
      <w:r w:rsidRPr="00E443DA">
        <w:t xml:space="preserve"> and defin</w:t>
      </w:r>
      <w:r>
        <w:t>e</w:t>
      </w:r>
      <w:r w:rsidRPr="00E443DA">
        <w:t xml:space="preserve"> the resources consumed by each message.</w:t>
      </w:r>
    </w:p>
    <w:p w14:paraId="23B68904" w14:textId="417E7C45" w:rsidR="00286819" w:rsidRPr="005F0F72" w:rsidRDefault="00781053" w:rsidP="00286819">
      <w:pPr>
        <w:pStyle w:val="Heading3"/>
        <w:numPr>
          <w:ilvl w:val="2"/>
          <w:numId w:val="11"/>
        </w:numPr>
        <w:ind w:left="1134"/>
        <w:rPr>
          <w:lang w:val="en-US"/>
        </w:rPr>
      </w:pPr>
      <w:bookmarkStart w:id="357" w:name="_Toc215402811"/>
      <w:r w:rsidRPr="005F0F72">
        <w:rPr>
          <w:lang w:val="en-US"/>
        </w:rPr>
        <w:t xml:space="preserve">Radio </w:t>
      </w:r>
      <w:r w:rsidR="0005088A">
        <w:rPr>
          <w:lang w:val="en-US"/>
        </w:rPr>
        <w:t>r</w:t>
      </w:r>
      <w:r w:rsidR="00286819" w:rsidRPr="005F0F72">
        <w:rPr>
          <w:lang w:val="en-US"/>
        </w:rPr>
        <w:t>esources at the facilities layer</w:t>
      </w:r>
      <w:bookmarkEnd w:id="357"/>
    </w:p>
    <w:p w14:paraId="2CB322A4" w14:textId="1D8A895E" w:rsidR="00286819" w:rsidRPr="00E443DA" w:rsidRDefault="00286819" w:rsidP="00286819">
      <w:pPr>
        <w:keepNext/>
        <w:keepLines/>
      </w:pPr>
      <w:r w:rsidRPr="00E443DA">
        <w:t xml:space="preserve">A </w:t>
      </w:r>
      <w:r w:rsidR="008D3BD4" w:rsidRPr="00E443DA">
        <w:t>first</w:t>
      </w:r>
      <w:r w:rsidRPr="00E443DA">
        <w:t xml:space="preserve"> issue that needs to be solved is how to abstract the radio resources from the access layer to the facilities layer.</w:t>
      </w:r>
    </w:p>
    <w:p w14:paraId="6F44AC4A" w14:textId="77777777" w:rsidR="00286819" w:rsidRPr="00E443DA" w:rsidRDefault="00286819" w:rsidP="00286819">
      <w:pPr>
        <w:keepNext/>
        <w:keepLines/>
      </w:pPr>
      <w:r w:rsidRPr="00E443DA">
        <w:t>The main difficulty is that the resources available and the resources used do not only depend on the average number of bits generated but also:</w:t>
      </w:r>
    </w:p>
    <w:p w14:paraId="3892945C" w14:textId="77777777" w:rsidR="00286819" w:rsidRPr="00E443DA" w:rsidRDefault="00286819" w:rsidP="00286819">
      <w:pPr>
        <w:pStyle w:val="B10"/>
      </w:pPr>
      <w:r w:rsidRPr="00E443DA">
        <w:t>i)</w:t>
      </w:r>
      <w:r w:rsidRPr="00E443DA">
        <w:tab/>
        <w:t>on the number of packets, since each packet has its own headers adding overhead; and</w:t>
      </w:r>
    </w:p>
    <w:p w14:paraId="6A526277" w14:textId="77777777" w:rsidR="00286819" w:rsidRPr="00E443DA" w:rsidRDefault="00286819" w:rsidP="00286819">
      <w:pPr>
        <w:pStyle w:val="B10"/>
      </w:pPr>
      <w:r w:rsidRPr="00E443DA">
        <w:t>ii)</w:t>
      </w:r>
      <w:r w:rsidRPr="00E443DA">
        <w:tab/>
        <w:t>on the specific settings at the access layer, including for example the MCS.</w:t>
      </w:r>
    </w:p>
    <w:p w14:paraId="75984F49" w14:textId="6AE7FFCD" w:rsidR="00286819" w:rsidRPr="00E443DA" w:rsidRDefault="00286819" w:rsidP="00286819">
      <w:r w:rsidRPr="00E443DA">
        <w:t>The facilities layer should have, as much as possible, a precise and complete understanding of the options available. It should have for example all the information to decide, under congested situations, if for a given message it is better to use one or the other channel, one or the other MCS, or even discard it.</w:t>
      </w:r>
    </w:p>
    <w:p w14:paraId="6F269E79" w14:textId="1681630B" w:rsidR="00286819" w:rsidRPr="00E443DA" w:rsidRDefault="00286819" w:rsidP="00286819">
      <w:r w:rsidRPr="00E443DA">
        <w:lastRenderedPageBreak/>
        <w:t xml:space="preserve">The knowledge of the available channels and MCSs is already abstracted using the concepts of ALI and ALI group. What still needs work is the definition of the resources, the calculation of the available resources, and the calculation of the resource used to transmit a message </w:t>
      </w:r>
      <w:r w:rsidR="00210F33" w:rsidRPr="00E443DA">
        <w:t>in each</w:t>
      </w:r>
      <w:r w:rsidRPr="00E443DA">
        <w:t xml:space="preserve"> ALI, possibly with some knowledge about the expected performance corresponding to the use of that specific ALI. The proposed definition of the technology-agnostic resources is as follows:</w:t>
      </w:r>
    </w:p>
    <w:p w14:paraId="379A8B02" w14:textId="2C25B4CB" w:rsidR="00286819" w:rsidRPr="00E443DA" w:rsidRDefault="00286819" w:rsidP="00286819">
      <w:pPr>
        <w:pStyle w:val="B1"/>
      </w:pPr>
      <w:r w:rsidRPr="00E443DA">
        <w:t>Portion of time and bandwidth. This definition is unitless and is valid for any bandwidth or time period. As an example, the resources corresponding to 0,005 are equivalent to the transmission of either:</w:t>
      </w:r>
    </w:p>
    <w:p w14:paraId="3ED399BA" w14:textId="77777777" w:rsidR="00286819" w:rsidRPr="00E443DA" w:rsidRDefault="00286819" w:rsidP="00286819">
      <w:pPr>
        <w:pStyle w:val="B20"/>
      </w:pPr>
      <w:r w:rsidRPr="00E443DA">
        <w:t>a)</w:t>
      </w:r>
      <w:r w:rsidRPr="00E443DA">
        <w:tab/>
        <w:t>messages that occupy the whole bandwidth during 0,5 % of the time; or</w:t>
      </w:r>
    </w:p>
    <w:p w14:paraId="56BD51C8" w14:textId="77777777" w:rsidR="00286819" w:rsidRPr="00E443DA" w:rsidRDefault="00286819" w:rsidP="00286819">
      <w:pPr>
        <w:pStyle w:val="B20"/>
      </w:pPr>
      <w:r w:rsidRPr="00E443DA">
        <w:t>b)</w:t>
      </w:r>
      <w:r w:rsidRPr="00E443DA">
        <w:tab/>
        <w:t>messages that occupy the half of the bandwidth during 1 % of the time; or</w:t>
      </w:r>
    </w:p>
    <w:p w14:paraId="735B7CD9" w14:textId="200A1629" w:rsidR="00066EB6" w:rsidRPr="00E443DA" w:rsidRDefault="00286819" w:rsidP="00066EB6">
      <w:pPr>
        <w:pStyle w:val="B20"/>
      </w:pPr>
      <w:r w:rsidRPr="00E443DA">
        <w:t>c)</w:t>
      </w:r>
      <w:r w:rsidRPr="00E443DA">
        <w:tab/>
        <w:t>messages that occupy one fifth of the bandwidth during 2,5 % of the time.</w:t>
      </w:r>
    </w:p>
    <w:p w14:paraId="20DCF6C7" w14:textId="72CC926D" w:rsidR="00CB7EFE" w:rsidRPr="00446C5E" w:rsidRDefault="00CB7EFE" w:rsidP="00CB7EFE">
      <w:r w:rsidRPr="00446C5E">
        <w:t xml:space="preserve">This definition is valid for radio access technologies both with and without resource grids. As an example, ITS-G5 </w:t>
      </w:r>
      <w:r w:rsidR="008102F6">
        <w:t xml:space="preserve">(IEEE 802.11-2024) </w:t>
      </w:r>
      <w:r w:rsidRPr="00446C5E">
        <w:t>(</w:t>
      </w:r>
      <w:r>
        <w:fldChar w:fldCharType="begin"/>
      </w:r>
      <w:r>
        <w:instrText xml:space="preserve"> REF _Ref213410889 \h </w:instrText>
      </w:r>
      <w:r>
        <w:fldChar w:fldCharType="separate"/>
      </w:r>
      <w:r w:rsidRPr="00E443DA">
        <w:t xml:space="preserve">Figure </w:t>
      </w:r>
      <w:r w:rsidRPr="005F0F72">
        <w:t>11</w:t>
      </w:r>
      <w:r>
        <w:fldChar w:fldCharType="end"/>
      </w:r>
      <w:r w:rsidRPr="00446C5E">
        <w:t xml:space="preserve">a) makes use of the whole bandwidth in all transmissions, providing a high granularity in time. On the other hand, LTE-V2X and </w:t>
      </w:r>
      <w:r w:rsidR="008102F6">
        <w:t xml:space="preserve">5G </w:t>
      </w:r>
      <w:r w:rsidRPr="00446C5E">
        <w:t>NR</w:t>
      </w:r>
      <w:r w:rsidR="008102F6">
        <w:t>-</w:t>
      </w:r>
      <w:r w:rsidRPr="00446C5E">
        <w:t>V2X (</w:t>
      </w:r>
      <w:r>
        <w:fldChar w:fldCharType="begin"/>
      </w:r>
      <w:r>
        <w:instrText xml:space="preserve"> REF _Ref213410889 \h </w:instrText>
      </w:r>
      <w:r>
        <w:fldChar w:fldCharType="separate"/>
      </w:r>
      <w:r w:rsidRPr="00E443DA">
        <w:t xml:space="preserve">Figure </w:t>
      </w:r>
      <w:r w:rsidRPr="005F0F72">
        <w:t>11</w:t>
      </w:r>
      <w:r>
        <w:fldChar w:fldCharType="end"/>
      </w:r>
      <w:r w:rsidRPr="00446C5E">
        <w:t>b) allow transmitting using part of the bandwidth but the time duration is fixed.</w:t>
      </w:r>
    </w:p>
    <w:p w14:paraId="52C398C9" w14:textId="77777777" w:rsidR="00CB7EFE" w:rsidRPr="00E443DA" w:rsidRDefault="00CB7EFE" w:rsidP="00286819"/>
    <w:tbl>
      <w:tblPr>
        <w:tblStyle w:val="TableGrid"/>
        <w:tblW w:w="0" w:type="auto"/>
        <w:jc w:val="center"/>
        <w:tblCellMar>
          <w:left w:w="0" w:type="dxa"/>
          <w:right w:w="0" w:type="dxa"/>
        </w:tblCellMar>
        <w:tblLook w:val="04A0" w:firstRow="1" w:lastRow="0" w:firstColumn="1" w:lastColumn="0" w:noHBand="0" w:noVBand="1"/>
      </w:tblPr>
      <w:tblGrid>
        <w:gridCol w:w="4533"/>
        <w:gridCol w:w="4528"/>
      </w:tblGrid>
      <w:tr w:rsidR="00286819" w:rsidRPr="00E443DA" w14:paraId="19EB6890" w14:textId="77777777" w:rsidTr="00D86995">
        <w:trPr>
          <w:jc w:val="center"/>
        </w:trPr>
        <w:tc>
          <w:tcPr>
            <w:tcW w:w="3729" w:type="dxa"/>
          </w:tcPr>
          <w:p w14:paraId="0E16E4C7" w14:textId="77777777" w:rsidR="00286819" w:rsidRPr="00E443DA" w:rsidRDefault="00286819" w:rsidP="00D86995">
            <w:pPr>
              <w:pStyle w:val="FL"/>
              <w:rPr>
                <w:b w:val="0"/>
                <w:bCs/>
              </w:rPr>
            </w:pPr>
            <w:r w:rsidRPr="001C7FA1">
              <w:rPr>
                <w:noProof/>
                <w:lang w:eastAsia="it-IT"/>
              </w:rPr>
              <w:drawing>
                <wp:inline distT="0" distB="0" distL="0" distR="0" wp14:anchorId="4B04C736" wp14:editId="614098A3">
                  <wp:extent cx="2879085" cy="837210"/>
                  <wp:effectExtent l="0" t="0" r="0" b="0"/>
                  <wp:docPr id="1197263292" name="Imagen 1"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834438" name="Imagen 1" descr="A screenshot of a video game&#10;&#10;AI-generated content may be incorrect."/>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b="54755"/>
                          <a:stretch/>
                        </pic:blipFill>
                        <pic:spPr bwMode="auto">
                          <a:xfrm>
                            <a:off x="0" y="0"/>
                            <a:ext cx="2880000" cy="837476"/>
                          </a:xfrm>
                          <a:prstGeom prst="rect">
                            <a:avLst/>
                          </a:prstGeom>
                          <a:noFill/>
                          <a:ln>
                            <a:noFill/>
                          </a:ln>
                          <a:extLst>
                            <a:ext uri="{53640926-AAD7-44D8-BBD7-CCE9431645EC}">
                              <a14:shadowObscured xmlns:a14="http://schemas.microsoft.com/office/drawing/2010/main"/>
                            </a:ext>
                          </a:extLst>
                        </pic:spPr>
                      </pic:pic>
                    </a:graphicData>
                  </a:graphic>
                </wp:inline>
              </w:drawing>
            </w:r>
          </w:p>
          <w:p w14:paraId="1F536D07" w14:textId="77777777" w:rsidR="00286819" w:rsidRPr="00E443DA" w:rsidRDefault="00286819" w:rsidP="00D86995">
            <w:pPr>
              <w:pStyle w:val="TF"/>
              <w:rPr>
                <w:b w:val="0"/>
                <w:bCs/>
                <w:sz w:val="18"/>
                <w:szCs w:val="18"/>
              </w:rPr>
            </w:pPr>
            <w:r w:rsidRPr="00E443DA">
              <w:rPr>
                <w:b w:val="0"/>
                <w:bCs/>
                <w:sz w:val="18"/>
                <w:szCs w:val="18"/>
              </w:rPr>
              <w:t>(a) ITS-G5</w:t>
            </w:r>
          </w:p>
        </w:tc>
        <w:tc>
          <w:tcPr>
            <w:tcW w:w="3729" w:type="dxa"/>
          </w:tcPr>
          <w:p w14:paraId="5E8A6B00" w14:textId="77777777" w:rsidR="00286819" w:rsidRPr="00E443DA" w:rsidRDefault="00286819" w:rsidP="00D86995">
            <w:pPr>
              <w:pStyle w:val="FL"/>
              <w:rPr>
                <w:b w:val="0"/>
                <w:bCs/>
              </w:rPr>
            </w:pPr>
            <w:r w:rsidRPr="001C7FA1">
              <w:rPr>
                <w:noProof/>
                <w:lang w:eastAsia="it-IT"/>
              </w:rPr>
              <w:drawing>
                <wp:inline distT="0" distB="0" distL="0" distR="0" wp14:anchorId="72033F01" wp14:editId="3FE57830">
                  <wp:extent cx="2875596" cy="807242"/>
                  <wp:effectExtent l="0" t="0" r="0" b="0"/>
                  <wp:docPr id="1489214581" name="Imagen 1" descr="Imagen que contiene reloj, objeto, texto, señal&#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210788" name="Imagen 1" descr="Imagen que contiene reloj, objeto, texto, señal&#10;&#10;El contenido generado por IA puede ser incorrecto."/>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58723" b="-2401"/>
                          <a:stretch/>
                        </pic:blipFill>
                        <pic:spPr bwMode="auto">
                          <a:xfrm>
                            <a:off x="0" y="0"/>
                            <a:ext cx="2880000" cy="808478"/>
                          </a:xfrm>
                          <a:prstGeom prst="rect">
                            <a:avLst/>
                          </a:prstGeom>
                          <a:noFill/>
                          <a:ln>
                            <a:noFill/>
                          </a:ln>
                          <a:extLst>
                            <a:ext uri="{53640926-AAD7-44D8-BBD7-CCE9431645EC}">
                              <a14:shadowObscured xmlns:a14="http://schemas.microsoft.com/office/drawing/2010/main"/>
                            </a:ext>
                          </a:extLst>
                        </pic:spPr>
                      </pic:pic>
                    </a:graphicData>
                  </a:graphic>
                </wp:inline>
              </w:drawing>
            </w:r>
          </w:p>
          <w:p w14:paraId="7F37C772" w14:textId="5ED97840" w:rsidR="00286819" w:rsidRPr="00E443DA" w:rsidRDefault="00286819" w:rsidP="00D86995">
            <w:pPr>
              <w:pStyle w:val="TF"/>
              <w:rPr>
                <w:b w:val="0"/>
                <w:bCs/>
                <w:sz w:val="18"/>
                <w:szCs w:val="18"/>
              </w:rPr>
            </w:pPr>
            <w:r w:rsidRPr="00E443DA">
              <w:rPr>
                <w:b w:val="0"/>
                <w:bCs/>
                <w:sz w:val="18"/>
                <w:szCs w:val="18"/>
              </w:rPr>
              <w:t xml:space="preserve">(b) LTE-V2X or </w:t>
            </w:r>
            <w:r w:rsidR="008102F6">
              <w:rPr>
                <w:b w:val="0"/>
                <w:bCs/>
                <w:sz w:val="18"/>
                <w:szCs w:val="18"/>
              </w:rPr>
              <w:t xml:space="preserve">5G </w:t>
            </w:r>
            <w:r w:rsidRPr="00E443DA">
              <w:rPr>
                <w:b w:val="0"/>
                <w:bCs/>
                <w:sz w:val="18"/>
                <w:szCs w:val="18"/>
              </w:rPr>
              <w:t>NR</w:t>
            </w:r>
            <w:r w:rsidR="008102F6">
              <w:rPr>
                <w:b w:val="0"/>
                <w:bCs/>
                <w:sz w:val="18"/>
                <w:szCs w:val="18"/>
              </w:rPr>
              <w:t>-</w:t>
            </w:r>
            <w:r w:rsidRPr="00E443DA">
              <w:rPr>
                <w:b w:val="0"/>
                <w:bCs/>
                <w:sz w:val="18"/>
                <w:szCs w:val="18"/>
              </w:rPr>
              <w:t>V2X</w:t>
            </w:r>
          </w:p>
        </w:tc>
      </w:tr>
    </w:tbl>
    <w:p w14:paraId="7717116F" w14:textId="4147AC24" w:rsidR="00286819" w:rsidRPr="00E443DA" w:rsidRDefault="00286819" w:rsidP="00286819">
      <w:pPr>
        <w:pStyle w:val="TF"/>
      </w:pPr>
      <w:bookmarkStart w:id="358" w:name="_Ref213410889"/>
      <w:r w:rsidRPr="00E443DA">
        <w:t xml:space="preserve">Figure </w:t>
      </w:r>
      <w:fldSimple w:instr=" SEQ Figure \* ARABIC ">
        <w:r w:rsidR="00FA46F7" w:rsidRPr="005F0F72">
          <w:t>11</w:t>
        </w:r>
      </w:fldSimple>
      <w:bookmarkEnd w:id="358"/>
      <w:r w:rsidRPr="00E443DA">
        <w:t>: Resources in time and frequency</w:t>
      </w:r>
    </w:p>
    <w:p w14:paraId="56C05967" w14:textId="77777777" w:rsidR="00286819" w:rsidRPr="00E443DA" w:rsidRDefault="00286819" w:rsidP="00E0268A"/>
    <w:p w14:paraId="114637E6" w14:textId="77777777" w:rsidR="008D401A" w:rsidRPr="005F0F72" w:rsidRDefault="008D401A" w:rsidP="008D401A">
      <w:pPr>
        <w:pStyle w:val="Heading3"/>
        <w:numPr>
          <w:ilvl w:val="2"/>
          <w:numId w:val="11"/>
        </w:numPr>
        <w:ind w:left="1134"/>
        <w:rPr>
          <w:lang w:val="en-US"/>
        </w:rPr>
      </w:pPr>
      <w:bookmarkStart w:id="359" w:name="_Toc215402812"/>
      <w:r w:rsidRPr="005F0F72">
        <w:rPr>
          <w:lang w:val="en-US"/>
        </w:rPr>
        <w:t>Congestion control in Release 2</w:t>
      </w:r>
      <w:bookmarkEnd w:id="359"/>
    </w:p>
    <w:p w14:paraId="00DBA67C" w14:textId="180E0A2B" w:rsidR="00E0268A" w:rsidRPr="00E443DA" w:rsidRDefault="00840FA4" w:rsidP="00E0268A">
      <w:r w:rsidRPr="00E443DA">
        <w:t>In Release 1, the congestion control mechanism is fundamentally performed at the access layer, in which case it is technology-dependent and cannot affect the message generation. In Release 2, the RM functionality needs to be aware of the available resources</w:t>
      </w:r>
      <w:r w:rsidR="00A97CC1" w:rsidRPr="00E443DA">
        <w:t xml:space="preserve"> and </w:t>
      </w:r>
      <w:r w:rsidR="002961B7" w:rsidRPr="00E443DA">
        <w:t>to manage them</w:t>
      </w:r>
      <w:r w:rsidR="00F53257" w:rsidRPr="00E443DA">
        <w:t>.</w:t>
      </w:r>
      <w:r w:rsidRPr="00E443DA">
        <w:t xml:space="preserve"> </w:t>
      </w:r>
      <w:r w:rsidR="00F53257" w:rsidRPr="00E443DA">
        <w:t>T</w:t>
      </w:r>
      <w:r w:rsidRPr="00E443DA">
        <w:t xml:space="preserve">he following </w:t>
      </w:r>
      <w:r w:rsidR="006A7C37" w:rsidRPr="00E443DA">
        <w:t xml:space="preserve">three </w:t>
      </w:r>
      <w:r w:rsidR="00E0268A" w:rsidRPr="00E443DA">
        <w:t>approaches</w:t>
      </w:r>
      <w:r w:rsidRPr="00E443DA">
        <w:t xml:space="preserve"> appear </w:t>
      </w:r>
      <w:r w:rsidR="002961B7" w:rsidRPr="00E443DA">
        <w:t>possible</w:t>
      </w:r>
      <w:r w:rsidR="00E0268A" w:rsidRPr="00E443DA">
        <w:t>:</w:t>
      </w:r>
    </w:p>
    <w:p w14:paraId="17B51FFA" w14:textId="145A3891" w:rsidR="00FB13A9" w:rsidRPr="00E443DA" w:rsidRDefault="00E43D0E" w:rsidP="00E43D0E">
      <w:pPr>
        <w:pStyle w:val="BN"/>
        <w:numPr>
          <w:ilvl w:val="0"/>
          <w:numId w:val="34"/>
        </w:numPr>
      </w:pPr>
      <w:r w:rsidRPr="00E443DA">
        <w:t>congestion control is performed at the access layer, independently by each ALI group, and the available resources are abstracted to the facilities layer;</w:t>
      </w:r>
      <w:r w:rsidR="00565D1D" w:rsidRPr="00E443DA">
        <w:t xml:space="preserve"> the access layer provides in this case the available resources, through the </w:t>
      </w:r>
      <w:r w:rsidR="005920DB" w:rsidRPr="00E443DA">
        <w:t>networking &amp; transport layer,</w:t>
      </w:r>
      <w:r w:rsidR="00565D1D" w:rsidRPr="00E443DA">
        <w:t xml:space="preserve"> to the RM</w:t>
      </w:r>
      <w:r w:rsidR="005920DB" w:rsidRPr="00E443DA">
        <w:t>;</w:t>
      </w:r>
      <w:r w:rsidR="00FB13A9" w:rsidRPr="00E443DA">
        <w:t xml:space="preserve"> or</w:t>
      </w:r>
    </w:p>
    <w:p w14:paraId="2D4B3851" w14:textId="2D9472B2" w:rsidR="00F64082" w:rsidRPr="00E443DA" w:rsidRDefault="00F64082" w:rsidP="00F64082">
      <w:pPr>
        <w:pStyle w:val="BN"/>
        <w:numPr>
          <w:ilvl w:val="0"/>
          <w:numId w:val="34"/>
        </w:numPr>
      </w:pPr>
      <w:r w:rsidRPr="00E443DA">
        <w:t xml:space="preserve">the access layer provides the information about the channel load to the facilities layer, </w:t>
      </w:r>
      <w:r w:rsidR="00670A09" w:rsidRPr="00E443DA">
        <w:t xml:space="preserve">with </w:t>
      </w:r>
      <w:r w:rsidRPr="00E443DA">
        <w:t>the information abstracted so that the facilities layer considers all the ALI groups equivalent; congestion control is then performed at the facilities layer</w:t>
      </w:r>
      <w:r w:rsidR="00670A09" w:rsidRPr="00E443DA">
        <w:t xml:space="preserve"> in the same way for all ALI </w:t>
      </w:r>
      <w:r w:rsidRPr="00E443DA">
        <w:t>group</w:t>
      </w:r>
      <w:r w:rsidR="00670A09" w:rsidRPr="00E443DA">
        <w:t>s</w:t>
      </w:r>
      <w:r w:rsidR="005920DB" w:rsidRPr="00E443DA">
        <w:t>; the access layer provides in this case the CBR, through the networking &amp; transport layer, to the RM;</w:t>
      </w:r>
      <w:r w:rsidRPr="00E443DA">
        <w:t xml:space="preserve"> or</w:t>
      </w:r>
    </w:p>
    <w:p w14:paraId="065B1D84" w14:textId="7905FAD3" w:rsidR="00E43D0E" w:rsidRPr="00E443DA" w:rsidRDefault="00FB13A9" w:rsidP="00E43D0E">
      <w:pPr>
        <w:pStyle w:val="BN"/>
        <w:numPr>
          <w:ilvl w:val="0"/>
          <w:numId w:val="34"/>
        </w:numPr>
      </w:pPr>
      <w:r w:rsidRPr="00E443DA">
        <w:t xml:space="preserve">the access layer provides the information about the channel load to the facilities layer, </w:t>
      </w:r>
      <w:r w:rsidR="007F32F5" w:rsidRPr="00E443DA">
        <w:t xml:space="preserve">which is configured </w:t>
      </w:r>
      <w:r w:rsidR="00474FF0" w:rsidRPr="00E443DA">
        <w:t>considering</w:t>
      </w:r>
      <w:r w:rsidR="007F32F5" w:rsidRPr="00E443DA">
        <w:t xml:space="preserve"> the specific ALI groups; </w:t>
      </w:r>
      <w:r w:rsidRPr="00E443DA">
        <w:t xml:space="preserve">congestion control is </w:t>
      </w:r>
      <w:r w:rsidR="007F32F5" w:rsidRPr="00E443DA">
        <w:t xml:space="preserve">then </w:t>
      </w:r>
      <w:r w:rsidRPr="00E443DA">
        <w:t>performed at the facilities layer</w:t>
      </w:r>
      <w:r w:rsidR="004B5731" w:rsidRPr="00E443DA">
        <w:t xml:space="preserve">, with </w:t>
      </w:r>
      <w:r w:rsidR="00CF464A" w:rsidRPr="00E443DA">
        <w:t>ALI group-specific congestion control functions</w:t>
      </w:r>
      <w:r w:rsidR="00427EBE" w:rsidRPr="00E443DA">
        <w:t>; also in this case, the access layer provides the CBR, through the networking &amp; transport layer, to the RM</w:t>
      </w:r>
      <w:r w:rsidR="00F64082" w:rsidRPr="00E443DA">
        <w:t>.</w:t>
      </w:r>
    </w:p>
    <w:p w14:paraId="4ADFF2E4" w14:textId="3269D989" w:rsidR="00E14C82" w:rsidRPr="00E443DA" w:rsidRDefault="006E3869" w:rsidP="007664E6">
      <w:r w:rsidRPr="00E443DA">
        <w:t xml:space="preserve">The first </w:t>
      </w:r>
      <w:r w:rsidR="007664E6" w:rsidRPr="00E443DA">
        <w:t>solution is close</w:t>
      </w:r>
      <w:r w:rsidR="00427EBE" w:rsidRPr="00E443DA">
        <w:t>r</w:t>
      </w:r>
      <w:r w:rsidR="007664E6" w:rsidRPr="00E443DA">
        <w:t xml:space="preserve"> to what implemented in Release 1</w:t>
      </w:r>
      <w:r w:rsidR="00BF65B1" w:rsidRPr="00E443DA">
        <w:t>, since the congestion control operations are placed at the access layer,</w:t>
      </w:r>
      <w:r w:rsidR="007664E6" w:rsidRPr="00E443DA">
        <w:t xml:space="preserve"> but limits the control </w:t>
      </w:r>
      <w:r w:rsidR="00EF17D1" w:rsidRPr="00E443DA">
        <w:t>at the RM</w:t>
      </w:r>
      <w:r w:rsidR="003C4666" w:rsidRPr="00E443DA">
        <w:t xml:space="preserve">; in that case, in fact, </w:t>
      </w:r>
      <w:r w:rsidR="00EF17D1" w:rsidRPr="00E443DA">
        <w:t xml:space="preserve">the resources </w:t>
      </w:r>
      <w:r w:rsidR="001679ED" w:rsidRPr="00E443DA">
        <w:t xml:space="preserve">that </w:t>
      </w:r>
      <w:r w:rsidR="00EF17D1" w:rsidRPr="00E443DA">
        <w:t xml:space="preserve">are available per each ALI group are </w:t>
      </w:r>
      <w:r w:rsidR="00BA7215" w:rsidRPr="00E443DA">
        <w:t>fixed</w:t>
      </w:r>
      <w:r w:rsidR="00E47202" w:rsidRPr="00E443DA">
        <w:t xml:space="preserve"> by the access layer</w:t>
      </w:r>
      <w:r w:rsidR="00EF17D1" w:rsidRPr="00E443DA">
        <w:t xml:space="preserve">. </w:t>
      </w:r>
      <w:r w:rsidR="00E47202" w:rsidRPr="00E443DA">
        <w:t xml:space="preserve">Differently, the other two solutions allow the RM to </w:t>
      </w:r>
      <w:r w:rsidR="005B5D92" w:rsidRPr="00E443DA">
        <w:t xml:space="preserve">have more control </w:t>
      </w:r>
      <w:r w:rsidR="00E47202" w:rsidRPr="00E443DA">
        <w:t>on the congestion control</w:t>
      </w:r>
      <w:r w:rsidR="001679ED" w:rsidRPr="00E443DA">
        <w:t xml:space="preserve">, for example </w:t>
      </w:r>
      <w:r w:rsidR="00546C97" w:rsidRPr="00E443DA">
        <w:t>considering</w:t>
      </w:r>
      <w:r w:rsidR="005B5D92" w:rsidRPr="00E443DA">
        <w:t xml:space="preserve"> </w:t>
      </w:r>
      <w:r w:rsidR="001679ED" w:rsidRPr="00E443DA">
        <w:t xml:space="preserve">which </w:t>
      </w:r>
      <w:r w:rsidR="00546C97" w:rsidRPr="00E443DA">
        <w:t xml:space="preserve">specific </w:t>
      </w:r>
      <w:r w:rsidR="001679ED" w:rsidRPr="00E443DA">
        <w:t>services are active</w:t>
      </w:r>
      <w:r w:rsidR="00E47202" w:rsidRPr="00E443DA">
        <w:t xml:space="preserve"> </w:t>
      </w:r>
      <w:r w:rsidR="00546C97" w:rsidRPr="00E443DA">
        <w:t xml:space="preserve">and with which priority, </w:t>
      </w:r>
      <w:r w:rsidR="007D2648" w:rsidRPr="00E443DA">
        <w:t xml:space="preserve">as explored </w:t>
      </w:r>
      <w:r w:rsidR="007D2648" w:rsidRPr="008102F6">
        <w:t xml:space="preserve">in Clause </w:t>
      </w:r>
      <w:r w:rsidR="00623C0F" w:rsidRPr="008102F6">
        <w:fldChar w:fldCharType="begin"/>
      </w:r>
      <w:r w:rsidR="00623C0F" w:rsidRPr="008102F6">
        <w:instrText xml:space="preserve"> REF _Ref184459762 \r \h </w:instrText>
      </w:r>
      <w:r w:rsidR="008102F6">
        <w:instrText xml:space="preserve"> \* MERGEFORMAT </w:instrText>
      </w:r>
      <w:r w:rsidR="00623C0F" w:rsidRPr="008102F6">
        <w:fldChar w:fldCharType="separate"/>
      </w:r>
      <w:r w:rsidR="00623C0F" w:rsidRPr="008102F6">
        <w:t>7</w:t>
      </w:r>
      <w:r w:rsidR="00623C0F" w:rsidRPr="008102F6">
        <w:fldChar w:fldCharType="end"/>
      </w:r>
      <w:r w:rsidR="00504F30" w:rsidRPr="008102F6">
        <w:t>.</w:t>
      </w:r>
    </w:p>
    <w:p w14:paraId="63CCB5B1" w14:textId="2B928E67" w:rsidR="00F64082" w:rsidRPr="00E443DA" w:rsidRDefault="00D6346F" w:rsidP="007664E6">
      <w:r w:rsidRPr="00E443DA">
        <w:t xml:space="preserve">The </w:t>
      </w:r>
      <w:r w:rsidR="00474FF0" w:rsidRPr="00E443DA">
        <w:t xml:space="preserve">second </w:t>
      </w:r>
      <w:r w:rsidRPr="00E443DA">
        <w:t xml:space="preserve">solution </w:t>
      </w:r>
      <w:r w:rsidR="00893E83" w:rsidRPr="00E443DA">
        <w:t>allows</w:t>
      </w:r>
      <w:r w:rsidRPr="00E443DA">
        <w:t xml:space="preserve"> </w:t>
      </w:r>
      <w:r w:rsidR="00455CE6" w:rsidRPr="00E443DA">
        <w:t xml:space="preserve">to solve the limitations of the first approach maintaining </w:t>
      </w:r>
      <w:r w:rsidR="002A0306" w:rsidRPr="00E443DA">
        <w:t xml:space="preserve">independence </w:t>
      </w:r>
      <w:r w:rsidR="00546C97" w:rsidRPr="00E443DA">
        <w:t xml:space="preserve">from the </w:t>
      </w:r>
      <w:r w:rsidR="001C6D97" w:rsidRPr="00E443DA">
        <w:t>access technology or technologies implement</w:t>
      </w:r>
      <w:r w:rsidR="00E14C82" w:rsidRPr="00E443DA">
        <w:t>ed; however, it requires</w:t>
      </w:r>
      <w:r w:rsidR="001A0713" w:rsidRPr="00E443DA">
        <w:t xml:space="preserve"> that the information </w:t>
      </w:r>
      <w:r w:rsidR="004C32FB" w:rsidRPr="00E443DA">
        <w:t xml:space="preserve">provided to the facilities layer </w:t>
      </w:r>
      <w:r w:rsidR="0034752B" w:rsidRPr="00E443DA">
        <w:t xml:space="preserve">and the congestion control algorithm </w:t>
      </w:r>
      <w:r w:rsidR="002A0306" w:rsidRPr="00E443DA">
        <w:t xml:space="preserve">that is implemented </w:t>
      </w:r>
      <w:r w:rsidR="0034752B" w:rsidRPr="00E443DA">
        <w:t>at the facility layer are defined technology agnostic, which appears difficult to realize</w:t>
      </w:r>
      <w:r w:rsidR="00F64082" w:rsidRPr="00E443DA">
        <w:t>.</w:t>
      </w:r>
    </w:p>
    <w:p w14:paraId="3D89F495" w14:textId="00664AB0" w:rsidR="009D69EF" w:rsidRPr="00E443DA" w:rsidRDefault="00D25E43" w:rsidP="007664E6">
      <w:r w:rsidRPr="00E443DA">
        <w:lastRenderedPageBreak/>
        <w:t>For the reasons above, t</w:t>
      </w:r>
      <w:r w:rsidR="00F64082" w:rsidRPr="00E443DA">
        <w:t xml:space="preserve">he </w:t>
      </w:r>
      <w:r w:rsidRPr="00E443DA">
        <w:t xml:space="preserve">third </w:t>
      </w:r>
      <w:r w:rsidR="00F64082" w:rsidRPr="00E443DA">
        <w:t xml:space="preserve">solution appears </w:t>
      </w:r>
      <w:r w:rsidR="00E62EDF" w:rsidRPr="00E443DA">
        <w:t xml:space="preserve">as the preferable solution. It </w:t>
      </w:r>
      <w:r w:rsidR="00BE77DF" w:rsidRPr="00E443DA">
        <w:t xml:space="preserve">guarantees </w:t>
      </w:r>
      <w:r w:rsidR="00974D11" w:rsidRPr="00E443DA">
        <w:t xml:space="preserve">to the RM </w:t>
      </w:r>
      <w:r w:rsidR="00BE77DF" w:rsidRPr="00E443DA">
        <w:t xml:space="preserve">the possibility to impact on the congestion </w:t>
      </w:r>
      <w:r w:rsidR="000D24E0" w:rsidRPr="00E443DA">
        <w:t xml:space="preserve">control </w:t>
      </w:r>
      <w:r w:rsidR="00BE77DF" w:rsidRPr="00E443DA">
        <w:t xml:space="preserve">operations, without </w:t>
      </w:r>
      <w:r w:rsidR="00974D11" w:rsidRPr="00E443DA">
        <w:t>the need to realize a technology agnostic congestion control function</w:t>
      </w:r>
      <w:r w:rsidR="001E3D6A" w:rsidRPr="00E443DA">
        <w:t xml:space="preserve">. The main implication of this option is that it requires that different congestion control functions </w:t>
      </w:r>
      <w:r w:rsidR="00123EE6" w:rsidRPr="00E443DA">
        <w:t xml:space="preserve">are implemented for the different active ALI groups, or that the implemented function is designed </w:t>
      </w:r>
      <w:r w:rsidR="00EB1092" w:rsidRPr="00E443DA">
        <w:t>considering</w:t>
      </w:r>
      <w:r w:rsidR="00123EE6" w:rsidRPr="00E443DA">
        <w:t xml:space="preserve"> the </w:t>
      </w:r>
      <w:r w:rsidR="00EB1092" w:rsidRPr="00E443DA">
        <w:t xml:space="preserve">specific </w:t>
      </w:r>
      <w:r w:rsidR="00123EE6" w:rsidRPr="00E443DA">
        <w:t>ALI groups</w:t>
      </w:r>
      <w:r w:rsidR="00EB1092" w:rsidRPr="00E443DA">
        <w:t xml:space="preserve"> that are active</w:t>
      </w:r>
      <w:r w:rsidR="00123EE6" w:rsidRPr="00E443DA">
        <w:t xml:space="preserve">. </w:t>
      </w:r>
    </w:p>
    <w:p w14:paraId="3B233386" w14:textId="25CA037F" w:rsidR="001E1F69" w:rsidRPr="00E443DA" w:rsidRDefault="00C31B1F" w:rsidP="00950559">
      <w:r w:rsidRPr="00E443DA">
        <w:t>In all the cases,</w:t>
      </w:r>
      <w:r w:rsidR="000863AF" w:rsidRPr="00E443DA">
        <w:t xml:space="preserve"> the access layer</w:t>
      </w:r>
      <w:r w:rsidR="009D69EF" w:rsidRPr="00E443DA">
        <w:t>,</w:t>
      </w:r>
      <w:r w:rsidRPr="00E443DA">
        <w:t xml:space="preserve"> i</w:t>
      </w:r>
      <w:r w:rsidR="006E5DFD" w:rsidRPr="00E443DA">
        <w:t xml:space="preserve">n addition to </w:t>
      </w:r>
      <w:r w:rsidR="009D69EF" w:rsidRPr="00E443DA">
        <w:t xml:space="preserve">providing </w:t>
      </w:r>
      <w:r w:rsidR="006E5DFD" w:rsidRPr="00E443DA">
        <w:t xml:space="preserve">the available resources </w:t>
      </w:r>
      <w:r w:rsidRPr="00E443DA">
        <w:t xml:space="preserve">or CBR </w:t>
      </w:r>
      <w:r w:rsidR="006E5DFD" w:rsidRPr="00E443DA">
        <w:t xml:space="preserve">to the facilities layer, </w:t>
      </w:r>
      <w:r w:rsidR="001E1F69" w:rsidRPr="00E443DA">
        <w:t xml:space="preserve">needs to inform </w:t>
      </w:r>
      <w:r w:rsidR="006E5DFD" w:rsidRPr="00E443DA">
        <w:t>it</w:t>
      </w:r>
      <w:r w:rsidR="001E1F69" w:rsidRPr="00E443DA">
        <w:t xml:space="preserve"> of relevant events, such as </w:t>
      </w:r>
      <w:r w:rsidR="001E1F69" w:rsidRPr="00E443DA">
        <w:rPr>
          <w:lang w:eastAsia="en-GB"/>
        </w:rPr>
        <w:t>queue overflow, drop of packets, and time out of packets</w:t>
      </w:r>
      <w:r w:rsidR="00767F81" w:rsidRPr="00E443DA">
        <w:rPr>
          <w:lang w:eastAsia="en-GB"/>
        </w:rPr>
        <w:t>; the</w:t>
      </w:r>
      <w:r w:rsidR="006E5DFD" w:rsidRPr="00E443DA">
        <w:rPr>
          <w:lang w:eastAsia="en-GB"/>
        </w:rPr>
        <w:t>ir</w:t>
      </w:r>
      <w:r w:rsidR="00767F81" w:rsidRPr="00E443DA">
        <w:rPr>
          <w:lang w:eastAsia="en-GB"/>
        </w:rPr>
        <w:t xml:space="preserve"> </w:t>
      </w:r>
      <w:r w:rsidR="006E5DFD" w:rsidRPr="00E443DA">
        <w:rPr>
          <w:lang w:eastAsia="en-GB"/>
        </w:rPr>
        <w:t xml:space="preserve">identification </w:t>
      </w:r>
      <w:r w:rsidR="001E1F69" w:rsidRPr="00E443DA">
        <w:rPr>
          <w:lang w:eastAsia="en-GB"/>
        </w:rPr>
        <w:t xml:space="preserve">and notification by the access layer need </w:t>
      </w:r>
      <w:r w:rsidR="00767F81" w:rsidRPr="00E443DA">
        <w:rPr>
          <w:lang w:eastAsia="en-GB"/>
        </w:rPr>
        <w:t xml:space="preserve">therefore </w:t>
      </w:r>
      <w:r w:rsidR="001E1F69" w:rsidRPr="00E443DA">
        <w:rPr>
          <w:lang w:eastAsia="en-GB"/>
        </w:rPr>
        <w:t>to be specified in Release 2.</w:t>
      </w:r>
    </w:p>
    <w:p w14:paraId="421FDB91" w14:textId="79E27C4A" w:rsidR="009D69EF" w:rsidRPr="005F0F72" w:rsidRDefault="00B92A6D" w:rsidP="009D69EF">
      <w:pPr>
        <w:pStyle w:val="Heading3"/>
        <w:numPr>
          <w:ilvl w:val="2"/>
          <w:numId w:val="11"/>
        </w:numPr>
        <w:ind w:left="1134"/>
        <w:rPr>
          <w:lang w:val="en-US"/>
        </w:rPr>
      </w:pPr>
      <w:bookmarkStart w:id="360" w:name="_Toc211005400"/>
      <w:bookmarkStart w:id="361" w:name="_Toc212199444"/>
      <w:bookmarkStart w:id="362" w:name="_Toc212202773"/>
      <w:bookmarkStart w:id="363" w:name="_Toc212202932"/>
      <w:bookmarkStart w:id="364" w:name="_Toc212651806"/>
      <w:bookmarkStart w:id="365" w:name="_Toc212652917"/>
      <w:bookmarkStart w:id="366" w:name="_Toc211005401"/>
      <w:bookmarkStart w:id="367" w:name="_Toc212199445"/>
      <w:bookmarkStart w:id="368" w:name="_Toc212202774"/>
      <w:bookmarkStart w:id="369" w:name="_Toc212202933"/>
      <w:bookmarkStart w:id="370" w:name="_Toc212651807"/>
      <w:bookmarkStart w:id="371" w:name="_Toc212652918"/>
      <w:bookmarkStart w:id="372" w:name="_Toc211005402"/>
      <w:bookmarkStart w:id="373" w:name="_Toc212199446"/>
      <w:bookmarkStart w:id="374" w:name="_Toc212202775"/>
      <w:bookmarkStart w:id="375" w:name="_Toc212202934"/>
      <w:bookmarkStart w:id="376" w:name="_Toc212651808"/>
      <w:bookmarkStart w:id="377" w:name="_Toc212652919"/>
      <w:bookmarkStart w:id="378" w:name="_Toc211005403"/>
      <w:bookmarkStart w:id="379" w:name="_Toc212199447"/>
      <w:bookmarkStart w:id="380" w:name="_Toc212202776"/>
      <w:bookmarkStart w:id="381" w:name="_Toc212202935"/>
      <w:bookmarkStart w:id="382" w:name="_Toc212651809"/>
      <w:bookmarkStart w:id="383" w:name="_Toc212652920"/>
      <w:bookmarkStart w:id="384" w:name="_Toc211005404"/>
      <w:bookmarkStart w:id="385" w:name="_Toc212199448"/>
      <w:bookmarkStart w:id="386" w:name="_Toc212202777"/>
      <w:bookmarkStart w:id="387" w:name="_Toc212202936"/>
      <w:bookmarkStart w:id="388" w:name="_Toc212651810"/>
      <w:bookmarkStart w:id="389" w:name="_Toc212652921"/>
      <w:bookmarkStart w:id="390" w:name="_Toc211005405"/>
      <w:bookmarkStart w:id="391" w:name="_Toc212199449"/>
      <w:bookmarkStart w:id="392" w:name="_Toc212202778"/>
      <w:bookmarkStart w:id="393" w:name="_Toc212202937"/>
      <w:bookmarkStart w:id="394" w:name="_Toc212651811"/>
      <w:bookmarkStart w:id="395" w:name="_Toc212652922"/>
      <w:bookmarkStart w:id="396" w:name="_Toc211005406"/>
      <w:bookmarkStart w:id="397" w:name="_Toc212199450"/>
      <w:bookmarkStart w:id="398" w:name="_Toc212202779"/>
      <w:bookmarkStart w:id="399" w:name="_Toc212202938"/>
      <w:bookmarkStart w:id="400" w:name="_Toc212651812"/>
      <w:bookmarkStart w:id="401" w:name="_Toc212652923"/>
      <w:bookmarkStart w:id="402" w:name="_Toc211005407"/>
      <w:bookmarkStart w:id="403" w:name="_Toc212199451"/>
      <w:bookmarkStart w:id="404" w:name="_Toc212202780"/>
      <w:bookmarkStart w:id="405" w:name="_Toc212202939"/>
      <w:bookmarkStart w:id="406" w:name="_Toc212651813"/>
      <w:bookmarkStart w:id="407" w:name="_Toc212652924"/>
      <w:bookmarkStart w:id="408" w:name="_Toc211005408"/>
      <w:bookmarkStart w:id="409" w:name="_Toc212199452"/>
      <w:bookmarkStart w:id="410" w:name="_Toc212202781"/>
      <w:bookmarkStart w:id="411" w:name="_Toc212202940"/>
      <w:bookmarkStart w:id="412" w:name="_Toc212651814"/>
      <w:bookmarkStart w:id="413" w:name="_Toc212652925"/>
      <w:bookmarkStart w:id="414" w:name="_Toc211005409"/>
      <w:bookmarkStart w:id="415" w:name="_Toc212199453"/>
      <w:bookmarkStart w:id="416" w:name="_Toc212202782"/>
      <w:bookmarkStart w:id="417" w:name="_Toc212202941"/>
      <w:bookmarkStart w:id="418" w:name="_Toc212651815"/>
      <w:bookmarkStart w:id="419" w:name="_Toc212652926"/>
      <w:bookmarkStart w:id="420" w:name="_Toc211005410"/>
      <w:bookmarkStart w:id="421" w:name="_Toc212199454"/>
      <w:bookmarkStart w:id="422" w:name="_Toc212202783"/>
      <w:bookmarkStart w:id="423" w:name="_Toc212202942"/>
      <w:bookmarkStart w:id="424" w:name="_Toc212651816"/>
      <w:bookmarkStart w:id="425" w:name="_Toc212652927"/>
      <w:bookmarkStart w:id="426" w:name="_Toc211005411"/>
      <w:bookmarkStart w:id="427" w:name="_Toc212199455"/>
      <w:bookmarkStart w:id="428" w:name="_Toc212202784"/>
      <w:bookmarkStart w:id="429" w:name="_Toc212202943"/>
      <w:bookmarkStart w:id="430" w:name="_Toc212651817"/>
      <w:bookmarkStart w:id="431" w:name="_Toc212652928"/>
      <w:bookmarkStart w:id="432" w:name="_Toc215402813"/>
      <w:bookmarkStart w:id="433" w:name="_Ref192489328"/>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r w:rsidRPr="005F0F72">
        <w:rPr>
          <w:lang w:val="en-US"/>
        </w:rPr>
        <w:t xml:space="preserve">Information required by the </w:t>
      </w:r>
      <w:r w:rsidR="007D51C4">
        <w:rPr>
          <w:lang w:val="en-US"/>
        </w:rPr>
        <w:t>resource management</w:t>
      </w:r>
      <w:r w:rsidRPr="005F0F72">
        <w:rPr>
          <w:lang w:val="en-US"/>
        </w:rPr>
        <w:t xml:space="preserve"> for the ALI selection</w:t>
      </w:r>
      <w:bookmarkEnd w:id="432"/>
    </w:p>
    <w:p w14:paraId="2B97D162" w14:textId="06803431" w:rsidR="00950559" w:rsidRPr="00E443DA" w:rsidRDefault="00B92A6D" w:rsidP="000F638C">
      <w:r w:rsidRPr="00E443DA">
        <w:t xml:space="preserve">The </w:t>
      </w:r>
      <w:r w:rsidR="000F638C" w:rsidRPr="00E443DA">
        <w:t xml:space="preserve">proposed </w:t>
      </w:r>
      <w:bookmarkEnd w:id="433"/>
      <w:r w:rsidR="005B21F8" w:rsidRPr="00E443DA">
        <w:t xml:space="preserve">definition </w:t>
      </w:r>
      <w:r w:rsidR="000F638C" w:rsidRPr="00E443DA">
        <w:t xml:space="preserve">of resources </w:t>
      </w:r>
      <w:r w:rsidR="005B21F8" w:rsidRPr="00E443DA">
        <w:t xml:space="preserve">can be </w:t>
      </w:r>
      <w:r w:rsidR="005109F8" w:rsidRPr="00E443DA">
        <w:t xml:space="preserve">also </w:t>
      </w:r>
      <w:r w:rsidR="005B21F8" w:rsidRPr="00E443DA">
        <w:t xml:space="preserve">used for the resources </w:t>
      </w:r>
      <w:r w:rsidR="00092338" w:rsidRPr="00E443DA">
        <w:t xml:space="preserve">needed </w:t>
      </w:r>
      <w:r w:rsidR="005B21F8" w:rsidRPr="00E443DA">
        <w:t>to transmit a single message</w:t>
      </w:r>
      <w:r w:rsidR="000F638C" w:rsidRPr="00E443DA">
        <w:t>.</w:t>
      </w:r>
      <w:r w:rsidR="005B21F8" w:rsidRPr="00E443DA">
        <w:t xml:space="preserve"> </w:t>
      </w:r>
      <w:r w:rsidR="000F638C" w:rsidRPr="00E443DA">
        <w:t xml:space="preserve">This </w:t>
      </w:r>
      <w:r w:rsidR="005B21F8" w:rsidRPr="00E443DA">
        <w:t xml:space="preserve">requires </w:t>
      </w:r>
      <w:r w:rsidR="000F638C" w:rsidRPr="00E443DA">
        <w:t xml:space="preserve">however to </w:t>
      </w:r>
      <w:r w:rsidR="005B21F8" w:rsidRPr="00E443DA">
        <w:t xml:space="preserve">map the message size with the resource use. Given that the </w:t>
      </w:r>
      <w:r w:rsidR="0042209A" w:rsidRPr="00E443DA">
        <w:t xml:space="preserve">resources </w:t>
      </w:r>
      <w:r w:rsidR="005B21F8" w:rsidRPr="00E443DA">
        <w:t xml:space="preserve">used for a </w:t>
      </w:r>
      <w:r w:rsidR="0042209A" w:rsidRPr="00E443DA">
        <w:t xml:space="preserve">packet </w:t>
      </w:r>
      <w:r w:rsidR="005B21F8" w:rsidRPr="00E443DA">
        <w:t>transmission depend on the message size and on parameters known at the access layer, one proposed solution is to have at the facilities layer one table per each ALI indicating the resources required to transmit a message of a given size. The table should have at least</w:t>
      </w:r>
      <w:r w:rsidR="00950559" w:rsidRPr="00E443DA">
        <w:t>:</w:t>
      </w:r>
    </w:p>
    <w:p w14:paraId="0C78B8E7" w14:textId="4C682F78" w:rsidR="00950559" w:rsidRPr="00E443DA" w:rsidRDefault="005B21F8" w:rsidP="00950559">
      <w:pPr>
        <w:pStyle w:val="B10"/>
      </w:pPr>
      <w:r w:rsidRPr="00E443DA">
        <w:t>i)</w:t>
      </w:r>
      <w:r w:rsidR="00950559" w:rsidRPr="00E443DA">
        <w:tab/>
      </w:r>
      <w:r w:rsidRPr="00E443DA">
        <w:t>one column indicating the message size</w:t>
      </w:r>
      <w:r w:rsidR="00950559" w:rsidRPr="00E443DA">
        <w:t>;</w:t>
      </w:r>
      <w:r w:rsidRPr="00E443DA">
        <w:t xml:space="preserve"> and</w:t>
      </w:r>
    </w:p>
    <w:p w14:paraId="5C6D1FAC" w14:textId="53F1E6B5" w:rsidR="00DB7D33" w:rsidRPr="00E443DA" w:rsidRDefault="005B21F8" w:rsidP="0093526C">
      <w:pPr>
        <w:pStyle w:val="B10"/>
      </w:pPr>
      <w:r w:rsidRPr="00E443DA">
        <w:t>ii)</w:t>
      </w:r>
      <w:r w:rsidR="00950559" w:rsidRPr="00E443DA">
        <w:tab/>
      </w:r>
      <w:r w:rsidRPr="00E443DA">
        <w:t>one column indicating the resources required for the transmission of a message of that size.</w:t>
      </w:r>
    </w:p>
    <w:p w14:paraId="73492BA5" w14:textId="67B5C147" w:rsidR="00DB7D33" w:rsidRPr="00E443DA" w:rsidRDefault="00DB7D33" w:rsidP="005B21F8">
      <w:r w:rsidRPr="00E443DA">
        <w:t>Using this table, the RM can calculate the resources it is using and apply procedures that require further work. As a simple example, if the facilities layer has a budget of 0</w:t>
      </w:r>
      <w:r w:rsidR="00950559" w:rsidRPr="00E443DA">
        <w:t>,</w:t>
      </w:r>
      <w:r w:rsidRPr="00E443DA">
        <w:t>005</w:t>
      </w:r>
      <w:r w:rsidRPr="00E443DA" w:rsidDel="006E5DFD">
        <w:t xml:space="preserve"> </w:t>
      </w:r>
      <w:r w:rsidRPr="00E443DA">
        <w:t>per second for an ALI group, and messages are generated every 100 ms on average, consuming in the selected ALI of that ALI group 0</w:t>
      </w:r>
      <w:r w:rsidR="00950559" w:rsidRPr="00E443DA">
        <w:t>,</w:t>
      </w:r>
      <w:r w:rsidRPr="00E443DA">
        <w:t>0001, the RM knows that this flow consumes overall 10</w:t>
      </w:r>
      <w:r w:rsidR="00950559" w:rsidRPr="00E443DA">
        <w:t xml:space="preserve"> × </w:t>
      </w:r>
      <w:r w:rsidRPr="00E443DA">
        <w:t>0</w:t>
      </w:r>
      <w:r w:rsidR="00950559" w:rsidRPr="00E443DA">
        <w:t>,</w:t>
      </w:r>
      <w:r w:rsidRPr="00E443DA">
        <w:t>0001</w:t>
      </w:r>
      <w:r w:rsidR="00950559" w:rsidRPr="00E443DA">
        <w:t xml:space="preserve"> </w:t>
      </w:r>
      <w:r w:rsidRPr="00E443DA">
        <w:t>=</w:t>
      </w:r>
      <w:r w:rsidR="00950559" w:rsidRPr="00E443DA">
        <w:t xml:space="preserve"> </w:t>
      </w:r>
      <w:r w:rsidRPr="00E443DA">
        <w:t>0</w:t>
      </w:r>
      <w:r w:rsidR="00950559" w:rsidRPr="00E443DA">
        <w:t>,</w:t>
      </w:r>
      <w:r w:rsidRPr="00E443DA">
        <w:t xml:space="preserve">001, which is 1/5 of the available resources of the ALI group. </w:t>
      </w:r>
    </w:p>
    <w:p w14:paraId="2019FB1E" w14:textId="71C5F6BB" w:rsidR="005B21F8" w:rsidRPr="00E443DA" w:rsidRDefault="00DF4709" w:rsidP="005B21F8">
      <w:r w:rsidRPr="00E443DA">
        <w:t>An additional aspect to be considered is that t</w:t>
      </w:r>
      <w:r w:rsidR="003153A7" w:rsidRPr="00E443DA">
        <w:t xml:space="preserve">he RM also needs </w:t>
      </w:r>
      <w:r w:rsidRPr="00E443DA">
        <w:t>indications on the performance expected when choosing among</w:t>
      </w:r>
      <w:r w:rsidR="003153A7" w:rsidRPr="00E443DA">
        <w:t xml:space="preserve"> ALI</w:t>
      </w:r>
      <w:r w:rsidRPr="00E443DA">
        <w:t>s</w:t>
      </w:r>
      <w:r w:rsidR="003153A7" w:rsidRPr="00E443DA">
        <w:t xml:space="preserve"> </w:t>
      </w:r>
      <w:r w:rsidRPr="00E443DA">
        <w:t>that</w:t>
      </w:r>
      <w:r w:rsidR="003153A7" w:rsidRPr="00E443DA">
        <w:t xml:space="preserve"> </w:t>
      </w:r>
      <w:r w:rsidR="001A07DA" w:rsidRPr="00E443DA">
        <w:t xml:space="preserve">consume </w:t>
      </w:r>
      <w:r w:rsidR="003153A7" w:rsidRPr="00E443DA">
        <w:t xml:space="preserve">different resources. For example, an ALI corresponding to a lower MCS will use more resources than another ALI corresponding to </w:t>
      </w:r>
      <w:r w:rsidRPr="00E443DA">
        <w:t>a</w:t>
      </w:r>
      <w:r w:rsidR="003153A7" w:rsidRPr="00E443DA">
        <w:t xml:space="preserve"> higher MCS, </w:t>
      </w:r>
      <w:r w:rsidRPr="00E443DA">
        <w:t xml:space="preserve">but the advantage is that </w:t>
      </w:r>
      <w:r w:rsidR="00DB7D33" w:rsidRPr="00E443DA">
        <w:t xml:space="preserve">the transmission is more robust to noise and interference, which means that </w:t>
      </w:r>
      <w:r w:rsidRPr="00E443DA">
        <w:t>it is expected to provide more range</w:t>
      </w:r>
      <w:r w:rsidR="003153A7" w:rsidRPr="00E443DA">
        <w:t xml:space="preserve">. For this scope, one possibility is to store per each ALI a reference </w:t>
      </w:r>
      <w:r w:rsidR="00C769FD" w:rsidRPr="00E443DA">
        <w:t xml:space="preserve">one-hop </w:t>
      </w:r>
      <w:r w:rsidR="003153A7" w:rsidRPr="00E443DA">
        <w:t xml:space="preserve">range, which may be for example calculated </w:t>
      </w:r>
      <w:r w:rsidRPr="00E443DA">
        <w:t>as the maximum distance at which the error rate is lower than 10</w:t>
      </w:r>
      <w:r w:rsidR="00950559" w:rsidRPr="00E443DA">
        <w:t xml:space="preserve"> </w:t>
      </w:r>
      <w:r w:rsidRPr="00E443DA">
        <w:t>%, assuming a Gaussian channel, absence of interference,</w:t>
      </w:r>
      <w:r w:rsidR="003153A7" w:rsidRPr="00E443DA">
        <w:t xml:space="preserve"> and predefined settings for the transmission power and receiver characteristics. </w:t>
      </w:r>
      <w:r w:rsidRPr="00E443DA">
        <w:t xml:space="preserve">As </w:t>
      </w:r>
      <w:r w:rsidR="00DB7D33" w:rsidRPr="00E443DA">
        <w:t xml:space="preserve">an </w:t>
      </w:r>
      <w:r w:rsidR="005B21F8" w:rsidRPr="00E443DA">
        <w:t>example</w:t>
      </w:r>
      <w:r w:rsidRPr="00E443DA">
        <w:t xml:space="preserve">, </w:t>
      </w:r>
      <w:r w:rsidR="00C40F75" w:rsidRPr="00E443DA">
        <w:t>it is</w:t>
      </w:r>
      <w:r w:rsidRPr="00E443DA">
        <w:t xml:space="preserve"> </w:t>
      </w:r>
      <w:r w:rsidR="003153A7" w:rsidRPr="00E443DA">
        <w:t>assume</w:t>
      </w:r>
      <w:r w:rsidR="00C40F75" w:rsidRPr="00E443DA">
        <w:t>d</w:t>
      </w:r>
      <w:r w:rsidR="003153A7" w:rsidRPr="00E443DA">
        <w:t xml:space="preserve"> </w:t>
      </w:r>
      <w:r w:rsidR="005B21F8" w:rsidRPr="00E443DA">
        <w:t xml:space="preserve">that </w:t>
      </w:r>
      <w:r w:rsidRPr="00E443DA">
        <w:t xml:space="preserve">there is one </w:t>
      </w:r>
      <w:r w:rsidR="005B21F8" w:rsidRPr="00E443DA">
        <w:t xml:space="preserve">ALI group </w:t>
      </w:r>
      <w:r w:rsidRPr="00E443DA">
        <w:t xml:space="preserve">with two ALIs, ALI A and ALI B; the range of ALI A is 1 km and it requires </w:t>
      </w:r>
      <w:r w:rsidR="003153A7" w:rsidRPr="00E443DA">
        <w:t>0</w:t>
      </w:r>
      <w:r w:rsidR="00950559" w:rsidRPr="00E443DA">
        <w:t>,</w:t>
      </w:r>
      <w:r w:rsidR="003153A7" w:rsidRPr="00E443DA">
        <w:t xml:space="preserve">001 resources (defined as above discussed) </w:t>
      </w:r>
      <w:r w:rsidR="005B21F8" w:rsidRPr="00E443DA">
        <w:t>to transmit a message of 800 bytes</w:t>
      </w:r>
      <w:r w:rsidRPr="00E443DA">
        <w:t>; the range of ALI B is 500 m and it requires 0</w:t>
      </w:r>
      <w:r w:rsidR="00950559" w:rsidRPr="00E443DA">
        <w:t>,</w:t>
      </w:r>
      <w:r w:rsidRPr="00E443DA">
        <w:t>0005 resources to transmit the same message; given this information, the RM can decide if it is better to have a longer range but using more resources or the opposite.</w:t>
      </w:r>
    </w:p>
    <w:p w14:paraId="46D3844F" w14:textId="368C43ED" w:rsidR="00C769FD" w:rsidRPr="001C7FA1" w:rsidRDefault="00C769FD" w:rsidP="005F0F72">
      <w:pPr>
        <w:pStyle w:val="Heading3"/>
        <w:numPr>
          <w:ilvl w:val="2"/>
          <w:numId w:val="11"/>
        </w:numPr>
        <w:ind w:left="1134"/>
      </w:pPr>
      <w:bookmarkStart w:id="434" w:name="_Toc215402814"/>
      <w:r w:rsidRPr="005F0F72">
        <w:rPr>
          <w:lang w:val="en-US"/>
        </w:rPr>
        <w:lastRenderedPageBreak/>
        <w:t xml:space="preserve">Overhead from </w:t>
      </w:r>
      <w:r w:rsidR="007330D3">
        <w:rPr>
          <w:lang w:val="en-US"/>
        </w:rPr>
        <w:t>protocol headers and</w:t>
      </w:r>
      <w:r w:rsidRPr="005F0F72">
        <w:rPr>
          <w:lang w:val="en-US"/>
        </w:rPr>
        <w:t xml:space="preserve"> security</w:t>
      </w:r>
      <w:bookmarkEnd w:id="434"/>
    </w:p>
    <w:p w14:paraId="29B440EC" w14:textId="23232E3B" w:rsidR="005B21F8" w:rsidRPr="00E443DA" w:rsidRDefault="005B21F8" w:rsidP="00804061">
      <w:pPr>
        <w:keepNext/>
        <w:keepLines/>
      </w:pPr>
      <w:r w:rsidRPr="00E443DA">
        <w:t xml:space="preserve">One </w:t>
      </w:r>
      <w:r w:rsidR="00A41128">
        <w:t xml:space="preserve">aspect </w:t>
      </w:r>
      <w:r w:rsidRPr="00E443DA">
        <w:t xml:space="preserve">that needs further </w:t>
      </w:r>
      <w:r w:rsidR="00A41128">
        <w:t>clarification</w:t>
      </w:r>
      <w:r w:rsidR="00A41128" w:rsidRPr="00E443DA">
        <w:t xml:space="preserve"> </w:t>
      </w:r>
      <w:r w:rsidRPr="00E443DA">
        <w:t xml:space="preserve">is how to </w:t>
      </w:r>
      <w:r w:rsidR="00A41128">
        <w:t>account for the</w:t>
      </w:r>
      <w:r w:rsidRPr="00E443DA">
        <w:t xml:space="preserve"> overhead </w:t>
      </w:r>
      <w:r w:rsidR="007330D3">
        <w:t>added</w:t>
      </w:r>
      <w:r w:rsidR="007330D3" w:rsidRPr="00E443DA">
        <w:t xml:space="preserve"> </w:t>
      </w:r>
      <w:r w:rsidRPr="00E443DA">
        <w:t xml:space="preserve">by </w:t>
      </w:r>
      <w:r w:rsidR="007330D3">
        <w:t xml:space="preserve">headers of the protocol stack </w:t>
      </w:r>
      <w:r w:rsidRPr="00E443DA">
        <w:t>and security</w:t>
      </w:r>
      <w:r w:rsidR="00A41128">
        <w:t xml:space="preserve"> </w:t>
      </w:r>
      <w:r w:rsidR="00227B95">
        <w:t xml:space="preserve">when </w:t>
      </w:r>
      <w:r w:rsidR="00A41128">
        <w:t>calculati</w:t>
      </w:r>
      <w:r w:rsidR="00227B95">
        <w:t>ng the total amount</w:t>
      </w:r>
      <w:r w:rsidR="007330D3">
        <w:t xml:space="preserve"> of data that will be transmitted over the air.</w:t>
      </w:r>
    </w:p>
    <w:p w14:paraId="37461D37" w14:textId="17D8BA4D" w:rsidR="00523EAD" w:rsidRDefault="00523EAD" w:rsidP="00804061">
      <w:pPr>
        <w:keepNext/>
        <w:keepLines/>
      </w:pPr>
      <w:r>
        <w:t xml:space="preserve">Headers </w:t>
      </w:r>
      <w:r w:rsidR="00227B95">
        <w:t xml:space="preserve">from </w:t>
      </w:r>
      <w:r w:rsidR="00774EF7">
        <w:t>N</w:t>
      </w:r>
      <w:r w:rsidR="00033BD8">
        <w:t>T</w:t>
      </w:r>
      <w:r w:rsidR="00774EF7">
        <w:t xml:space="preserve">L </w:t>
      </w:r>
      <w:r w:rsidR="003F4DB9">
        <w:t xml:space="preserve">and </w:t>
      </w:r>
      <w:r w:rsidR="00774EF7">
        <w:t xml:space="preserve">AL </w:t>
      </w:r>
      <w:r w:rsidR="003F4DB9">
        <w:t>protocols</w:t>
      </w:r>
      <w:r w:rsidR="006724BA">
        <w:t xml:space="preserve"> add to the overhead</w:t>
      </w:r>
      <w:r>
        <w:t>:</w:t>
      </w:r>
    </w:p>
    <w:p w14:paraId="0BF02A9C" w14:textId="2C97FFF4" w:rsidR="00523EAD" w:rsidRDefault="00523EAD" w:rsidP="00523EAD">
      <w:pPr>
        <w:pStyle w:val="ListParagraph"/>
        <w:keepNext/>
        <w:keepLines/>
        <w:numPr>
          <w:ilvl w:val="0"/>
          <w:numId w:val="86"/>
        </w:numPr>
      </w:pPr>
      <w:r>
        <w:t>At the N</w:t>
      </w:r>
      <w:r w:rsidR="00033BD8">
        <w:t>T</w:t>
      </w:r>
      <w:r>
        <w:t xml:space="preserve">L, BTP and GeoNetworking </w:t>
      </w:r>
      <w:r w:rsidR="00A45D98">
        <w:t xml:space="preserve">headers </w:t>
      </w:r>
      <w:r>
        <w:t>have a fixed size</w:t>
      </w:r>
      <w:r w:rsidR="00A20351">
        <w:t>. The</w:t>
      </w:r>
      <w:r w:rsidR="00173D5B">
        <w:t xml:space="preserve"> </w:t>
      </w:r>
      <w:r w:rsidR="006724BA">
        <w:t>GeoNetworking</w:t>
      </w:r>
      <w:r w:rsidR="00A20351">
        <w:t xml:space="preserve"> </w:t>
      </w:r>
      <w:r w:rsidR="00A45D98">
        <w:t xml:space="preserve">header </w:t>
      </w:r>
      <w:r w:rsidR="00A20351">
        <w:t>size, however,</w:t>
      </w:r>
      <w:r w:rsidR="00173D5B">
        <w:t xml:space="preserve"> </w:t>
      </w:r>
      <w:r w:rsidR="006724BA">
        <w:t xml:space="preserve">depends on the </w:t>
      </w:r>
      <w:r w:rsidR="00A45D98">
        <w:t xml:space="preserve">GN </w:t>
      </w:r>
      <w:r w:rsidR="006724BA">
        <w:t>transport type (e.g., single-hop broadcast SHB or geographically-scope broadcast)</w:t>
      </w:r>
      <w:r w:rsidR="00173D5B">
        <w:t>;</w:t>
      </w:r>
      <w:r w:rsidR="006724BA">
        <w:t xml:space="preserve"> </w:t>
      </w:r>
    </w:p>
    <w:p w14:paraId="3E39DA59" w14:textId="111BC0B4" w:rsidR="00523EAD" w:rsidRDefault="00523EAD" w:rsidP="00FA1DF4">
      <w:pPr>
        <w:pStyle w:val="ListParagraph"/>
        <w:keepNext/>
        <w:keepLines/>
        <w:numPr>
          <w:ilvl w:val="0"/>
          <w:numId w:val="86"/>
        </w:numPr>
      </w:pPr>
      <w:r>
        <w:t>The overhead at the AL is technology-specific: For ITS-G5</w:t>
      </w:r>
      <w:r w:rsidR="003F4DB9">
        <w:t>, it includes</w:t>
      </w:r>
      <w:r>
        <w:t xml:space="preserve"> </w:t>
      </w:r>
      <w:r w:rsidR="006724BA">
        <w:t xml:space="preserve">the </w:t>
      </w:r>
      <w:r w:rsidR="006724BA" w:rsidRPr="001154EF">
        <w:t>LLC</w:t>
      </w:r>
      <w:r w:rsidR="006724BA">
        <w:t xml:space="preserve"> header </w:t>
      </w:r>
      <w:r w:rsidR="00FA1DF4">
        <w:t xml:space="preserve">– </w:t>
      </w:r>
      <w:r w:rsidR="00FA1DF4" w:rsidRPr="00FA1DF4">
        <w:t xml:space="preserve">along with the </w:t>
      </w:r>
      <w:r w:rsidR="00FA1DF4" w:rsidRPr="001154EF">
        <w:t>SNAP</w:t>
      </w:r>
      <w:r w:rsidR="00FA1DF4" w:rsidRPr="00FA1DF4">
        <w:t xml:space="preserve"> sub</w:t>
      </w:r>
      <w:r w:rsidR="00FA1DF4">
        <w:t>-</w:t>
      </w:r>
      <w:r w:rsidR="00FA1DF4" w:rsidRPr="00FA1DF4">
        <w:t>header</w:t>
      </w:r>
      <w:r w:rsidR="00FA1DF4">
        <w:t xml:space="preserve"> – </w:t>
      </w:r>
      <w:r w:rsidR="003F4DB9">
        <w:t>as well as</w:t>
      </w:r>
      <w:r w:rsidR="006724BA">
        <w:t xml:space="preserve"> MAC and PHY header. </w:t>
      </w:r>
      <w:r w:rsidR="00FA1DF4">
        <w:t>For</w:t>
      </w:r>
      <w:r>
        <w:t xml:space="preserve"> LTE-V2X and 5G NR V2X, the overhead is given by the header sizes of the </w:t>
      </w:r>
      <w:r w:rsidRPr="001154EF">
        <w:t>PDCP, RLC,</w:t>
      </w:r>
      <w:r>
        <w:t xml:space="preserve"> MAC and PHY protocol</w:t>
      </w:r>
      <w:r w:rsidR="003F4DB9">
        <w:t>s</w:t>
      </w:r>
      <w:r>
        <w:t>.</w:t>
      </w:r>
    </w:p>
    <w:p w14:paraId="3818F7AB" w14:textId="6B6ABA0E" w:rsidR="000C2626" w:rsidRDefault="000C2626" w:rsidP="00804061">
      <w:pPr>
        <w:keepNext/>
        <w:keepLines/>
      </w:pPr>
      <w:r>
        <w:t>A key point is that the overhead from protocol headers is known in advance of sending a message.</w:t>
      </w:r>
    </w:p>
    <w:p w14:paraId="226491F4" w14:textId="05F51CE1" w:rsidR="009A6635" w:rsidRDefault="008B1496" w:rsidP="00804061">
      <w:pPr>
        <w:keepNext/>
        <w:keepLines/>
      </w:pPr>
      <w:r>
        <w:t>Differently, f</w:t>
      </w:r>
      <w:r w:rsidR="003F4DB9">
        <w:t xml:space="preserve">or the security overhead </w:t>
      </w:r>
      <w:r w:rsidR="00094D60">
        <w:t xml:space="preserve">the size </w:t>
      </w:r>
      <w:r w:rsidR="003F4DB9">
        <w:t xml:space="preserve">of signatures and certificates </w:t>
      </w:r>
      <w:r w:rsidR="00094D60">
        <w:t>is variable and not a</w:t>
      </w:r>
      <w:r w:rsidR="00C62D85">
        <w:t>-</w:t>
      </w:r>
      <w:r w:rsidR="00094D60">
        <w:t>priori known.</w:t>
      </w:r>
      <w:r w:rsidR="00711529">
        <w:t xml:space="preserve"> </w:t>
      </w:r>
      <w:r w:rsidR="00094D60">
        <w:t xml:space="preserve">Consequently, </w:t>
      </w:r>
      <w:r w:rsidR="003F4DB9">
        <w:t xml:space="preserve">instead of incorporating exact values, it </w:t>
      </w:r>
      <w:r w:rsidR="00FA1DF4">
        <w:t xml:space="preserve">is </w:t>
      </w:r>
      <w:r w:rsidR="003F4DB9">
        <w:t xml:space="preserve">necessary to use either the maximum estimated overhead or an average estimated value </w:t>
      </w:r>
      <w:r w:rsidR="00094D60">
        <w:t xml:space="preserve">in the </w:t>
      </w:r>
      <w:r w:rsidR="003F4DB9">
        <w:t>RM calculations.</w:t>
      </w:r>
    </w:p>
    <w:p w14:paraId="5064E360" w14:textId="3A5E462E" w:rsidR="003F4DB9" w:rsidRPr="00E443DA" w:rsidRDefault="00C62D85" w:rsidP="00711529">
      <w:pPr>
        <w:keepNext/>
        <w:keepLines/>
      </w:pPr>
      <w:r w:rsidRPr="00C62D85">
        <w:t>In the context of overhead, it is</w:t>
      </w:r>
      <w:r w:rsidR="008B1496">
        <w:t xml:space="preserve"> also</w:t>
      </w:r>
      <w:r w:rsidRPr="00C62D85">
        <w:t xml:space="preserve"> worth noting that the </w:t>
      </w:r>
      <w:r w:rsidR="00733E41">
        <w:t xml:space="preserve">maximum </w:t>
      </w:r>
      <w:r w:rsidRPr="00C62D85">
        <w:t xml:space="preserve">size of the </w:t>
      </w:r>
      <w:r w:rsidR="0027074E">
        <w:t>payload</w:t>
      </w:r>
      <w:r w:rsidRPr="00C62D85">
        <w:t xml:space="preserve"> </w:t>
      </w:r>
      <w:r w:rsidR="00733E41">
        <w:t>that can</w:t>
      </w:r>
      <w:r w:rsidR="0027074E">
        <w:t xml:space="preserve"> be transmitted </w:t>
      </w:r>
      <w:r w:rsidR="00733E41">
        <w:t xml:space="preserve">in a single FL message </w:t>
      </w:r>
      <w:r w:rsidRPr="00C62D85">
        <w:t xml:space="preserve">is limited and access-technology specific. </w:t>
      </w:r>
      <w:r w:rsidR="00733E41">
        <w:t xml:space="preserve">In Release 1, </w:t>
      </w:r>
      <w:r w:rsidRPr="00C62D85">
        <w:t xml:space="preserve">the size of </w:t>
      </w:r>
      <w:r w:rsidR="00733E41">
        <w:t xml:space="preserve">a </w:t>
      </w:r>
      <w:r w:rsidRPr="00C62D85">
        <w:t>GeoNetworking packet sent over ITS-G5 is conventionally limited to 1,500 bytes</w:t>
      </w:r>
      <w:r w:rsidR="00711529">
        <w:t xml:space="preserve"> </w:t>
      </w:r>
      <w:r w:rsidR="00733E41">
        <w:t xml:space="preserve">(see </w:t>
      </w:r>
      <w:r w:rsidR="00C177B3">
        <w:fldChar w:fldCharType="begin"/>
      </w:r>
      <w:r w:rsidR="00C177B3">
        <w:instrText xml:space="preserve"> REF AnnexF \h </w:instrText>
      </w:r>
      <w:r w:rsidR="00C177B3">
        <w:fldChar w:fldCharType="separate"/>
      </w:r>
      <w:r w:rsidR="00C177B3" w:rsidRPr="005F0F72">
        <w:rPr>
          <w:lang w:val="en-US"/>
        </w:rPr>
        <w:t xml:space="preserve">Annex </w:t>
      </w:r>
      <w:r w:rsidR="00C177B3">
        <w:rPr>
          <w:lang w:val="en-US"/>
        </w:rPr>
        <w:t>F</w:t>
      </w:r>
      <w:r w:rsidR="00C177B3">
        <w:fldChar w:fldCharType="end"/>
      </w:r>
      <w:r w:rsidR="00733E41">
        <w:t>).</w:t>
      </w:r>
      <w:r w:rsidR="0027074E">
        <w:t xml:space="preserve"> </w:t>
      </w:r>
      <w:r w:rsidR="00711529" w:rsidRPr="00711529">
        <w:t>Beyond such protocol-specific constraints, the maximum FL message size may also be reduced due to radio-performance considerations: in general, smaller PHY frame sizes are preferred to mitigate synchronization and equalization challenges, particularly under high-mobility conditions.</w:t>
      </w:r>
      <w:r w:rsidR="00711529">
        <w:t xml:space="preserve"> For Release 2, however, a larger maximum message size may be acceptable, taking into account the improved radio performance of </w:t>
      </w:r>
      <w:r w:rsidR="00381521">
        <w:t xml:space="preserve">the evolution of </w:t>
      </w:r>
      <w:r w:rsidR="005D5003">
        <w:t>ITS-G5</w:t>
      </w:r>
      <w:r w:rsidR="00381521">
        <w:t xml:space="preserve"> based on IEEE</w:t>
      </w:r>
      <w:r w:rsidR="00817D01">
        <w:t xml:space="preserve"> </w:t>
      </w:r>
      <w:r w:rsidR="00381521">
        <w:t>802.11-2024</w:t>
      </w:r>
      <w:r w:rsidR="001154EF">
        <w:t>.</w:t>
      </w:r>
      <w:r w:rsidR="001154EF" w:rsidRPr="001154EF">
        <w:t xml:space="preserve"> </w:t>
      </w:r>
      <w:r w:rsidR="00AD4243" w:rsidRPr="00AD4243">
        <w:t xml:space="preserve">It should also be noted that </w:t>
      </w:r>
      <w:r w:rsidR="00711529">
        <w:t xml:space="preserve">for </w:t>
      </w:r>
      <w:r w:rsidR="00AD4243" w:rsidRPr="00AD4243">
        <w:t>LTE-V2X and 5G NR</w:t>
      </w:r>
      <w:r w:rsidR="00875863">
        <w:t>-</w:t>
      </w:r>
      <w:r w:rsidR="00AD4243" w:rsidRPr="00AD4243">
        <w:t xml:space="preserve">V2X </w:t>
      </w:r>
      <w:r w:rsidR="0027074E">
        <w:t>other limitations for the maximum data unit apply and depend on the chosen access layer configuration</w:t>
      </w:r>
      <w:r w:rsidR="005C6C8B">
        <w:t>.</w:t>
      </w:r>
    </w:p>
    <w:p w14:paraId="23921EFF" w14:textId="53F75B4A" w:rsidR="00F909C1" w:rsidRPr="005F0F72" w:rsidRDefault="00F909C1" w:rsidP="00F140CF">
      <w:pPr>
        <w:pStyle w:val="Heading3"/>
        <w:numPr>
          <w:ilvl w:val="2"/>
          <w:numId w:val="11"/>
        </w:numPr>
        <w:ind w:left="1134"/>
        <w:rPr>
          <w:lang w:val="en-US"/>
        </w:rPr>
      </w:pPr>
      <w:bookmarkStart w:id="435" w:name="_Toc202878733"/>
      <w:bookmarkStart w:id="436" w:name="_Toc203126072"/>
      <w:bookmarkStart w:id="437" w:name="_Toc203550851"/>
      <w:bookmarkStart w:id="438" w:name="_Toc203550961"/>
      <w:bookmarkStart w:id="439" w:name="_Toc215402815"/>
      <w:r w:rsidRPr="005F0F72">
        <w:rPr>
          <w:lang w:val="en-US"/>
        </w:rPr>
        <w:t>Introducing a mechanism for the update of parameters</w:t>
      </w:r>
      <w:bookmarkEnd w:id="435"/>
      <w:bookmarkEnd w:id="436"/>
      <w:bookmarkEnd w:id="437"/>
      <w:bookmarkEnd w:id="438"/>
      <w:bookmarkEnd w:id="439"/>
    </w:p>
    <w:p w14:paraId="2B3E929E" w14:textId="77777777" w:rsidR="00950559" w:rsidRPr="00E443DA" w:rsidRDefault="00E0268A" w:rsidP="009D02A1">
      <w:r w:rsidRPr="00E443DA">
        <w:t>One feature that is not available in Release 1 and might be worth introduc</w:t>
      </w:r>
      <w:r w:rsidR="00E852DA" w:rsidRPr="00E443DA">
        <w:t>ing</w:t>
      </w:r>
      <w:r w:rsidRPr="00E443DA">
        <w:t xml:space="preserve"> in Release 2 is the possibility to update the specific value for a limited number of parameters, such as the congestion control limit</w:t>
      </w:r>
      <w:r w:rsidR="00FC6D96" w:rsidRPr="00E443DA">
        <w:t xml:space="preserve"> in each channel</w:t>
      </w:r>
      <w:r w:rsidRPr="00E443DA">
        <w:t>. Such updates would require the control from a central entity and a distribution to all ITS-S in a relatively short time, which in turn means that it would require the use of I2V links.</w:t>
      </w:r>
    </w:p>
    <w:p w14:paraId="24122DCE" w14:textId="57F2F294" w:rsidR="00840FA4" w:rsidRDefault="00950559" w:rsidP="0093526C">
      <w:pPr>
        <w:pStyle w:val="EX"/>
      </w:pPr>
      <w:r w:rsidRPr="00E443DA">
        <w:t>EXAMPLE:</w:t>
      </w:r>
      <w:r w:rsidRPr="00E443DA">
        <w:tab/>
        <w:t>O</w:t>
      </w:r>
      <w:r w:rsidR="00E0268A" w:rsidRPr="00E443DA">
        <w:t>ne option to be explored is to exploit the distribution of the certificates to also include possible parameter updates.</w:t>
      </w:r>
    </w:p>
    <w:p w14:paraId="24A00CB4" w14:textId="77777777" w:rsidR="001C7FA1" w:rsidRDefault="001C7FA1" w:rsidP="001C7FA1">
      <w:pPr>
        <w:pStyle w:val="Heading3"/>
        <w:numPr>
          <w:ilvl w:val="2"/>
          <w:numId w:val="11"/>
        </w:numPr>
        <w:ind w:left="1134"/>
      </w:pPr>
      <w:bookmarkStart w:id="440" w:name="_Toc213406249"/>
      <w:bookmarkStart w:id="441" w:name="_Toc213406393"/>
      <w:bookmarkStart w:id="442" w:name="_Toc213406537"/>
      <w:bookmarkStart w:id="443" w:name="_Toc215402816"/>
      <w:bookmarkEnd w:id="440"/>
      <w:bookmarkEnd w:id="441"/>
      <w:bookmarkEnd w:id="442"/>
      <w:r>
        <w:t>N</w:t>
      </w:r>
      <w:r w:rsidRPr="00446C5E">
        <w:t>etworking &amp; transport layer</w:t>
      </w:r>
      <w:r w:rsidRPr="00600F51" w:rsidDel="00600F51">
        <w:t xml:space="preserve"> </w:t>
      </w:r>
      <w:r w:rsidRPr="004B41B4">
        <w:t>in Release 2</w:t>
      </w:r>
      <w:bookmarkEnd w:id="443"/>
    </w:p>
    <w:p w14:paraId="2B141B60" w14:textId="6CD7524C" w:rsidR="001C7FA1" w:rsidRPr="00EA4043" w:rsidRDefault="001C7FA1" w:rsidP="005F0F72">
      <w:r w:rsidRPr="00EA4043">
        <w:t xml:space="preserve">Clause </w:t>
      </w:r>
      <w:r w:rsidR="00504BAE">
        <w:fldChar w:fldCharType="begin"/>
      </w:r>
      <w:r w:rsidR="00504BAE">
        <w:instrText xml:space="preserve"> REF _Ref212715042 \r \h </w:instrText>
      </w:r>
      <w:r w:rsidR="00504BAE">
        <w:fldChar w:fldCharType="separate"/>
      </w:r>
      <w:r w:rsidR="00504BAE">
        <w:t>5.3.6</w:t>
      </w:r>
      <w:r w:rsidR="00504BAE">
        <w:fldChar w:fldCharType="end"/>
      </w:r>
      <w:r w:rsidR="00504BAE">
        <w:t xml:space="preserve"> </w:t>
      </w:r>
      <w:r w:rsidRPr="00EA4043">
        <w:t>has shown that, in Release 1, multi-hop forwarding is managed entirely by the GeoNetworking protocol in a packet-centric manner. Forwarding is subject only to the access-layer DCC, which limits transmissions through the gatekeeping mechanism based on channel load. As a consequence, forwarded packets are treated in the same way as packets generated by upper layers, with no explicit coordination or resource differentiation. This can lead to inefficiencies or uneven use of radio resources under congestion.</w:t>
      </w:r>
    </w:p>
    <w:p w14:paraId="3D6AFE61" w14:textId="77777777" w:rsidR="001C7FA1" w:rsidRDefault="001C7FA1" w:rsidP="001C7FA1">
      <w:r w:rsidRPr="00EA4043">
        <w:t>In Release 2, the Facilities Layer is expected to participate in the overall RM process, enabling a more comprehensive allocation of resources across services. With this architectural evolution, different options can be considered regarding how multi-hop forwarding should interact with the emerging RM framework to ensure consistent and efficient use of network resources.</w:t>
      </w:r>
      <w:r>
        <w:t xml:space="preserve"> Three approaches are identified:</w:t>
      </w:r>
    </w:p>
    <w:p w14:paraId="4CAD942C" w14:textId="77777777" w:rsidR="001C7FA1" w:rsidRDefault="001C7FA1" w:rsidP="001C7FA1">
      <w:pPr>
        <w:pStyle w:val="ListParagraph"/>
        <w:numPr>
          <w:ilvl w:val="0"/>
          <w:numId w:val="82"/>
        </w:numPr>
      </w:pPr>
      <w:r>
        <w:t>Implicit forwarding without RM interaction:</w:t>
      </w:r>
    </w:p>
    <w:p w14:paraId="3A1A3A05" w14:textId="3719F985" w:rsidR="001C7FA1" w:rsidRDefault="001C7FA1" w:rsidP="001C7FA1">
      <w:pPr>
        <w:pStyle w:val="ListParagraph"/>
      </w:pPr>
      <w:r>
        <w:t>GeoNetworking continues to perform forwarding autonomously. The consumed resources are considered negligible and therefore remain outside the RM budget. Optionally, a maximum forwarding rate (in bits/s or packets/s) may be defined locally to prevent excessive forwarding. When this limit is reached, GeoNetworking decides which packets to forward, buffer, or discard. This approach preserves the simplicity and real-time behaviour of Release 1. However, it provides no visibility to RM, which means that the effects of forwarding cannot be considered in admission control or congestion handling (see clause 7.2).</w:t>
      </w:r>
    </w:p>
    <w:p w14:paraId="1B30AA16" w14:textId="3399482B" w:rsidR="001C7FA1" w:rsidRDefault="001C7FA1" w:rsidP="009B7AF7">
      <w:pPr>
        <w:pStyle w:val="ListParagraph"/>
        <w:numPr>
          <w:ilvl w:val="0"/>
          <w:numId w:val="82"/>
        </w:numPr>
      </w:pPr>
      <w:r>
        <w:t>Periodic reporting of forwarding resource usage:</w:t>
      </w:r>
      <w:r>
        <w:br/>
        <w:t xml:space="preserve">GeoNetworking estimates the </w:t>
      </w:r>
      <w:proofErr w:type="gramStart"/>
      <w:r>
        <w:t>amount</w:t>
      </w:r>
      <w:proofErr w:type="gramEnd"/>
      <w:r>
        <w:t xml:space="preserve"> of resources used for forwarding and periodically reports this information to RM, for example together with congestion-related metrics such as CBR. RM can then adjust the </w:t>
      </w:r>
      <w:r>
        <w:lastRenderedPageBreak/>
        <w:t>total available resources for other services by subtracting the forwarding usage. This allows RM to incorporate forwarding into its scheduling and resource budgeting processes (see clauses 7.3 and 7.4). The approach improves coordination between layers but introduces additional measurement, signalling, and computational overhead within GeoNetworking.</w:t>
      </w:r>
      <w:r w:rsidR="005B4ED8">
        <w:t xml:space="preserve"> In addition, the introduction of priority flags for forwarded packets could enable the network layer to selectively discard lower-priority messages under congestion, ensuring that critical traffic is transmitted first</w:t>
      </w:r>
    </w:p>
    <w:p w14:paraId="34F9C06C" w14:textId="68FA84B5" w:rsidR="001C7FA1" w:rsidRDefault="001C7FA1" w:rsidP="001C7FA1">
      <w:pPr>
        <w:pStyle w:val="ListParagraph"/>
        <w:numPr>
          <w:ilvl w:val="0"/>
          <w:numId w:val="82"/>
        </w:numPr>
      </w:pPr>
      <w:r>
        <w:t xml:space="preserve">Forwarding </w:t>
      </w:r>
      <w:r w:rsidR="0060181F">
        <w:t>s</w:t>
      </w:r>
      <w:r>
        <w:t xml:space="preserve">ervice abstraction at the </w:t>
      </w:r>
      <w:r w:rsidR="0060181F">
        <w:t>F</w:t>
      </w:r>
      <w:r>
        <w:t>L:</w:t>
      </w:r>
      <w:r>
        <w:br/>
        <w:t>A dedicated Forwarding Service (FS) may be defined at the FL, acting as a consumer of resources in the same way as other ITS-S services. GeoNetworking would invoke this service when forwarding is required, and RM would allocate resources through its normal admission control and scheduling mechanisms (see clause 7.5). This ensures homogeneous treatment of forwarding and other services within the RM framework, offering maximum transparency and control. However, it increases architectural complexity and may introduce additional latency if frequent resource requests are needed for each forwarding action.</w:t>
      </w:r>
    </w:p>
    <w:p w14:paraId="6C57AC13" w14:textId="19950A16" w:rsidR="001C7FA1" w:rsidRDefault="001C7FA1" w:rsidP="001C7FA1">
      <w:r>
        <w:t>Each approach represents a trade-off between simplicity, control, and implementation complexity (</w:t>
      </w:r>
      <w:r>
        <w:fldChar w:fldCharType="begin"/>
      </w:r>
      <w:r>
        <w:instrText xml:space="preserve"> REF _Ref210678792 \h </w:instrText>
      </w:r>
      <w:r>
        <w:fldChar w:fldCharType="separate"/>
      </w:r>
      <w:r>
        <w:t xml:space="preserve">Table </w:t>
      </w:r>
      <w:r>
        <w:rPr>
          <w:noProof/>
        </w:rPr>
        <w:t>2</w:t>
      </w:r>
      <w:r>
        <w:fldChar w:fldCharType="end"/>
      </w:r>
      <w:r>
        <w:t>): Approach 1 maintains architectural simplicity but offers no RM integration. Approach 2 provides moderate integration through lightweight coordination. Approach 3 achieves full integration into the RM framework but requires significant architectural changes and careful design to avoid degrading the responsiveness of safety-critical forwarding.</w:t>
      </w:r>
    </w:p>
    <w:p w14:paraId="7A71419F" w14:textId="6C785A80" w:rsidR="001C7FA1" w:rsidRDefault="001C7FA1" w:rsidP="001C7FA1">
      <w:pPr>
        <w:pStyle w:val="Caption"/>
        <w:keepNext/>
        <w:jc w:val="center"/>
      </w:pPr>
      <w:bookmarkStart w:id="444" w:name="_Ref210678792"/>
      <w:r>
        <w:t xml:space="preserve">Table </w:t>
      </w:r>
      <w:fldSimple w:instr=" SEQ Table \* ARABIC ">
        <w:r w:rsidR="00634908">
          <w:rPr>
            <w:noProof/>
          </w:rPr>
          <w:t>2</w:t>
        </w:r>
      </w:fldSimple>
      <w:bookmarkEnd w:id="444"/>
      <w:r>
        <w:t xml:space="preserve">: </w:t>
      </w:r>
      <w:r w:rsidRPr="00A65016">
        <w:t xml:space="preserve">Comparison of approaches for integrating GeoNetworking forwarding into </w:t>
      </w:r>
      <w:r>
        <w:t>RM</w:t>
      </w:r>
    </w:p>
    <w:tbl>
      <w:tblPr>
        <w:tblStyle w:val="TableGrid"/>
        <w:tblW w:w="0" w:type="auto"/>
        <w:jc w:val="center"/>
        <w:tblCellMar>
          <w:left w:w="0" w:type="dxa"/>
          <w:right w:w="0" w:type="dxa"/>
        </w:tblCellMar>
        <w:tblLook w:val="04A0" w:firstRow="1" w:lastRow="0" w:firstColumn="1" w:lastColumn="0" w:noHBand="0" w:noVBand="1"/>
      </w:tblPr>
      <w:tblGrid>
        <w:gridCol w:w="2160"/>
        <w:gridCol w:w="2160"/>
        <w:gridCol w:w="2160"/>
        <w:gridCol w:w="2160"/>
      </w:tblGrid>
      <w:tr w:rsidR="001C7FA1" w14:paraId="2832C6E6" w14:textId="77777777">
        <w:trPr>
          <w:trHeight w:val="512"/>
          <w:jc w:val="center"/>
        </w:trPr>
        <w:tc>
          <w:tcPr>
            <w:tcW w:w="2160" w:type="dxa"/>
          </w:tcPr>
          <w:p w14:paraId="65EF602E" w14:textId="01295D0D" w:rsidR="001C7FA1" w:rsidRPr="004B41B4" w:rsidRDefault="001C7FA1" w:rsidP="004B41B4">
            <w:pPr>
              <w:rPr>
                <w:b/>
                <w:bCs/>
              </w:rPr>
            </w:pPr>
            <w:r w:rsidRPr="004B41B4">
              <w:rPr>
                <w:b/>
                <w:bCs/>
              </w:rPr>
              <w:t>Aspect</w:t>
            </w:r>
            <w:r w:rsidR="007330D3">
              <w:rPr>
                <w:b/>
                <w:bCs/>
              </w:rPr>
              <w:t xml:space="preserve"> </w:t>
            </w:r>
          </w:p>
        </w:tc>
        <w:tc>
          <w:tcPr>
            <w:tcW w:w="2160" w:type="dxa"/>
          </w:tcPr>
          <w:p w14:paraId="2B49A273" w14:textId="2A0B4916" w:rsidR="001C7FA1" w:rsidRPr="004B41B4" w:rsidRDefault="001C7FA1" w:rsidP="004B41B4">
            <w:pPr>
              <w:rPr>
                <w:b/>
                <w:bCs/>
              </w:rPr>
            </w:pPr>
            <w:r w:rsidRPr="004B41B4">
              <w:rPr>
                <w:b/>
                <w:bCs/>
              </w:rPr>
              <w:t>1. Implicit forwarding</w:t>
            </w:r>
          </w:p>
        </w:tc>
        <w:tc>
          <w:tcPr>
            <w:tcW w:w="2160" w:type="dxa"/>
          </w:tcPr>
          <w:p w14:paraId="42E9D22B" w14:textId="77777777" w:rsidR="001C7FA1" w:rsidRPr="004B41B4" w:rsidRDefault="001C7FA1" w:rsidP="004B41B4">
            <w:pPr>
              <w:rPr>
                <w:b/>
                <w:bCs/>
              </w:rPr>
            </w:pPr>
            <w:r w:rsidRPr="004B41B4">
              <w:rPr>
                <w:b/>
                <w:bCs/>
              </w:rPr>
              <w:t>2. Periodic reporting</w:t>
            </w:r>
          </w:p>
        </w:tc>
        <w:tc>
          <w:tcPr>
            <w:tcW w:w="2160" w:type="dxa"/>
          </w:tcPr>
          <w:p w14:paraId="1F30A4E6" w14:textId="77777777" w:rsidR="001C7FA1" w:rsidRPr="004B41B4" w:rsidRDefault="001C7FA1" w:rsidP="004B41B4">
            <w:pPr>
              <w:rPr>
                <w:b/>
                <w:bCs/>
              </w:rPr>
            </w:pPr>
            <w:r w:rsidRPr="004B41B4">
              <w:rPr>
                <w:b/>
                <w:bCs/>
              </w:rPr>
              <w:t>3. FS abstraction</w:t>
            </w:r>
          </w:p>
        </w:tc>
      </w:tr>
      <w:tr w:rsidR="001C7FA1" w14:paraId="6A022096" w14:textId="77777777">
        <w:trPr>
          <w:jc w:val="center"/>
        </w:trPr>
        <w:tc>
          <w:tcPr>
            <w:tcW w:w="2160" w:type="dxa"/>
          </w:tcPr>
          <w:p w14:paraId="3F053A00" w14:textId="77777777" w:rsidR="001C7FA1" w:rsidRDefault="001C7FA1" w:rsidP="004B41B4">
            <w:r>
              <w:t>Integration with RM</w:t>
            </w:r>
          </w:p>
        </w:tc>
        <w:tc>
          <w:tcPr>
            <w:tcW w:w="2160" w:type="dxa"/>
          </w:tcPr>
          <w:p w14:paraId="468EE0AD" w14:textId="77777777" w:rsidR="001C7FA1" w:rsidRDefault="001C7FA1" w:rsidP="004B41B4">
            <w:r>
              <w:t>None – forwarding excluded from RM budget</w:t>
            </w:r>
          </w:p>
        </w:tc>
        <w:tc>
          <w:tcPr>
            <w:tcW w:w="2160" w:type="dxa"/>
          </w:tcPr>
          <w:p w14:paraId="724E1C0B" w14:textId="77777777" w:rsidR="001C7FA1" w:rsidRDefault="001C7FA1" w:rsidP="004B41B4">
            <w:r>
              <w:t>Partial – RM informed of forwarding resource use</w:t>
            </w:r>
          </w:p>
        </w:tc>
        <w:tc>
          <w:tcPr>
            <w:tcW w:w="2160" w:type="dxa"/>
          </w:tcPr>
          <w:p w14:paraId="3996D1F9" w14:textId="77777777" w:rsidR="001C7FA1" w:rsidRDefault="001C7FA1" w:rsidP="004B41B4">
            <w:r>
              <w:t>Full – forwarding handled as a service managed by RM</w:t>
            </w:r>
          </w:p>
        </w:tc>
      </w:tr>
      <w:tr w:rsidR="001C7FA1" w14:paraId="2BDE28A8" w14:textId="77777777">
        <w:trPr>
          <w:jc w:val="center"/>
        </w:trPr>
        <w:tc>
          <w:tcPr>
            <w:tcW w:w="2160" w:type="dxa"/>
          </w:tcPr>
          <w:p w14:paraId="6EA9003E" w14:textId="77777777" w:rsidR="001C7FA1" w:rsidRDefault="001C7FA1" w:rsidP="004B41B4">
            <w:r>
              <w:t>Implementation complexity</w:t>
            </w:r>
          </w:p>
        </w:tc>
        <w:tc>
          <w:tcPr>
            <w:tcW w:w="2160" w:type="dxa"/>
          </w:tcPr>
          <w:p w14:paraId="647B3DFC" w14:textId="77777777" w:rsidR="001C7FA1" w:rsidRDefault="001C7FA1" w:rsidP="004B41B4">
            <w:r>
              <w:t>Low</w:t>
            </w:r>
          </w:p>
        </w:tc>
        <w:tc>
          <w:tcPr>
            <w:tcW w:w="2160" w:type="dxa"/>
          </w:tcPr>
          <w:p w14:paraId="6705E94D" w14:textId="77777777" w:rsidR="001C7FA1" w:rsidRDefault="001C7FA1" w:rsidP="004B41B4">
            <w:r>
              <w:t>Medium</w:t>
            </w:r>
          </w:p>
        </w:tc>
        <w:tc>
          <w:tcPr>
            <w:tcW w:w="2160" w:type="dxa"/>
          </w:tcPr>
          <w:p w14:paraId="68D4195E" w14:textId="77777777" w:rsidR="001C7FA1" w:rsidRDefault="001C7FA1" w:rsidP="004B41B4">
            <w:r>
              <w:t>High</w:t>
            </w:r>
          </w:p>
        </w:tc>
      </w:tr>
      <w:tr w:rsidR="001C7FA1" w14:paraId="44AAC6B1" w14:textId="77777777">
        <w:trPr>
          <w:jc w:val="center"/>
        </w:trPr>
        <w:tc>
          <w:tcPr>
            <w:tcW w:w="2160" w:type="dxa"/>
          </w:tcPr>
          <w:p w14:paraId="04CA7207" w14:textId="77777777" w:rsidR="001C7FA1" w:rsidRDefault="001C7FA1" w:rsidP="004B41B4">
            <w:r>
              <w:t>Impact on latency</w:t>
            </w:r>
          </w:p>
        </w:tc>
        <w:tc>
          <w:tcPr>
            <w:tcW w:w="2160" w:type="dxa"/>
          </w:tcPr>
          <w:p w14:paraId="65852479" w14:textId="77777777" w:rsidR="001C7FA1" w:rsidRDefault="001C7FA1" w:rsidP="004B41B4">
            <w:r>
              <w:t>None (same as Release 1)</w:t>
            </w:r>
          </w:p>
        </w:tc>
        <w:tc>
          <w:tcPr>
            <w:tcW w:w="2160" w:type="dxa"/>
          </w:tcPr>
          <w:p w14:paraId="3FD51D0F" w14:textId="77777777" w:rsidR="001C7FA1" w:rsidRDefault="001C7FA1" w:rsidP="004B41B4">
            <w:r>
              <w:t>Minimal increase due to reporting overhead</w:t>
            </w:r>
          </w:p>
        </w:tc>
        <w:tc>
          <w:tcPr>
            <w:tcW w:w="2160" w:type="dxa"/>
          </w:tcPr>
          <w:p w14:paraId="6DC89FE3" w14:textId="77777777" w:rsidR="001C7FA1" w:rsidRDefault="001C7FA1" w:rsidP="004B41B4">
            <w:r>
              <w:t>Possible increase due to RM coordination</w:t>
            </w:r>
          </w:p>
        </w:tc>
      </w:tr>
      <w:tr w:rsidR="001C7FA1" w14:paraId="4E20FC87" w14:textId="77777777">
        <w:trPr>
          <w:jc w:val="center"/>
        </w:trPr>
        <w:tc>
          <w:tcPr>
            <w:tcW w:w="2160" w:type="dxa"/>
          </w:tcPr>
          <w:p w14:paraId="66955E79" w14:textId="77777777" w:rsidR="001C7FA1" w:rsidRDefault="001C7FA1" w:rsidP="004B41B4">
            <w:r>
              <w:t>Fairness / resource accounting</w:t>
            </w:r>
          </w:p>
        </w:tc>
        <w:tc>
          <w:tcPr>
            <w:tcW w:w="2160" w:type="dxa"/>
          </w:tcPr>
          <w:p w14:paraId="0B56308F" w14:textId="77777777" w:rsidR="001C7FA1" w:rsidRDefault="001C7FA1" w:rsidP="004B41B4">
            <w:r>
              <w:t>Not supported</w:t>
            </w:r>
          </w:p>
        </w:tc>
        <w:tc>
          <w:tcPr>
            <w:tcW w:w="2160" w:type="dxa"/>
          </w:tcPr>
          <w:p w14:paraId="0491A74F" w14:textId="77777777" w:rsidR="001C7FA1" w:rsidRDefault="001C7FA1" w:rsidP="004B41B4">
            <w:r>
              <w:t>Basic resource accounting</w:t>
            </w:r>
          </w:p>
        </w:tc>
        <w:tc>
          <w:tcPr>
            <w:tcW w:w="2160" w:type="dxa"/>
          </w:tcPr>
          <w:p w14:paraId="62CC2E81" w14:textId="77777777" w:rsidR="001C7FA1" w:rsidRDefault="001C7FA1" w:rsidP="004B41B4">
            <w:r>
              <w:t>Full resource accounting and scheduling control</w:t>
            </w:r>
          </w:p>
        </w:tc>
      </w:tr>
      <w:tr w:rsidR="001C7FA1" w14:paraId="6F22FBE4" w14:textId="77777777">
        <w:trPr>
          <w:jc w:val="center"/>
        </w:trPr>
        <w:tc>
          <w:tcPr>
            <w:tcW w:w="2160" w:type="dxa"/>
          </w:tcPr>
          <w:p w14:paraId="6284B5EF" w14:textId="77777777" w:rsidR="001C7FA1" w:rsidRDefault="001C7FA1" w:rsidP="004B41B4">
            <w:r>
              <w:t>Compatibility with Release 1</w:t>
            </w:r>
          </w:p>
        </w:tc>
        <w:tc>
          <w:tcPr>
            <w:tcW w:w="2160" w:type="dxa"/>
          </w:tcPr>
          <w:p w14:paraId="18448B70" w14:textId="77777777" w:rsidR="001C7FA1" w:rsidRDefault="001C7FA1" w:rsidP="004B41B4">
            <w:r>
              <w:t>Full</w:t>
            </w:r>
          </w:p>
        </w:tc>
        <w:tc>
          <w:tcPr>
            <w:tcW w:w="2160" w:type="dxa"/>
          </w:tcPr>
          <w:p w14:paraId="18A5F399" w14:textId="77777777" w:rsidR="001C7FA1" w:rsidRDefault="001C7FA1" w:rsidP="004B41B4">
            <w:r>
              <w:t>High</w:t>
            </w:r>
          </w:p>
        </w:tc>
        <w:tc>
          <w:tcPr>
            <w:tcW w:w="2160" w:type="dxa"/>
          </w:tcPr>
          <w:p w14:paraId="317EF8FE" w14:textId="77777777" w:rsidR="001C7FA1" w:rsidRDefault="001C7FA1" w:rsidP="004B41B4">
            <w:r>
              <w:t>Limited (requires new interfaces)</w:t>
            </w:r>
          </w:p>
        </w:tc>
      </w:tr>
      <w:tr w:rsidR="001C7FA1" w14:paraId="4D2CD4D2" w14:textId="77777777">
        <w:trPr>
          <w:jc w:val="center"/>
        </w:trPr>
        <w:tc>
          <w:tcPr>
            <w:tcW w:w="2160" w:type="dxa"/>
          </w:tcPr>
          <w:p w14:paraId="2C264EF1" w14:textId="77777777" w:rsidR="001C7FA1" w:rsidRDefault="001C7FA1" w:rsidP="004B41B4">
            <w:r>
              <w:t>Suitable for</w:t>
            </w:r>
          </w:p>
        </w:tc>
        <w:tc>
          <w:tcPr>
            <w:tcW w:w="2160" w:type="dxa"/>
          </w:tcPr>
          <w:p w14:paraId="54AF49CB" w14:textId="77777777" w:rsidR="001C7FA1" w:rsidRDefault="001C7FA1" w:rsidP="004B41B4">
            <w:r>
              <w:t>Safety-critical, low-latency services</w:t>
            </w:r>
          </w:p>
        </w:tc>
        <w:tc>
          <w:tcPr>
            <w:tcW w:w="2160" w:type="dxa"/>
          </w:tcPr>
          <w:p w14:paraId="63AECD35" w14:textId="77777777" w:rsidR="001C7FA1" w:rsidRDefault="001C7FA1" w:rsidP="004B41B4">
            <w:r>
              <w:t>Mixed or adaptive services</w:t>
            </w:r>
          </w:p>
        </w:tc>
        <w:tc>
          <w:tcPr>
            <w:tcW w:w="2160" w:type="dxa"/>
          </w:tcPr>
          <w:p w14:paraId="440349A3" w14:textId="77777777" w:rsidR="001C7FA1" w:rsidRDefault="001C7FA1" w:rsidP="004B41B4">
            <w:r>
              <w:t>Non-safety-critical or managed services</w:t>
            </w:r>
          </w:p>
        </w:tc>
      </w:tr>
      <w:tr w:rsidR="00820CC5" w14:paraId="41FB76FE" w14:textId="77777777">
        <w:trPr>
          <w:jc w:val="center"/>
        </w:trPr>
        <w:tc>
          <w:tcPr>
            <w:tcW w:w="2160" w:type="dxa"/>
          </w:tcPr>
          <w:p w14:paraId="29C17624" w14:textId="227A0DDB" w:rsidR="00820CC5" w:rsidRPr="008102F6" w:rsidRDefault="00820CC5" w:rsidP="00820CC5">
            <w:pPr>
              <w:rPr>
                <w:highlight w:val="yellow"/>
              </w:rPr>
            </w:pPr>
            <w:r w:rsidRPr="008102F6">
              <w:t>Security</w:t>
            </w:r>
            <w:r w:rsidRPr="005674E9">
              <w:t xml:space="preserve"> </w:t>
            </w:r>
            <w:r w:rsidRPr="008102F6">
              <w:t>headers</w:t>
            </w:r>
          </w:p>
        </w:tc>
        <w:tc>
          <w:tcPr>
            <w:tcW w:w="2160" w:type="dxa"/>
          </w:tcPr>
          <w:p w14:paraId="7DDDFA86" w14:textId="1D88FCE1" w:rsidR="00820CC5" w:rsidRPr="008102F6" w:rsidRDefault="00820CC5" w:rsidP="00820CC5">
            <w:pPr>
              <w:rPr>
                <w:highlight w:val="yellow"/>
              </w:rPr>
            </w:pPr>
            <w:r>
              <w:t xml:space="preserve">Send’s security headers </w:t>
            </w:r>
            <w:r>
              <w:br/>
              <w:t>preserved</w:t>
            </w:r>
          </w:p>
        </w:tc>
        <w:tc>
          <w:tcPr>
            <w:tcW w:w="2160" w:type="dxa"/>
          </w:tcPr>
          <w:p w14:paraId="47E0D067" w14:textId="11A3EFAD" w:rsidR="00820CC5" w:rsidRPr="008102F6" w:rsidRDefault="00820CC5" w:rsidP="00820CC5">
            <w:pPr>
              <w:rPr>
                <w:highlight w:val="yellow"/>
              </w:rPr>
            </w:pPr>
            <w:r>
              <w:t xml:space="preserve">Send’s security headers </w:t>
            </w:r>
            <w:r>
              <w:br/>
              <w:t>preserved</w:t>
            </w:r>
          </w:p>
        </w:tc>
        <w:tc>
          <w:tcPr>
            <w:tcW w:w="2160" w:type="dxa"/>
          </w:tcPr>
          <w:p w14:paraId="16A7E4A6" w14:textId="07000661" w:rsidR="00820CC5" w:rsidRPr="008102F6" w:rsidRDefault="00820CC5" w:rsidP="00820CC5">
            <w:pPr>
              <w:rPr>
                <w:highlight w:val="yellow"/>
              </w:rPr>
            </w:pPr>
            <w:r>
              <w:t xml:space="preserve">Loss of send’s security headers </w:t>
            </w:r>
          </w:p>
        </w:tc>
      </w:tr>
    </w:tbl>
    <w:p w14:paraId="4BED57A0" w14:textId="77777777" w:rsidR="001C7FA1" w:rsidRPr="004B41B4" w:rsidRDefault="001C7FA1" w:rsidP="001C7FA1"/>
    <w:p w14:paraId="331A2FFE" w14:textId="5C1775F2" w:rsidR="00181546" w:rsidRPr="00963CAA" w:rsidRDefault="001C7FA1" w:rsidP="00181546">
      <w:r w:rsidRPr="004B41B4">
        <w:t xml:space="preserve">In Release 2, the use of </w:t>
      </w:r>
      <w:r w:rsidRPr="00EA4043">
        <w:t xml:space="preserve">GeoNetworking </w:t>
      </w:r>
      <w:r w:rsidRPr="004B41B4">
        <w:t>multi-hop forwarding by Facilities Layer services should be restricted to safety-critical messages where very low latency and direct</w:t>
      </w:r>
      <w:r w:rsidR="0060181F">
        <w:t xml:space="preserve"> </w:t>
      </w:r>
      <w:r w:rsidRPr="004B41B4">
        <w:t xml:space="preserve">dissemination </w:t>
      </w:r>
      <w:r w:rsidR="0060181F" w:rsidRPr="004B41B4">
        <w:t>is</w:t>
      </w:r>
      <w:r w:rsidRPr="004B41B4">
        <w:t xml:space="preserve"> essential (e.g. DENM). Services without such timing constraints, such as SPAT or MAP, should employ dissemination mechanisms at the Facilities Layer that are closer to information-centric forwarding and are explicitly coordinated through RM. This separation ensures that</w:t>
      </w:r>
      <w:r w:rsidR="0060181F">
        <w:t xml:space="preserve"> </w:t>
      </w:r>
      <w:r w:rsidRPr="004B41B4">
        <w:t xml:space="preserve">resources remain </w:t>
      </w:r>
      <w:r w:rsidRPr="00A65016">
        <w:t>prioritized</w:t>
      </w:r>
      <w:r w:rsidRPr="004B41B4">
        <w:t xml:space="preserve"> for safety-critical traffic while RM maintains comprehensive control of all non-critical transmissions.</w:t>
      </w:r>
      <w:r w:rsidR="0026352A">
        <w:t xml:space="preserve"> To control the forwarding of data packets at the NTL, the concept of traffic classes should be extended.</w:t>
      </w:r>
    </w:p>
    <w:p w14:paraId="0752D08B" w14:textId="1E589A1D" w:rsidR="00015A0A" w:rsidRDefault="00015A0A" w:rsidP="00015A0A">
      <w:r>
        <w:t xml:space="preserve">In addition to the </w:t>
      </w:r>
      <w:r w:rsidR="005547A3">
        <w:t xml:space="preserve">proposed </w:t>
      </w:r>
      <w:r>
        <w:t xml:space="preserve">changes in forwarding behaviour, another point to be addressed in the </w:t>
      </w:r>
      <w:r w:rsidR="0026352A">
        <w:t>NTL</w:t>
      </w:r>
      <w:r>
        <w:t xml:space="preserve"> for Release 2 is the handling of the CBR_G. Clause </w:t>
      </w:r>
      <w:r>
        <w:fldChar w:fldCharType="begin"/>
      </w:r>
      <w:r>
        <w:instrText xml:space="preserve"> REF _Ref212717272 \r \h </w:instrText>
      </w:r>
      <w:r>
        <w:fldChar w:fldCharType="separate"/>
      </w:r>
      <w:r>
        <w:t>5.3.2</w:t>
      </w:r>
      <w:r>
        <w:fldChar w:fldCharType="end"/>
      </w:r>
      <w:r>
        <w:t xml:space="preserve"> described how, in Release 1, CBR_G was derived from local, 1-hop, and </w:t>
      </w:r>
      <w:r w:rsidR="0026352A">
        <w:br/>
      </w:r>
      <w:r>
        <w:t>2-hop measurements to extend congestion awareness.</w:t>
      </w:r>
      <w:r w:rsidR="005D1447">
        <w:t xml:space="preserve"> </w:t>
      </w:r>
      <w:r>
        <w:t>For Release 2, it is proposed to maintain the inclusion of both 1-hop and 2-hop values to preserve the awareness range, while investigating potential modifications to the aggregation logic</w:t>
      </w:r>
      <w:r w:rsidR="00D670B9">
        <w:t xml:space="preserve">. </w:t>
      </w:r>
      <w:r>
        <w:t>Instead of relying solely on the maximum value, alternative formulations</w:t>
      </w:r>
      <w:r w:rsidR="005D55FE">
        <w:t xml:space="preserve"> – </w:t>
      </w:r>
      <w:r>
        <w:t>such as weighted or averaged combinations of received CBRs</w:t>
      </w:r>
      <w:r w:rsidR="005D55FE">
        <w:t xml:space="preserve"> – </w:t>
      </w:r>
      <w:r>
        <w:t>could provide a better balance between fairness and efficiency. Further research is required to assess the performance trade-offs and to validate whether these refinements yield measurable improvements under realistic traffic and network conditions.</w:t>
      </w:r>
    </w:p>
    <w:p w14:paraId="3D746C1D" w14:textId="33FCEE8E" w:rsidR="001C7FA1" w:rsidRPr="00E443DA" w:rsidRDefault="008D54A8" w:rsidP="008102F6">
      <w:r w:rsidRPr="008D54A8">
        <w:lastRenderedPageBreak/>
        <w:t xml:space="preserve">Finally, given the limited adoption of global CBR sharing in the system profiles defined by C2C-CC and </w:t>
      </w:r>
      <w:r>
        <w:br/>
      </w:r>
      <w:r w:rsidRPr="008D54A8">
        <w:t xml:space="preserve">C-Roads </w:t>
      </w:r>
      <w:r w:rsidRPr="000436DC">
        <w:t>[</w:t>
      </w:r>
      <w:r w:rsidRPr="000436DC">
        <w:fldChar w:fldCharType="begin"/>
      </w:r>
      <w:r w:rsidRPr="000436DC">
        <w:instrText xml:space="preserve"> REF REF_C2C_CCPROFILERELEASE1 \h </w:instrText>
      </w:r>
      <w:r w:rsidRPr="000436DC">
        <w:fldChar w:fldCharType="separate"/>
      </w:r>
      <w:r w:rsidRPr="000436DC">
        <w:t>i.7</w:t>
      </w:r>
      <w:r w:rsidRPr="000436DC">
        <w:fldChar w:fldCharType="end"/>
      </w:r>
      <w:r w:rsidRPr="000436DC">
        <w:t xml:space="preserve">][ </w:t>
      </w:r>
      <w:r w:rsidRPr="000436DC">
        <w:fldChar w:fldCharType="begin"/>
      </w:r>
      <w:r w:rsidRPr="000436DC">
        <w:instrText xml:space="preserve"> REF REF_C_ROADSPROFILERELEASE1 \h </w:instrText>
      </w:r>
      <w:r w:rsidRPr="000436DC">
        <w:fldChar w:fldCharType="separate"/>
      </w:r>
      <w:r w:rsidRPr="000436DC">
        <w:t>i.8</w:t>
      </w:r>
      <w:r w:rsidRPr="000436DC">
        <w:fldChar w:fldCharType="end"/>
      </w:r>
      <w:r w:rsidRPr="000436DC">
        <w:t>]</w:t>
      </w:r>
      <w:r w:rsidRPr="008D54A8">
        <w:t xml:space="preserve">, ETSI TC ITS </w:t>
      </w:r>
      <w:r w:rsidR="00C93ECB">
        <w:t xml:space="preserve">Release 2 </w:t>
      </w:r>
      <w:r w:rsidRPr="008D54A8">
        <w:t>should take a</w:t>
      </w:r>
      <w:r w:rsidR="00BA0C69">
        <w:t>n active</w:t>
      </w:r>
      <w:r w:rsidRPr="008D54A8">
        <w:t xml:space="preserve"> role in promoting the motivation, concept and </w:t>
      </w:r>
      <w:r w:rsidR="00B1343E">
        <w:t>specification</w:t>
      </w:r>
      <w:r w:rsidRPr="008D54A8">
        <w:t xml:space="preserve"> of </w:t>
      </w:r>
      <w:r w:rsidR="00087D0D">
        <w:t>global CBR sharing</w:t>
      </w:r>
      <w:r w:rsidRPr="008D54A8">
        <w:t>, thereby supporting its practical implementation in research prototypes and commercial deployments.</w:t>
      </w:r>
    </w:p>
    <w:p w14:paraId="31CAFAA7" w14:textId="27A166EA" w:rsidR="002904C1" w:rsidRPr="005F0F72" w:rsidRDefault="00AA4615" w:rsidP="00F140CF">
      <w:pPr>
        <w:pStyle w:val="Heading1"/>
        <w:numPr>
          <w:ilvl w:val="0"/>
          <w:numId w:val="11"/>
        </w:numPr>
        <w:ind w:left="1134"/>
        <w:rPr>
          <w:lang w:val="en-US"/>
        </w:rPr>
      </w:pPr>
      <w:bookmarkStart w:id="445" w:name="_Ref179120269"/>
      <w:bookmarkStart w:id="446" w:name="_Toc202878734"/>
      <w:bookmarkStart w:id="447" w:name="_Toc203126073"/>
      <w:bookmarkStart w:id="448" w:name="_Toc203550852"/>
      <w:bookmarkStart w:id="449" w:name="_Toc203550962"/>
      <w:bookmarkStart w:id="450" w:name="_Toc215402817"/>
      <w:r w:rsidRPr="005F0F72">
        <w:rPr>
          <w:lang w:val="en-US"/>
        </w:rPr>
        <w:t>Application</w:t>
      </w:r>
      <w:r w:rsidR="00B0379E" w:rsidRPr="005F0F72">
        <w:rPr>
          <w:lang w:val="en-US"/>
        </w:rPr>
        <w:t xml:space="preserve"> </w:t>
      </w:r>
      <w:r w:rsidR="00A50815">
        <w:rPr>
          <w:lang w:val="en-US"/>
        </w:rPr>
        <w:t>r</w:t>
      </w:r>
      <w:r w:rsidR="00B0379E" w:rsidRPr="005F0F72">
        <w:rPr>
          <w:lang w:val="en-US"/>
        </w:rPr>
        <w:t>equirements</w:t>
      </w:r>
      <w:bookmarkEnd w:id="445"/>
      <w:bookmarkEnd w:id="446"/>
      <w:bookmarkEnd w:id="447"/>
      <w:bookmarkEnd w:id="448"/>
      <w:bookmarkEnd w:id="449"/>
      <w:bookmarkEnd w:id="450"/>
    </w:p>
    <w:p w14:paraId="52FEB966" w14:textId="77777777" w:rsidR="002904C1" w:rsidRPr="005F0F72" w:rsidRDefault="002904C1" w:rsidP="00F140CF">
      <w:pPr>
        <w:pStyle w:val="Heading2"/>
        <w:numPr>
          <w:ilvl w:val="1"/>
          <w:numId w:val="11"/>
        </w:numPr>
        <w:ind w:left="1134"/>
        <w:rPr>
          <w:lang w:val="en-US"/>
        </w:rPr>
      </w:pPr>
      <w:bookmarkStart w:id="451" w:name="_Toc202878735"/>
      <w:bookmarkStart w:id="452" w:name="_Toc203126074"/>
      <w:bookmarkStart w:id="453" w:name="_Toc203550853"/>
      <w:bookmarkStart w:id="454" w:name="_Toc203550963"/>
      <w:bookmarkStart w:id="455" w:name="_Toc215402818"/>
      <w:r w:rsidRPr="005F0F72">
        <w:rPr>
          <w:lang w:val="en-US"/>
        </w:rPr>
        <w:t>Introduction</w:t>
      </w:r>
      <w:bookmarkEnd w:id="451"/>
      <w:bookmarkEnd w:id="452"/>
      <w:bookmarkEnd w:id="453"/>
      <w:bookmarkEnd w:id="454"/>
      <w:bookmarkEnd w:id="455"/>
    </w:p>
    <w:p w14:paraId="2E0745B8" w14:textId="7E70961D" w:rsidR="00581838" w:rsidRPr="00E443DA" w:rsidRDefault="00B0379E" w:rsidP="00950559">
      <w:r w:rsidRPr="00E443DA">
        <w:t xml:space="preserve">To ensure that </w:t>
      </w:r>
      <w:r w:rsidR="00423D49" w:rsidRPr="00E443DA">
        <w:t xml:space="preserve">active </w:t>
      </w:r>
      <w:r w:rsidRPr="00E443DA">
        <w:t>applications</w:t>
      </w:r>
      <w:r w:rsidR="00423D49" w:rsidRPr="00E443DA">
        <w:t xml:space="preserve"> </w:t>
      </w:r>
      <w:r w:rsidRPr="00E443DA">
        <w:t xml:space="preserve">in an ITS-S are able to make appropriate decisions about when and how </w:t>
      </w:r>
      <w:r w:rsidR="00423D49" w:rsidRPr="00E443DA">
        <w:t xml:space="preserve">to exchange </w:t>
      </w:r>
      <w:r w:rsidRPr="00E443DA">
        <w:t xml:space="preserve">information with other ITS-Ss, </w:t>
      </w:r>
      <w:r w:rsidR="009D1969" w:rsidRPr="00E443DA">
        <w:t xml:space="preserve">they </w:t>
      </w:r>
      <w:r w:rsidR="00F65D25" w:rsidRPr="00E443DA">
        <w:t>need</w:t>
      </w:r>
      <w:r w:rsidRPr="00E443DA">
        <w:t xml:space="preserve"> to be aware of the </w:t>
      </w:r>
      <w:r w:rsidR="009D1969" w:rsidRPr="00E443DA">
        <w:t xml:space="preserve">available </w:t>
      </w:r>
      <w:r w:rsidRPr="00E443DA">
        <w:t xml:space="preserve">communication </w:t>
      </w:r>
      <w:r w:rsidR="009D1E6C" w:rsidRPr="00E443DA">
        <w:t>resources</w:t>
      </w:r>
      <w:r w:rsidR="00096944" w:rsidRPr="00E443DA">
        <w:t xml:space="preserve"> </w:t>
      </w:r>
      <w:r w:rsidRPr="00E443DA">
        <w:t xml:space="preserve">at any given time. </w:t>
      </w:r>
      <w:r w:rsidR="009D1969" w:rsidRPr="00E443DA">
        <w:t>I</w:t>
      </w:r>
      <w:r w:rsidR="00C76E7D" w:rsidRPr="00E443DA">
        <w:t>n general</w:t>
      </w:r>
      <w:r w:rsidR="009D1969" w:rsidRPr="00E443DA">
        <w:t>,</w:t>
      </w:r>
      <w:r w:rsidR="00C76E7D" w:rsidRPr="00E443DA">
        <w:t xml:space="preserve"> more than </w:t>
      </w:r>
      <w:r w:rsidR="008677F0" w:rsidRPr="00E443DA">
        <w:t>one</w:t>
      </w:r>
      <w:r w:rsidR="00C76E7D" w:rsidRPr="00E443DA">
        <w:t xml:space="preserve"> application </w:t>
      </w:r>
      <w:r w:rsidR="009D1969" w:rsidRPr="00E443DA">
        <w:t xml:space="preserve">can be </w:t>
      </w:r>
      <w:r w:rsidR="00C76E7D" w:rsidRPr="00E443DA">
        <w:t>active in an ITS-</w:t>
      </w:r>
      <w:r w:rsidR="0060181F" w:rsidRPr="00E443DA">
        <w:t>S,</w:t>
      </w:r>
      <w:r w:rsidR="009D1969" w:rsidRPr="00E443DA">
        <w:t xml:space="preserve"> and each </w:t>
      </w:r>
      <w:r w:rsidR="00581838" w:rsidRPr="00E443DA">
        <w:t>application do</w:t>
      </w:r>
      <w:r w:rsidR="009D1969" w:rsidRPr="00E443DA">
        <w:t>es</w:t>
      </w:r>
      <w:r w:rsidR="00581838" w:rsidRPr="00E443DA">
        <w:t xml:space="preserve"> not know the static </w:t>
      </w:r>
      <w:r w:rsidR="00F07CF9" w:rsidRPr="00E443DA">
        <w:t xml:space="preserve">and </w:t>
      </w:r>
      <w:r w:rsidR="00581838" w:rsidRPr="00E443DA">
        <w:t xml:space="preserve">dynamic communication requirements from </w:t>
      </w:r>
      <w:r w:rsidR="009D1969" w:rsidRPr="00E443DA">
        <w:t xml:space="preserve">the </w:t>
      </w:r>
      <w:r w:rsidR="00581838" w:rsidRPr="00E443DA">
        <w:t xml:space="preserve">other applications. The number of active applications in Release 1 is limited but for Release 2 </w:t>
      </w:r>
      <w:r w:rsidR="009D1969" w:rsidRPr="00E443DA">
        <w:t xml:space="preserve">they are </w:t>
      </w:r>
      <w:r w:rsidR="00581838" w:rsidRPr="00E443DA">
        <w:t>significantly extended and therefore some resource management should be considered.</w:t>
      </w:r>
    </w:p>
    <w:p w14:paraId="0DDE8864" w14:textId="2BC3D2B8" w:rsidR="002109E3" w:rsidRPr="00E443DA" w:rsidRDefault="00581838" w:rsidP="00950559">
      <w:r w:rsidRPr="00E443DA">
        <w:t xml:space="preserve">The message behaviour </w:t>
      </w:r>
      <w:r w:rsidR="009D1969" w:rsidRPr="00E443DA">
        <w:t xml:space="preserve">is </w:t>
      </w:r>
      <w:r w:rsidRPr="00E443DA">
        <w:t xml:space="preserve">strongly dependent on the way the dissemination of messages is triggered and the </w:t>
      </w:r>
      <w:r w:rsidR="002109E3" w:rsidRPr="00E443DA">
        <w:t xml:space="preserve">amount of </w:t>
      </w:r>
      <w:r w:rsidRPr="00E443DA">
        <w:t>information it needs to disseminate.</w:t>
      </w:r>
    </w:p>
    <w:p w14:paraId="6CA35019" w14:textId="49C883C5" w:rsidR="00581838" w:rsidRPr="00E443DA" w:rsidRDefault="00704B51" w:rsidP="00950559">
      <w:r w:rsidRPr="00E443DA">
        <w:t>Further</w:t>
      </w:r>
      <w:r w:rsidR="00EA29FF" w:rsidRPr="00E443DA">
        <w:t>more</w:t>
      </w:r>
      <w:r w:rsidRPr="00E443DA">
        <w:t xml:space="preserve">, dissemination of a specific message type could be triggered by many applications, while </w:t>
      </w:r>
      <w:r w:rsidR="009D1969" w:rsidRPr="00E443DA">
        <w:t>other</w:t>
      </w:r>
      <w:r w:rsidR="00354688" w:rsidRPr="00E443DA">
        <w:t xml:space="preserve"> messages</w:t>
      </w:r>
      <w:r w:rsidRPr="00E443DA">
        <w:t xml:space="preserve"> </w:t>
      </w:r>
      <w:r w:rsidR="009D1969" w:rsidRPr="00E443DA">
        <w:t>may be triggered by a single</w:t>
      </w:r>
      <w:r w:rsidRPr="00E443DA">
        <w:t xml:space="preserve"> application or </w:t>
      </w:r>
      <w:r w:rsidR="009D1969" w:rsidRPr="00E443DA">
        <w:t xml:space="preserve">related to a specific </w:t>
      </w:r>
      <w:r w:rsidRPr="00E443DA">
        <w:t xml:space="preserve">use case. The DENM is typically a message type for which the message dissemination can be triggered by multiple applications, while </w:t>
      </w:r>
      <w:r w:rsidR="009D1969" w:rsidRPr="00E443DA">
        <w:t xml:space="preserve">the </w:t>
      </w:r>
      <w:r w:rsidRPr="00E443DA">
        <w:t xml:space="preserve">CAM is a typical message type which is </w:t>
      </w:r>
      <w:r w:rsidR="009D1969" w:rsidRPr="00E443DA">
        <w:t xml:space="preserve">related to a </w:t>
      </w:r>
      <w:r w:rsidRPr="00E443DA">
        <w:t>single use case, includ</w:t>
      </w:r>
      <w:r w:rsidR="00F01365" w:rsidRPr="00E443DA">
        <w:t xml:space="preserve">ing </w:t>
      </w:r>
      <w:r w:rsidRPr="00E443DA">
        <w:t xml:space="preserve">message generating rules. The CAM is not triggered by applications but is a stand-alone functionality which has no interface to an application. Any resource management functionality most probably will only have to gather relevant management information for CAM dissemination </w:t>
      </w:r>
      <w:r w:rsidR="00F01365" w:rsidRPr="00E443DA">
        <w:t>directly from the</w:t>
      </w:r>
      <w:r w:rsidRPr="00E443DA">
        <w:t xml:space="preserve"> CA</w:t>
      </w:r>
      <w:r w:rsidR="00F01365" w:rsidRPr="00E443DA">
        <w:t>S</w:t>
      </w:r>
      <w:r w:rsidRPr="00E443DA">
        <w:t xml:space="preserve"> but </w:t>
      </w:r>
      <w:r w:rsidR="00F01365" w:rsidRPr="00E443DA">
        <w:t xml:space="preserve">as the DENS only knows that it has to disseminate </w:t>
      </w:r>
      <w:r w:rsidR="00806173" w:rsidRPr="00E443DA">
        <w:t xml:space="preserve">a </w:t>
      </w:r>
      <w:r w:rsidR="00F01365" w:rsidRPr="00E443DA">
        <w:t>message when triggered, any resource management should in the first place get information from the triggering applications and possibly secondary from the DENS</w:t>
      </w:r>
      <w:r w:rsidRPr="00E443DA">
        <w:t>. In the following</w:t>
      </w:r>
      <w:r w:rsidR="005006EA" w:rsidRPr="00E443DA">
        <w:t>,</w:t>
      </w:r>
      <w:r w:rsidRPr="00E443DA">
        <w:t xml:space="preserve"> for relevant </w:t>
      </w:r>
      <w:r w:rsidR="002109E3" w:rsidRPr="00E443DA">
        <w:t>dissemination information</w:t>
      </w:r>
      <w:r w:rsidR="005006EA" w:rsidRPr="00E443DA">
        <w:t>,</w:t>
      </w:r>
      <w:r w:rsidR="002109E3" w:rsidRPr="00E443DA">
        <w:t xml:space="preserve"> reference is only made to applications while for several cases this could be </w:t>
      </w:r>
      <w:r w:rsidR="004353DB" w:rsidRPr="00E443DA">
        <w:t xml:space="preserve">also </w:t>
      </w:r>
      <w:r w:rsidR="002109E3" w:rsidRPr="00E443DA">
        <w:t>an ITS-S service.</w:t>
      </w:r>
    </w:p>
    <w:p w14:paraId="060F6A2F" w14:textId="1409144F" w:rsidR="00C76E7D" w:rsidRPr="00E443DA" w:rsidRDefault="005006EA" w:rsidP="00950559">
      <w:r w:rsidRPr="00E443DA">
        <w:t xml:space="preserve">Since in </w:t>
      </w:r>
      <w:r w:rsidR="002109E3" w:rsidRPr="00E443DA">
        <w:t xml:space="preserve">Release 2 </w:t>
      </w:r>
      <w:r w:rsidR="00F7579B" w:rsidRPr="00E443DA">
        <w:t xml:space="preserve">implementations </w:t>
      </w:r>
      <w:r w:rsidR="002109E3" w:rsidRPr="00E443DA">
        <w:t xml:space="preserve">the </w:t>
      </w:r>
      <w:r w:rsidR="00F7579B" w:rsidRPr="00E443DA">
        <w:t xml:space="preserve">number of active applications is </w:t>
      </w:r>
      <w:r w:rsidRPr="00E443DA">
        <w:t xml:space="preserve">expected to </w:t>
      </w:r>
      <w:r w:rsidR="00F7579B" w:rsidRPr="00E443DA">
        <w:t>signif</w:t>
      </w:r>
      <w:r w:rsidR="007F04E1" w:rsidRPr="00E443DA">
        <w:t>ic</w:t>
      </w:r>
      <w:r w:rsidR="00F7579B" w:rsidRPr="00E443DA">
        <w:t xml:space="preserve">antly </w:t>
      </w:r>
      <w:r w:rsidRPr="00E443DA">
        <w:t xml:space="preserve">increase, </w:t>
      </w:r>
      <w:r w:rsidR="00C76E7D" w:rsidRPr="00E443DA">
        <w:t xml:space="preserve">it </w:t>
      </w:r>
      <w:r w:rsidR="008677F0" w:rsidRPr="00E443DA">
        <w:t>could be</w:t>
      </w:r>
      <w:r w:rsidR="00C76E7D" w:rsidRPr="00E443DA">
        <w:t xml:space="preserve"> not sufficient to </w:t>
      </w:r>
      <w:r w:rsidR="00F7579B" w:rsidRPr="00E443DA">
        <w:t xml:space="preserve">just </w:t>
      </w:r>
      <w:r w:rsidR="00C76E7D" w:rsidRPr="00E443DA">
        <w:t xml:space="preserve">have </w:t>
      </w:r>
      <w:r w:rsidR="005F7EE0" w:rsidRPr="00E443DA">
        <w:t>the</w:t>
      </w:r>
      <w:r w:rsidR="00C76E7D" w:rsidRPr="00E443DA">
        <w:t xml:space="preserve"> </w:t>
      </w:r>
      <w:r w:rsidR="00F7579B" w:rsidRPr="00E443DA">
        <w:t xml:space="preserve">static </w:t>
      </w:r>
      <w:r w:rsidR="00C76E7D" w:rsidRPr="00E443DA">
        <w:t>knowledge about the available resources.</w:t>
      </w:r>
      <w:r w:rsidR="005F7EE0" w:rsidRPr="00E443DA">
        <w:t xml:space="preserve"> </w:t>
      </w:r>
      <w:r w:rsidR="00F7579B" w:rsidRPr="00E443DA">
        <w:t xml:space="preserve">Having a generalized knowledge of the needs of all applications could allow </w:t>
      </w:r>
      <w:r w:rsidR="00096944" w:rsidRPr="00E443DA">
        <w:t xml:space="preserve">a </w:t>
      </w:r>
      <w:r w:rsidR="005F7EE0" w:rsidRPr="00E443DA">
        <w:t xml:space="preserve">resource management </w:t>
      </w:r>
      <w:r w:rsidR="00F7579B" w:rsidRPr="00E443DA">
        <w:t>functionality to</w:t>
      </w:r>
      <w:r w:rsidR="005F7EE0" w:rsidRPr="00E443DA">
        <w:t xml:space="preserve"> distribute the available resources between all applications. </w:t>
      </w:r>
      <w:r w:rsidR="00F7579B" w:rsidRPr="00E443DA">
        <w:t>This could be detailed with d</w:t>
      </w:r>
      <w:r w:rsidR="005F7EE0" w:rsidRPr="00E443DA">
        <w:t>ifferent granularity of the resource distribution, which could range from a binary switch-on/off of an application to a very fine allocation of resources to the applications</w:t>
      </w:r>
      <w:r w:rsidR="00096944" w:rsidRPr="00E443DA">
        <w:t xml:space="preserve"> active at any given time</w:t>
      </w:r>
      <w:r w:rsidR="005F7EE0" w:rsidRPr="00E443DA">
        <w:t>.</w:t>
      </w:r>
    </w:p>
    <w:p w14:paraId="1D8ACB4A" w14:textId="73F6D78C" w:rsidR="001F74D2" w:rsidRPr="00E443DA" w:rsidRDefault="001F74D2" w:rsidP="00950559">
      <w:r w:rsidRPr="00E443DA">
        <w:t xml:space="preserve">Different methods exist in the initial </w:t>
      </w:r>
      <w:r w:rsidR="00096944" w:rsidRPr="00E443DA">
        <w:t xml:space="preserve">Release 2 </w:t>
      </w:r>
      <w:r w:rsidRPr="00E443DA">
        <w:t xml:space="preserve">ETSI MCO concept. </w:t>
      </w:r>
      <w:r w:rsidR="00DB40F9" w:rsidRPr="00E443DA">
        <w:t xml:space="preserve">For the management of the resource allocation to the active applications in the ITS-S </w:t>
      </w:r>
      <w:r w:rsidR="000E0C5C" w:rsidRPr="00E443DA">
        <w:t xml:space="preserve">several </w:t>
      </w:r>
      <w:r w:rsidR="00F649DF" w:rsidRPr="00E443DA">
        <w:t>aspects</w:t>
      </w:r>
      <w:r w:rsidR="000E0C5C" w:rsidRPr="00E443DA">
        <w:t xml:space="preserve"> </w:t>
      </w:r>
      <w:r w:rsidR="00AB31E2" w:rsidRPr="00E443DA">
        <w:t xml:space="preserve">have to </w:t>
      </w:r>
      <w:r w:rsidR="000E0C5C" w:rsidRPr="00E443DA">
        <w:t>be considered:</w:t>
      </w:r>
    </w:p>
    <w:p w14:paraId="21D48548" w14:textId="579DDAB4" w:rsidR="000E0C5C" w:rsidRPr="00E443DA" w:rsidRDefault="000E0C5C" w:rsidP="00950559">
      <w:pPr>
        <w:pStyle w:val="B1"/>
      </w:pPr>
      <w:r w:rsidRPr="00E443DA">
        <w:t>the individual application</w:t>
      </w:r>
      <w:r w:rsidR="00096944" w:rsidRPr="00E443DA">
        <w:t xml:space="preserve"> or ITS-S </w:t>
      </w:r>
      <w:r w:rsidRPr="00E443DA">
        <w:t>service communication requirements and thus resource needs</w:t>
      </w:r>
      <w:r w:rsidR="00950559" w:rsidRPr="00E443DA">
        <w:t>;</w:t>
      </w:r>
    </w:p>
    <w:p w14:paraId="53A1F2A3" w14:textId="7F477EBE" w:rsidR="000E0C5C" w:rsidRPr="00E443DA" w:rsidRDefault="000E0C5C" w:rsidP="00950559">
      <w:pPr>
        <w:pStyle w:val="B1"/>
      </w:pPr>
      <w:r w:rsidRPr="00E443DA">
        <w:t>the application</w:t>
      </w:r>
      <w:r w:rsidR="00096944" w:rsidRPr="00E443DA">
        <w:t xml:space="preserve"> </w:t>
      </w:r>
      <w:r w:rsidRPr="00E443DA">
        <w:t>priority</w:t>
      </w:r>
      <w:r w:rsidR="00950559" w:rsidRPr="00E443DA">
        <w:t>;</w:t>
      </w:r>
    </w:p>
    <w:p w14:paraId="54608F32" w14:textId="325788B0" w:rsidR="000E0C5C" w:rsidRPr="00E443DA" w:rsidRDefault="000E0C5C" w:rsidP="00950559">
      <w:pPr>
        <w:pStyle w:val="B1"/>
      </w:pPr>
      <w:r w:rsidRPr="00E443DA">
        <w:t>available resource management mechanisms</w:t>
      </w:r>
      <w:r w:rsidR="00053CEC" w:rsidRPr="00E443DA">
        <w:t xml:space="preserve"> and </w:t>
      </w:r>
      <w:r w:rsidRPr="00E443DA">
        <w:t>granularity of the resource allocation</w:t>
      </w:r>
      <w:r w:rsidR="00950559" w:rsidRPr="00E443DA">
        <w:t>;</w:t>
      </w:r>
    </w:p>
    <w:p w14:paraId="48047B43" w14:textId="62961BDE" w:rsidR="000E0C5C" w:rsidRPr="00E443DA" w:rsidRDefault="000E0C5C" w:rsidP="00950559">
      <w:pPr>
        <w:pStyle w:val="B1"/>
      </w:pPr>
      <w:r w:rsidRPr="00E443DA">
        <w:t xml:space="preserve">external resource limitation based </w:t>
      </w:r>
      <w:r w:rsidR="005006EA" w:rsidRPr="00E443DA">
        <w:t>o</w:t>
      </w:r>
      <w:r w:rsidRPr="00E443DA">
        <w:t>n legal and regulatory restrictions</w:t>
      </w:r>
      <w:r w:rsidR="00053CEC" w:rsidRPr="00E443DA">
        <w:t>.</w:t>
      </w:r>
    </w:p>
    <w:p w14:paraId="30B98218" w14:textId="26D46DD2" w:rsidR="009C4928" w:rsidRPr="00E443DA" w:rsidRDefault="00F649DF" w:rsidP="000E0C5C">
      <w:r w:rsidRPr="00E443DA">
        <w:t>The first three aspects are ITS</w:t>
      </w:r>
      <w:r w:rsidR="009C4928" w:rsidRPr="00E443DA">
        <w:t>-S</w:t>
      </w:r>
      <w:r w:rsidRPr="00E443DA">
        <w:t xml:space="preserve"> internal (intra ITS) whereas the last </w:t>
      </w:r>
      <w:r w:rsidR="00FA494E" w:rsidRPr="00E443DA">
        <w:t>one is external to</w:t>
      </w:r>
      <w:r w:rsidR="005006EA" w:rsidRPr="00E443DA">
        <w:t xml:space="preserve"> the</w:t>
      </w:r>
      <w:r w:rsidR="00FA494E" w:rsidRPr="00E443DA">
        <w:t xml:space="preserve"> ITS</w:t>
      </w:r>
      <w:r w:rsidR="00654AAE" w:rsidRPr="00E443DA">
        <w:t>-S</w:t>
      </w:r>
      <w:r w:rsidR="00FA494E" w:rsidRPr="00E443DA">
        <w:t xml:space="preserve"> (inter ITS).</w:t>
      </w:r>
    </w:p>
    <w:p w14:paraId="5646951B" w14:textId="45D2AE79" w:rsidR="000E0C5C" w:rsidRPr="00E443DA" w:rsidRDefault="00FA494E" w:rsidP="000E0C5C">
      <w:r w:rsidRPr="00E443DA">
        <w:t xml:space="preserve">The </w:t>
      </w:r>
      <w:r w:rsidR="009C4928" w:rsidRPr="00E443DA">
        <w:t xml:space="preserve">inter ITS </w:t>
      </w:r>
      <w:r w:rsidRPr="00E443DA">
        <w:t xml:space="preserve">aspect </w:t>
      </w:r>
      <w:r w:rsidR="009C4928" w:rsidRPr="00E443DA">
        <w:t xml:space="preserve">is an ITS intercommunity aspect which </w:t>
      </w:r>
      <w:r w:rsidR="00DF09B7" w:rsidRPr="00E443DA">
        <w:t xml:space="preserve">might </w:t>
      </w:r>
      <w:r w:rsidR="009C4928" w:rsidRPr="00E443DA">
        <w:t>require legal agreement</w:t>
      </w:r>
      <w:r w:rsidR="00DF09B7" w:rsidRPr="00E443DA">
        <w:t>s or technical specifications agreed between stakeholders (profiles)</w:t>
      </w:r>
      <w:r w:rsidR="009C4928" w:rsidRPr="00E443DA">
        <w:t xml:space="preserve"> to ensure which applications are active when and where in </w:t>
      </w:r>
      <w:r w:rsidR="009D1E6C" w:rsidRPr="00E443DA">
        <w:t xml:space="preserve">the available </w:t>
      </w:r>
      <w:r w:rsidR="009C4928" w:rsidRPr="00E443DA">
        <w:t xml:space="preserve">spectrum. It </w:t>
      </w:r>
      <w:r w:rsidRPr="00E443DA">
        <w:t xml:space="preserve">will need a secure </w:t>
      </w:r>
      <w:r w:rsidR="00CB7101" w:rsidRPr="00E443DA">
        <w:t>control mechanism to allow for an external input of the required control information.</w:t>
      </w:r>
    </w:p>
    <w:p w14:paraId="2CCAB606" w14:textId="6A70F108" w:rsidR="00224A9B" w:rsidRPr="00E443DA" w:rsidRDefault="009C4928" w:rsidP="000E0C5C">
      <w:r w:rsidRPr="00E443DA">
        <w:t xml:space="preserve">C-ITS </w:t>
      </w:r>
      <w:r w:rsidR="00722ACE">
        <w:t>is</w:t>
      </w:r>
      <w:r w:rsidR="00722ACE" w:rsidRPr="00E443DA">
        <w:t xml:space="preserve"> </w:t>
      </w:r>
      <w:r w:rsidR="00224A9B" w:rsidRPr="00E443DA">
        <w:t>defined by</w:t>
      </w:r>
      <w:r w:rsidRPr="00E443DA">
        <w:t xml:space="preserve"> the European Union (EU) </w:t>
      </w:r>
      <w:r w:rsidR="00224A9B" w:rsidRPr="00E443DA">
        <w:t>in</w:t>
      </w:r>
      <w:r w:rsidRPr="00E443DA">
        <w:t xml:space="preserve"> the Directive </w:t>
      </w:r>
      <w:r w:rsidR="00224A9B" w:rsidRPr="00E443DA">
        <w:t>2010/40/EU</w:t>
      </w:r>
      <w:r w:rsidR="00950559" w:rsidRPr="00E443DA">
        <w:t xml:space="preserve"> [</w:t>
      </w:r>
      <w:r w:rsidR="00950559" w:rsidRPr="00E443DA">
        <w:fldChar w:fldCharType="begin"/>
      </w:r>
      <w:r w:rsidR="00950559" w:rsidRPr="00E443DA">
        <w:instrText xml:space="preserve"> REF REF_201040EU \h </w:instrText>
      </w:r>
      <w:r w:rsidR="00950559" w:rsidRPr="00E443DA">
        <w:fldChar w:fldCharType="separate"/>
      </w:r>
      <w:r w:rsidR="00267AF5" w:rsidRPr="00E443DA">
        <w:t>i.</w:t>
      </w:r>
      <w:r w:rsidR="00267AF5" w:rsidRPr="005F0F72">
        <w:t>31</w:t>
      </w:r>
      <w:r w:rsidR="00950559" w:rsidRPr="00E443DA">
        <w:fldChar w:fldCharType="end"/>
      </w:r>
      <w:r w:rsidR="00950559" w:rsidRPr="00E443DA">
        <w:t>]</w:t>
      </w:r>
      <w:r w:rsidR="00224A9B" w:rsidRPr="00E443DA">
        <w:t xml:space="preserve"> and its amendments, this EU Directive and related </w:t>
      </w:r>
      <w:r w:rsidR="00BC433F" w:rsidRPr="00E443DA">
        <w:t>specification</w:t>
      </w:r>
      <w:r w:rsidR="009D1E6C" w:rsidRPr="00E443DA">
        <w:t>s</w:t>
      </w:r>
      <w:r w:rsidR="00BC433F" w:rsidRPr="00E443DA">
        <w:t xml:space="preserve"> </w:t>
      </w:r>
      <w:r w:rsidR="00224A9B" w:rsidRPr="00E443DA">
        <w:t xml:space="preserve">should </w:t>
      </w:r>
      <w:r w:rsidR="00722ACE">
        <w:t>aim for a</w:t>
      </w:r>
      <w:r w:rsidR="00722ACE" w:rsidRPr="00E443DA">
        <w:t xml:space="preserve"> </w:t>
      </w:r>
      <w:r w:rsidR="00224A9B" w:rsidRPr="00E443DA">
        <w:t>robust operation of all C-ITS applications in the assigned C-ITS spectrum.</w:t>
      </w:r>
    </w:p>
    <w:p w14:paraId="23E1AF32" w14:textId="09DBA54A" w:rsidR="00127F74" w:rsidRPr="00E443DA" w:rsidRDefault="00127F74" w:rsidP="0045357B">
      <w:r w:rsidRPr="00E443DA">
        <w:t xml:space="preserve">In the following </w:t>
      </w:r>
      <w:r w:rsidR="004A3FC7" w:rsidRPr="00E443DA">
        <w:t>clause</w:t>
      </w:r>
      <w:r w:rsidRPr="00E443DA">
        <w:t>s</w:t>
      </w:r>
      <w:r w:rsidR="005006EA" w:rsidRPr="00E443DA">
        <w:t>,</w:t>
      </w:r>
      <w:r w:rsidRPr="00E443DA">
        <w:t xml:space="preserve"> the</w:t>
      </w:r>
      <w:r w:rsidR="00224A9B" w:rsidRPr="00E443DA">
        <w:t xml:space="preserve"> intra </w:t>
      </w:r>
      <w:r w:rsidR="005006EA" w:rsidRPr="00E443DA">
        <w:t xml:space="preserve">ITS </w:t>
      </w:r>
      <w:r w:rsidRPr="00E443DA">
        <w:t xml:space="preserve">aspects </w:t>
      </w:r>
      <w:r w:rsidR="00654AAE" w:rsidRPr="00E443DA">
        <w:t xml:space="preserve">related to the way the dissemination of messages is triggered and the amount of information it needs to disseminate </w:t>
      </w:r>
      <w:r w:rsidR="00722ACE">
        <w:t xml:space="preserve">them </w:t>
      </w:r>
      <w:r w:rsidR="00654AAE" w:rsidRPr="00E443DA">
        <w:t>are</w:t>
      </w:r>
      <w:r w:rsidRPr="00E443DA">
        <w:t xml:space="preserve"> considered</w:t>
      </w:r>
      <w:r w:rsidR="00654AAE" w:rsidRPr="00E443DA">
        <w:t xml:space="preserve"> for the known ITS applications and </w:t>
      </w:r>
      <w:r w:rsidR="008F0BE8">
        <w:t>me</w:t>
      </w:r>
      <w:r w:rsidR="003F1A5A">
        <w:t>s</w:t>
      </w:r>
      <w:r w:rsidR="008F0BE8">
        <w:t>sage</w:t>
      </w:r>
      <w:r w:rsidR="00654AAE" w:rsidRPr="00E443DA">
        <w:t xml:space="preserve"> services.</w:t>
      </w:r>
    </w:p>
    <w:p w14:paraId="76BDFF89" w14:textId="4A60B224" w:rsidR="00AA4615" w:rsidRPr="005F0F72" w:rsidRDefault="00AA4615" w:rsidP="00F140CF">
      <w:pPr>
        <w:pStyle w:val="Heading2"/>
        <w:numPr>
          <w:ilvl w:val="1"/>
          <w:numId w:val="11"/>
        </w:numPr>
        <w:ind w:left="1134"/>
        <w:rPr>
          <w:lang w:val="en-US"/>
        </w:rPr>
      </w:pPr>
      <w:bookmarkStart w:id="456" w:name="_Toc202878736"/>
      <w:bookmarkStart w:id="457" w:name="_Toc203126075"/>
      <w:bookmarkStart w:id="458" w:name="_Toc203550854"/>
      <w:bookmarkStart w:id="459" w:name="_Toc203550964"/>
      <w:bookmarkStart w:id="460" w:name="_Toc215402819"/>
      <w:r w:rsidRPr="005F0F72">
        <w:rPr>
          <w:lang w:val="en-US"/>
        </w:rPr>
        <w:lastRenderedPageBreak/>
        <w:t xml:space="preserve">Applications and </w:t>
      </w:r>
      <w:r w:rsidR="003F1A5A">
        <w:rPr>
          <w:lang w:val="en-US"/>
        </w:rPr>
        <w:t>message</w:t>
      </w:r>
      <w:r w:rsidRPr="005F0F72">
        <w:rPr>
          <w:lang w:val="en-US"/>
        </w:rPr>
        <w:t xml:space="preserve"> services</w:t>
      </w:r>
      <w:bookmarkEnd w:id="456"/>
      <w:bookmarkEnd w:id="457"/>
      <w:bookmarkEnd w:id="458"/>
      <w:bookmarkEnd w:id="459"/>
      <w:bookmarkEnd w:id="460"/>
    </w:p>
    <w:p w14:paraId="721B53DE" w14:textId="07906193" w:rsidR="00127F74" w:rsidRPr="005F0F72" w:rsidRDefault="00127F74" w:rsidP="00F140CF">
      <w:pPr>
        <w:pStyle w:val="Heading3"/>
        <w:numPr>
          <w:ilvl w:val="2"/>
          <w:numId w:val="11"/>
        </w:numPr>
        <w:ind w:left="1134"/>
        <w:rPr>
          <w:lang w:val="en-US"/>
        </w:rPr>
      </w:pPr>
      <w:bookmarkStart w:id="461" w:name="_Ref182210495"/>
      <w:bookmarkStart w:id="462" w:name="_Toc202878737"/>
      <w:bookmarkStart w:id="463" w:name="_Toc203126076"/>
      <w:bookmarkStart w:id="464" w:name="_Toc203550855"/>
      <w:bookmarkStart w:id="465" w:name="_Toc203550965"/>
      <w:bookmarkStart w:id="466" w:name="_Toc215402820"/>
      <w:r w:rsidRPr="005F0F72">
        <w:rPr>
          <w:lang w:val="en-US"/>
        </w:rPr>
        <w:t>Introduction</w:t>
      </w:r>
      <w:bookmarkEnd w:id="461"/>
      <w:bookmarkEnd w:id="462"/>
      <w:bookmarkEnd w:id="463"/>
      <w:bookmarkEnd w:id="464"/>
      <w:bookmarkEnd w:id="465"/>
      <w:bookmarkEnd w:id="466"/>
    </w:p>
    <w:p w14:paraId="6A8959D3" w14:textId="17DEF9B3" w:rsidR="004D2310" w:rsidRPr="00E443DA" w:rsidRDefault="00127F74" w:rsidP="00127F74">
      <w:r w:rsidRPr="00E443DA">
        <w:t xml:space="preserve">There are </w:t>
      </w:r>
      <w:r w:rsidR="00121B92" w:rsidRPr="00E443DA">
        <w:t>a</w:t>
      </w:r>
      <w:r w:rsidRPr="00E443DA">
        <w:t xml:space="preserve">pplications which trigger </w:t>
      </w:r>
      <w:r w:rsidR="00CF4805" w:rsidRPr="00E443DA">
        <w:t xml:space="preserve">event </w:t>
      </w:r>
      <w:r w:rsidRPr="00E443DA">
        <w:t xml:space="preserve">message </w:t>
      </w:r>
      <w:r w:rsidR="00681B3D" w:rsidRPr="00E443DA">
        <w:t xml:space="preserve">generation </w:t>
      </w:r>
      <w:r w:rsidRPr="00E443DA">
        <w:t xml:space="preserve">and dissemination </w:t>
      </w:r>
      <w:r w:rsidR="00CF4805" w:rsidRPr="00E443DA">
        <w:t xml:space="preserve">at the </w:t>
      </w:r>
      <w:r w:rsidR="003F1A5A">
        <w:t>FL</w:t>
      </w:r>
      <w:r w:rsidR="00CF4805" w:rsidRPr="00E443DA">
        <w:t xml:space="preserve"> by</w:t>
      </w:r>
      <w:r w:rsidRPr="00E443DA">
        <w:t xml:space="preserve"> </w:t>
      </w:r>
      <w:r w:rsidR="003F1A5A">
        <w:t>message</w:t>
      </w:r>
      <w:r w:rsidRPr="00E443DA">
        <w:t xml:space="preserve"> services </w:t>
      </w:r>
      <w:r w:rsidR="003F1A5A">
        <w:t xml:space="preserve">(a specific ITS-S service) </w:t>
      </w:r>
      <w:r w:rsidR="00CF4805" w:rsidRPr="00E443DA">
        <w:t xml:space="preserve">such as the Decentralized Environmental Notification Service (DENS). There are also </w:t>
      </w:r>
      <w:r w:rsidR="004147E1">
        <w:t>m</w:t>
      </w:r>
      <w:r w:rsidR="008F0BE8">
        <w:t xml:space="preserve">essage </w:t>
      </w:r>
      <w:r w:rsidR="004147E1">
        <w:t>s</w:t>
      </w:r>
      <w:r w:rsidR="008F0BE8">
        <w:t xml:space="preserve">ervices </w:t>
      </w:r>
      <w:r w:rsidR="003F1A5A">
        <w:t>(MSs)</w:t>
      </w:r>
      <w:r w:rsidR="008F0BE8">
        <w:br/>
      </w:r>
      <w:r w:rsidR="00CF4805" w:rsidRPr="00E443DA">
        <w:t xml:space="preserve">like Cooperative Awareness Service (CAS) </w:t>
      </w:r>
      <w:r w:rsidRPr="00E443DA">
        <w:t xml:space="preserve">which include </w:t>
      </w:r>
      <w:r w:rsidR="00681B3D" w:rsidRPr="00E443DA">
        <w:t xml:space="preserve">message </w:t>
      </w:r>
      <w:r w:rsidRPr="00E443DA">
        <w:t>generation rules themselves</w:t>
      </w:r>
      <w:r w:rsidR="005006EA" w:rsidRPr="00E443DA">
        <w:t>,</w:t>
      </w:r>
      <w:r w:rsidRPr="00E443DA">
        <w:t xml:space="preserve"> by which </w:t>
      </w:r>
      <w:r w:rsidR="00681B3D" w:rsidRPr="00E443DA">
        <w:t xml:space="preserve">they </w:t>
      </w:r>
      <w:r w:rsidRPr="00E443DA">
        <w:t>trigger the generation and dissemination of messages.</w:t>
      </w:r>
      <w:r w:rsidR="00121B92" w:rsidRPr="00E443DA">
        <w:t xml:space="preserve"> </w:t>
      </w:r>
      <w:r w:rsidR="004D2310" w:rsidRPr="00E443DA">
        <w:t>However, in future it can</w:t>
      </w:r>
      <w:r w:rsidR="00BD37E2" w:rsidRPr="00E443DA">
        <w:t>no</w:t>
      </w:r>
      <w:r w:rsidR="004D2310" w:rsidRPr="00E443DA">
        <w:t xml:space="preserve">t be excluded that </w:t>
      </w:r>
      <w:r w:rsidR="002B60AF" w:rsidRPr="00E443DA">
        <w:t>such message services</w:t>
      </w:r>
      <w:r w:rsidR="004D2310" w:rsidRPr="00E443DA">
        <w:t xml:space="preserve"> could be triggered as well. In general, message dissemination can be initiated by any application or </w:t>
      </w:r>
      <w:r w:rsidR="002B60AF" w:rsidRPr="00E443DA">
        <w:t>message service with included message generation rules</w:t>
      </w:r>
      <w:r w:rsidR="004D2310" w:rsidRPr="00E443DA">
        <w:t>.</w:t>
      </w:r>
    </w:p>
    <w:p w14:paraId="493EC288" w14:textId="42C0B027" w:rsidR="004D2310" w:rsidRPr="00E443DA" w:rsidRDefault="002B60AF" w:rsidP="00127F74">
      <w:r w:rsidRPr="00E443DA">
        <w:t>As message services disseminate messages in the same channel as other message service, the dissemination of one message service can be influenced by the message dissemination of one other message service. T</w:t>
      </w:r>
      <w:r w:rsidR="004D2310" w:rsidRPr="00E443DA">
        <w:t xml:space="preserve">his dependency does not </w:t>
      </w:r>
      <w:r w:rsidR="00AF0FC3" w:rsidRPr="00E443DA">
        <w:t>o</w:t>
      </w:r>
      <w:r w:rsidR="0073414B" w:rsidRPr="00E443DA">
        <w:t>ccur</w:t>
      </w:r>
      <w:r w:rsidR="004D2310" w:rsidRPr="00E443DA">
        <w:t xml:space="preserve"> when the channel occupation is not near to the set congestion limits, however, already ahead of the possibility of entering such state, it could be of interest to applications and </w:t>
      </w:r>
      <w:r w:rsidRPr="00E443DA">
        <w:t>message services</w:t>
      </w:r>
      <w:r w:rsidR="008516E8" w:rsidRPr="00E443DA">
        <w:t xml:space="preserve"> </w:t>
      </w:r>
      <w:r w:rsidR="004D2310" w:rsidRPr="00E443DA">
        <w:t xml:space="preserve">to be aware of this and make different choices when this would </w:t>
      </w:r>
      <w:r w:rsidRPr="00E443DA">
        <w:t>apply</w:t>
      </w:r>
      <w:r w:rsidR="004D2310" w:rsidRPr="00E443DA">
        <w:t>.</w:t>
      </w:r>
    </w:p>
    <w:p w14:paraId="6FAF9C02" w14:textId="24738111" w:rsidR="0073414B" w:rsidRPr="00E443DA" w:rsidRDefault="0073414B" w:rsidP="00127F74">
      <w:r w:rsidRPr="00E443DA">
        <w:t xml:space="preserve">In principle, the understanding of the possible application message triggering and dissemination intensions are required for the realization of resource management. Considering that applications communicate with the ITS-Services and that therefore the </w:t>
      </w:r>
      <w:r w:rsidR="00C25733" w:rsidRPr="00E443DA">
        <w:t>message service</w:t>
      </w:r>
      <w:r w:rsidR="008516E8" w:rsidRPr="00E443DA">
        <w:t xml:space="preserve"> </w:t>
      </w:r>
      <w:r w:rsidRPr="00E443DA">
        <w:t>know</w:t>
      </w:r>
      <w:r w:rsidR="00C25733" w:rsidRPr="00E443DA">
        <w:t>s</w:t>
      </w:r>
      <w:r w:rsidRPr="00E443DA">
        <w:t xml:space="preserve"> the real disseminations requirements, </w:t>
      </w:r>
      <w:r w:rsidR="00166040" w:rsidRPr="00E443DA">
        <w:t>currently</w:t>
      </w:r>
      <w:r w:rsidR="00F52629" w:rsidRPr="00E443DA">
        <w:t xml:space="preserve"> </w:t>
      </w:r>
      <w:r w:rsidRPr="00E443DA">
        <w:t xml:space="preserve">it </w:t>
      </w:r>
      <w:r w:rsidR="00D22D44" w:rsidRPr="00E443DA">
        <w:t>is consi</w:t>
      </w:r>
      <w:r w:rsidR="00166040" w:rsidRPr="00E443DA">
        <w:t>dered</w:t>
      </w:r>
      <w:r w:rsidR="00F52629" w:rsidRPr="00E443DA">
        <w:t xml:space="preserve"> </w:t>
      </w:r>
      <w:r w:rsidRPr="00E443DA">
        <w:t xml:space="preserve">sufficient that the dynamic behaviour expectations of the </w:t>
      </w:r>
      <w:r w:rsidR="00C25733" w:rsidRPr="00E443DA">
        <w:t>message service</w:t>
      </w:r>
      <w:r w:rsidR="008516E8" w:rsidRPr="00E443DA">
        <w:t xml:space="preserve"> </w:t>
      </w:r>
      <w:r w:rsidRPr="00E443DA">
        <w:t>is communicated to the RM. The RM may also communicate with the applications for more general information</w:t>
      </w:r>
      <w:r w:rsidR="002B60AF" w:rsidRPr="00E443DA">
        <w:t>,</w:t>
      </w:r>
      <w:r w:rsidRPr="00E443DA">
        <w:t xml:space="preserve"> but </w:t>
      </w:r>
      <w:r w:rsidR="008516E8" w:rsidRPr="00E443DA">
        <w:t xml:space="preserve">this </w:t>
      </w:r>
      <w:r w:rsidRPr="00E443DA">
        <w:t>is not considered</w:t>
      </w:r>
      <w:r w:rsidR="00C417F9" w:rsidRPr="00E443DA">
        <w:t xml:space="preserve"> for the time being</w:t>
      </w:r>
      <w:r w:rsidR="008516E8" w:rsidRPr="00E443DA">
        <w:t>.</w:t>
      </w:r>
    </w:p>
    <w:p w14:paraId="5BBC31E0" w14:textId="6077607A" w:rsidR="008516E8" w:rsidRPr="00E443DA" w:rsidRDefault="008516E8" w:rsidP="00127F74">
      <w:r w:rsidRPr="00E443DA">
        <w:t xml:space="preserve">In </w:t>
      </w:r>
      <w:r w:rsidR="00183025" w:rsidRPr="00E443DA">
        <w:t>general,</w:t>
      </w:r>
      <w:r w:rsidRPr="00E443DA">
        <w:t xml:space="preserve"> ITS-S-MSs dissemination behaviour can be </w:t>
      </w:r>
      <w:r w:rsidR="00BA5D4D" w:rsidRPr="00E443DA">
        <w:t>categorized</w:t>
      </w:r>
      <w:r w:rsidRPr="00E443DA">
        <w:t xml:space="preserve"> in </w:t>
      </w:r>
      <w:r w:rsidR="00C71CF6" w:rsidRPr="00E443DA">
        <w:t xml:space="preserve">three </w:t>
      </w:r>
      <w:r w:rsidRPr="00E443DA">
        <w:t>types</w:t>
      </w:r>
      <w:r w:rsidR="00C417F9" w:rsidRPr="00E443DA">
        <w:t xml:space="preserve"> as follows</w:t>
      </w:r>
      <w:r w:rsidRPr="00E443DA">
        <w:t>:</w:t>
      </w:r>
    </w:p>
    <w:p w14:paraId="1C8A3D8C" w14:textId="354E5910" w:rsidR="00121B92" w:rsidRPr="00E443DA" w:rsidRDefault="00BD385D" w:rsidP="00950559">
      <w:pPr>
        <w:pStyle w:val="B1"/>
      </w:pPr>
      <w:r w:rsidRPr="00E443DA">
        <w:t xml:space="preserve">Broadcasted </w:t>
      </w:r>
      <w:r w:rsidR="00121B92" w:rsidRPr="00E443DA">
        <w:t xml:space="preserve">Event type, such as </w:t>
      </w:r>
      <w:r w:rsidR="00ED33D2" w:rsidRPr="00E443DA">
        <w:t>Decentralized Environmental Notification message (</w:t>
      </w:r>
      <w:r w:rsidRPr="00E443DA">
        <w:t>DEN</w:t>
      </w:r>
      <w:r w:rsidR="00ED33D2" w:rsidRPr="00E443DA">
        <w:t xml:space="preserve">M) </w:t>
      </w:r>
      <w:r w:rsidRPr="00E443DA">
        <w:t>triggered by Applications</w:t>
      </w:r>
      <w:r w:rsidR="00ED33D2" w:rsidRPr="00E443DA">
        <w:t xml:space="preserve"> (</w:t>
      </w:r>
      <w:r w:rsidRPr="00E443DA">
        <w:t>such as the Triggering Conditions as specified by the C2C-CC [</w:t>
      </w:r>
      <w:r w:rsidRPr="00E443DA">
        <w:fldChar w:fldCharType="begin"/>
      </w:r>
      <w:r w:rsidRPr="00E443DA">
        <w:instrText xml:space="preserve"> REF REF_C2C_CCPROFILERELEASE1 \h \* MERGEFORMAT </w:instrText>
      </w:r>
      <w:r w:rsidRPr="00E443DA">
        <w:fldChar w:fldCharType="separate"/>
      </w:r>
      <w:r w:rsidR="00267AF5" w:rsidRPr="00E443DA">
        <w:t>i.7</w:t>
      </w:r>
      <w:r w:rsidRPr="00E443DA">
        <w:fldChar w:fldCharType="end"/>
      </w:r>
      <w:r w:rsidRPr="00E443DA">
        <w:t>])</w:t>
      </w:r>
      <w:r w:rsidR="00950559" w:rsidRPr="00E443DA">
        <w:t>.</w:t>
      </w:r>
    </w:p>
    <w:p w14:paraId="10339BEE" w14:textId="33FAE7DB" w:rsidR="00BD385D" w:rsidRPr="00E443DA" w:rsidRDefault="00BD385D" w:rsidP="00950559">
      <w:pPr>
        <w:pStyle w:val="B1"/>
      </w:pPr>
      <w:r w:rsidRPr="00E443DA">
        <w:t>Broadcasted Awareness</w:t>
      </w:r>
      <w:r w:rsidR="00143033" w:rsidRPr="00E443DA">
        <w:t xml:space="preserve"> types such as</w:t>
      </w:r>
      <w:r w:rsidR="00950559" w:rsidRPr="00E443DA">
        <w:t>:</w:t>
      </w:r>
    </w:p>
    <w:p w14:paraId="0DA379AC" w14:textId="4DAEC4F2" w:rsidR="00BD385D" w:rsidRPr="00E443DA" w:rsidRDefault="00BD385D" w:rsidP="00950559">
      <w:pPr>
        <w:pStyle w:val="B2"/>
      </w:pPr>
      <w:r w:rsidRPr="00E443DA">
        <w:t>Fixed Repetitive type, with fixed message size, such as MAPEM</w:t>
      </w:r>
      <w:r w:rsidR="00292492" w:rsidRPr="00E443DA">
        <w:t xml:space="preserve">, </w:t>
      </w:r>
      <w:r w:rsidRPr="00E443DA">
        <w:t>IVI</w:t>
      </w:r>
      <w:r w:rsidR="00292492" w:rsidRPr="00E443DA">
        <w:t xml:space="preserve"> and SAM</w:t>
      </w:r>
      <w:r w:rsidR="00950559" w:rsidRPr="00E443DA">
        <w:t>.</w:t>
      </w:r>
    </w:p>
    <w:p w14:paraId="7441E10C" w14:textId="07D342E2" w:rsidR="00BD385D" w:rsidRPr="00E443DA" w:rsidRDefault="005006EA" w:rsidP="00950559">
      <w:pPr>
        <w:pStyle w:val="B2"/>
      </w:pPr>
      <w:r w:rsidRPr="00E443DA">
        <w:t xml:space="preserve">Adaptable </w:t>
      </w:r>
      <w:r w:rsidR="00BD385D" w:rsidRPr="00E443DA">
        <w:t xml:space="preserve">Repetitive type, with predictable but </w:t>
      </w:r>
      <w:r w:rsidR="00681B3D" w:rsidRPr="00E443DA">
        <w:t>no predefined</w:t>
      </w:r>
      <w:r w:rsidR="00BD385D" w:rsidRPr="00E443DA">
        <w:t xml:space="preserve"> message size, such as CAM, CPM</w:t>
      </w:r>
      <w:r w:rsidR="00292492" w:rsidRPr="00E443DA">
        <w:t>, SPAT</w:t>
      </w:r>
      <w:r w:rsidR="00BD385D" w:rsidRPr="00E443DA">
        <w:t>EM and</w:t>
      </w:r>
      <w:r w:rsidR="00681B3D" w:rsidRPr="00E443DA">
        <w:t xml:space="preserve"> MIM/MVM.</w:t>
      </w:r>
    </w:p>
    <w:p w14:paraId="513BC3AF" w14:textId="308C501D" w:rsidR="00BD385D" w:rsidRPr="00E443DA" w:rsidRDefault="00BD385D" w:rsidP="00950559">
      <w:pPr>
        <w:pStyle w:val="B1"/>
      </w:pPr>
      <w:r w:rsidRPr="00E443DA">
        <w:t>Broadcasted St</w:t>
      </w:r>
      <w:r w:rsidR="000B17AD" w:rsidRPr="00E443DA">
        <w:t>r</w:t>
      </w:r>
      <w:r w:rsidRPr="00E443DA">
        <w:t>eaming type, with fixed rate</w:t>
      </w:r>
      <w:r w:rsidR="00AF2449" w:rsidRPr="00E443DA">
        <w:t>,</w:t>
      </w:r>
      <w:r w:rsidRPr="00E443DA">
        <w:t xml:space="preserve"> fixed size </w:t>
      </w:r>
      <w:r w:rsidR="00AF2449" w:rsidRPr="00E443DA">
        <w:t>and</w:t>
      </w:r>
      <w:r w:rsidRPr="00E443DA">
        <w:t xml:space="preserve"> </w:t>
      </w:r>
      <w:r w:rsidR="005006EA" w:rsidRPr="00E443DA">
        <w:t>continuous</w:t>
      </w:r>
      <w:r w:rsidRPr="00E443DA">
        <w:t>, such as video streaming.</w:t>
      </w:r>
    </w:p>
    <w:p w14:paraId="399D551F" w14:textId="77777777" w:rsidR="00950559" w:rsidRPr="00E443DA" w:rsidRDefault="00292492" w:rsidP="00127F74">
      <w:r w:rsidRPr="00E443DA">
        <w:t xml:space="preserve">In the following </w:t>
      </w:r>
      <w:r w:rsidR="004A3FC7" w:rsidRPr="00E443DA">
        <w:t>clause</w:t>
      </w:r>
      <w:r w:rsidRPr="00E443DA">
        <w:t xml:space="preserve">s the </w:t>
      </w:r>
      <w:r w:rsidR="00C25733" w:rsidRPr="00E443DA">
        <w:t xml:space="preserve">message services </w:t>
      </w:r>
      <w:r w:rsidR="008516E8" w:rsidRPr="00E443DA">
        <w:t>identified</w:t>
      </w:r>
      <w:r w:rsidRPr="00E443DA">
        <w:t xml:space="preserve"> are further detailed with regards to their communication behaviour.</w:t>
      </w:r>
    </w:p>
    <w:p w14:paraId="4E198745" w14:textId="2ADEC643" w:rsidR="00C9324B" w:rsidRPr="00E443DA" w:rsidRDefault="00950559" w:rsidP="00950559">
      <w:pPr>
        <w:pStyle w:val="NO"/>
      </w:pPr>
      <w:r w:rsidRPr="00E443DA">
        <w:t>NOTE</w:t>
      </w:r>
      <w:r w:rsidR="00C9324B" w:rsidRPr="00E443DA">
        <w:t>:</w:t>
      </w:r>
      <w:r w:rsidRPr="00E443DA">
        <w:tab/>
      </w:r>
      <w:r w:rsidR="00C9324B" w:rsidRPr="00E443DA">
        <w:t xml:space="preserve">The mentioned </w:t>
      </w:r>
      <w:r w:rsidR="008516E8" w:rsidRPr="00E443DA">
        <w:t>ITS-S-MS</w:t>
      </w:r>
      <w:r w:rsidR="008516E8" w:rsidRPr="00E443DA" w:rsidDel="008516E8">
        <w:t xml:space="preserve"> </w:t>
      </w:r>
      <w:r w:rsidR="00C9324B" w:rsidRPr="00E443DA">
        <w:t>are specified by ETSI and ISO but their references are not provided here as their reference number can differ for difference releases.</w:t>
      </w:r>
    </w:p>
    <w:p w14:paraId="174DC0D0" w14:textId="09928709" w:rsidR="00292492" w:rsidRPr="005F0F72" w:rsidRDefault="00292492" w:rsidP="00F140CF">
      <w:pPr>
        <w:pStyle w:val="Heading3"/>
        <w:numPr>
          <w:ilvl w:val="2"/>
          <w:numId w:val="11"/>
        </w:numPr>
        <w:ind w:left="1134"/>
        <w:rPr>
          <w:lang w:val="en-US"/>
        </w:rPr>
      </w:pPr>
      <w:bookmarkStart w:id="467" w:name="_Toc202878738"/>
      <w:bookmarkStart w:id="468" w:name="_Toc203126077"/>
      <w:bookmarkStart w:id="469" w:name="_Toc203550856"/>
      <w:bookmarkStart w:id="470" w:name="_Toc203550966"/>
      <w:bookmarkStart w:id="471" w:name="_Toc215402821"/>
      <w:r w:rsidRPr="005F0F72">
        <w:rPr>
          <w:lang w:val="en-US"/>
        </w:rPr>
        <w:t xml:space="preserve">Decentralized Environmental Notification </w:t>
      </w:r>
      <w:r w:rsidR="008F0BE8">
        <w:rPr>
          <w:lang w:val="en-US"/>
        </w:rPr>
        <w:t>Service (DENS)</w:t>
      </w:r>
      <w:bookmarkEnd w:id="467"/>
      <w:bookmarkEnd w:id="468"/>
      <w:bookmarkEnd w:id="469"/>
      <w:bookmarkEnd w:id="470"/>
      <w:bookmarkEnd w:id="471"/>
    </w:p>
    <w:p w14:paraId="06E9A77E" w14:textId="488D95CF" w:rsidR="00292492" w:rsidRPr="00E443DA" w:rsidRDefault="004B194D" w:rsidP="00292492">
      <w:r w:rsidRPr="00E443DA">
        <w:t xml:space="preserve">The DEN is an event message (as identified in </w:t>
      </w:r>
      <w:r w:rsidR="004A3FC7" w:rsidRPr="00E443DA">
        <w:t>clause</w:t>
      </w:r>
      <w:r w:rsidR="00C9324B" w:rsidRPr="00E443DA">
        <w:t xml:space="preserve"> </w:t>
      </w:r>
      <w:r w:rsidRPr="00E443DA">
        <w:fldChar w:fldCharType="begin"/>
      </w:r>
      <w:r w:rsidRPr="00E443DA">
        <w:instrText xml:space="preserve"> REF _Ref182210495 \r \h </w:instrText>
      </w:r>
      <w:r w:rsidRPr="00E443DA">
        <w:fldChar w:fldCharType="separate"/>
      </w:r>
      <w:r w:rsidR="00FA46F7" w:rsidRPr="00E443DA">
        <w:t>6.2.1</w:t>
      </w:r>
      <w:r w:rsidRPr="00E443DA">
        <w:fldChar w:fldCharType="end"/>
      </w:r>
      <w:r w:rsidRPr="00E443DA">
        <w:t xml:space="preserve">). </w:t>
      </w:r>
      <w:r w:rsidR="00BA2D4D" w:rsidRPr="00E443DA">
        <w:t>Especially</w:t>
      </w:r>
      <w:r w:rsidR="006E70E9" w:rsidRPr="00E443DA">
        <w:t xml:space="preserve"> </w:t>
      </w:r>
      <w:r w:rsidR="002B7F0B" w:rsidRPr="00E443DA">
        <w:t>t</w:t>
      </w:r>
      <w:r w:rsidRPr="00E443DA">
        <w:t>he dissemination of DEN</w:t>
      </w:r>
      <w:r w:rsidR="006E70E9" w:rsidRPr="00E443DA">
        <w:t>Ms</w:t>
      </w:r>
      <w:r w:rsidRPr="00E443DA">
        <w:t xml:space="preserve"> is triggered by one or more applications</w:t>
      </w:r>
      <w:r w:rsidR="00C9324B" w:rsidRPr="00E443DA">
        <w:t xml:space="preserve"> which can support the </w:t>
      </w:r>
      <w:r w:rsidR="00BA5D4D" w:rsidRPr="00E443DA">
        <w:t>realization</w:t>
      </w:r>
      <w:r w:rsidR="00C9324B" w:rsidRPr="00E443DA">
        <w:t xml:space="preserve"> of </w:t>
      </w:r>
      <w:r w:rsidR="0024783B" w:rsidRPr="00E443DA">
        <w:t>different</w:t>
      </w:r>
      <w:r w:rsidR="00C9324B" w:rsidRPr="00E443DA">
        <w:t xml:space="preserve"> use cases and environmental scenarios. It can be expected that the </w:t>
      </w:r>
      <w:r w:rsidR="003A4544" w:rsidRPr="00E443DA">
        <w:t>number of</w:t>
      </w:r>
      <w:r w:rsidR="00C9324B" w:rsidRPr="00E443DA">
        <w:t xml:space="preserve"> use cases and scenarios </w:t>
      </w:r>
      <w:r w:rsidR="00AD23A8" w:rsidRPr="00E443DA">
        <w:t xml:space="preserve">will </w:t>
      </w:r>
      <w:r w:rsidR="00C9324B" w:rsidRPr="00E443DA">
        <w:t xml:space="preserve">increase </w:t>
      </w:r>
      <w:r w:rsidR="00AD23A8" w:rsidRPr="00E443DA">
        <w:t>in the future</w:t>
      </w:r>
      <w:r w:rsidR="00C9324B" w:rsidRPr="00E443DA">
        <w:t>.</w:t>
      </w:r>
    </w:p>
    <w:p w14:paraId="3902A121" w14:textId="0F126FEF" w:rsidR="002B7F0B" w:rsidRPr="00E443DA" w:rsidRDefault="00F01365" w:rsidP="00804061">
      <w:pPr>
        <w:keepNext/>
        <w:keepLines/>
      </w:pPr>
      <w:r w:rsidRPr="00E443DA">
        <w:t>Depending on the safety impact of the specific use case, DENM dissemination via direct communication requires a specific priority over other message disseminations. In general, direct communications is direct safety impact oriented and Internet communications indirect safety impact oriented (more details in clause Ecosystems ETSI TR</w:t>
      </w:r>
      <w:r w:rsidR="00950559" w:rsidRPr="00E443DA">
        <w:t> </w:t>
      </w:r>
      <w:r w:rsidRPr="00E443DA">
        <w:t>103</w:t>
      </w:r>
      <w:r w:rsidR="00950559" w:rsidRPr="00E443DA">
        <w:t> </w:t>
      </w:r>
      <w:r w:rsidRPr="00E443DA">
        <w:t>903</w:t>
      </w:r>
      <w:r w:rsidR="00950559" w:rsidRPr="00E443DA">
        <w:t> </w:t>
      </w:r>
      <w:r w:rsidRPr="00E443DA">
        <w:t>[</w:t>
      </w:r>
      <w:r w:rsidRPr="00E443DA">
        <w:fldChar w:fldCharType="begin"/>
      </w:r>
      <w:r w:rsidRPr="00E443DA">
        <w:instrText xml:space="preserve"> REF REF_TR103903 \h \* MERGEFORMAT </w:instrText>
      </w:r>
      <w:r w:rsidRPr="00E443DA">
        <w:fldChar w:fldCharType="separate"/>
      </w:r>
      <w:r w:rsidR="00267AF5" w:rsidRPr="00E443DA">
        <w:t>i.4</w:t>
      </w:r>
      <w:r w:rsidRPr="00E443DA">
        <w:fldChar w:fldCharType="end"/>
      </w:r>
      <w:r w:rsidRPr="00E443DA">
        <w:t>]). While there are ITS use cases best serviced by either one of these communication solutions, there are also ITS use cases which can be serviced by both (see the Hybrid Solution by C-ROADs [</w:t>
      </w:r>
      <w:r w:rsidRPr="00E443DA">
        <w:fldChar w:fldCharType="begin"/>
      </w:r>
      <w:r w:rsidRPr="00E443DA">
        <w:instrText xml:space="preserve"> REF REF_C_ROADSPROFILERELEASE1 \h \* MERGEFORMAT </w:instrText>
      </w:r>
      <w:r w:rsidRPr="00E443DA">
        <w:fldChar w:fldCharType="separate"/>
      </w:r>
      <w:r w:rsidR="00267AF5" w:rsidRPr="00E443DA">
        <w:t>i.8</w:t>
      </w:r>
      <w:r w:rsidRPr="00E443DA">
        <w:fldChar w:fldCharType="end"/>
      </w:r>
      <w:r w:rsidRPr="00E443DA">
        <w:t>]).</w:t>
      </w:r>
    </w:p>
    <w:p w14:paraId="1675816C" w14:textId="1FEA2E25" w:rsidR="00D83A33" w:rsidRPr="00E443DA" w:rsidRDefault="002B7F0B" w:rsidP="00292492">
      <w:r w:rsidRPr="00E443DA">
        <w:t xml:space="preserve">One example is the </w:t>
      </w:r>
      <w:r w:rsidR="00D240EB" w:rsidRPr="00E443DA">
        <w:t>"</w:t>
      </w:r>
      <w:r w:rsidR="005B7D6D" w:rsidRPr="00E443DA">
        <w:t>End of Que</w:t>
      </w:r>
      <w:r w:rsidR="0091561B" w:rsidRPr="00E443DA">
        <w:t>ue</w:t>
      </w:r>
      <w:r w:rsidR="00D240EB" w:rsidRPr="00E443DA">
        <w:t>"</w:t>
      </w:r>
      <w:r w:rsidR="005B7D6D" w:rsidRPr="00E443DA">
        <w:t xml:space="preserve"> use case</w:t>
      </w:r>
      <w:r w:rsidRPr="00E443DA">
        <w:t>. For this use case</w:t>
      </w:r>
      <w:r w:rsidR="008800E0" w:rsidRPr="00E443DA">
        <w:t xml:space="preserve"> the information disseminated via direct communications can be used for a direct stop initiated by a driver of a vehicle or by the automated vehicle itself, while disseminated information via Internet communication will generally be used for rerouting of a trajectory and not predictably for a direct stop</w:t>
      </w:r>
      <w:r w:rsidR="0091561B" w:rsidRPr="00E443DA">
        <w:t>,</w:t>
      </w:r>
      <w:r w:rsidR="008800E0" w:rsidRPr="00E443DA">
        <w:t xml:space="preserve"> </w:t>
      </w:r>
      <w:r w:rsidR="0091561B" w:rsidRPr="00E443DA">
        <w:t xml:space="preserve">thus </w:t>
      </w:r>
      <w:r w:rsidR="008800E0" w:rsidRPr="00E443DA">
        <w:t xml:space="preserve">they are the same use case but seen as different scenarios. </w:t>
      </w:r>
      <w:r w:rsidRPr="00E443DA">
        <w:t xml:space="preserve">Information disseminated via direct communication (as there are more stringent requirements) can also be used for those use cases which require the same </w:t>
      </w:r>
      <w:r w:rsidRPr="00E443DA">
        <w:lastRenderedPageBreak/>
        <w:t xml:space="preserve">information but can also be serviced by Internet communications. </w:t>
      </w:r>
      <w:r w:rsidR="005B7D6D" w:rsidRPr="00E443DA">
        <w:t>The communication requirements for the indirect scenario</w:t>
      </w:r>
      <w:r w:rsidR="008800E0" w:rsidRPr="00E443DA">
        <w:t xml:space="preserve"> are out of scope of </w:t>
      </w:r>
      <w:r w:rsidR="006B74CD" w:rsidRPr="00E443DA">
        <w:t xml:space="preserve">the present </w:t>
      </w:r>
      <w:r w:rsidR="008800E0" w:rsidRPr="00E443DA">
        <w:t>document.</w:t>
      </w:r>
    </w:p>
    <w:p w14:paraId="79DA6BCF" w14:textId="6DBF0441" w:rsidR="00710B6D" w:rsidRPr="00E443DA" w:rsidRDefault="0091561B" w:rsidP="00292492">
      <w:r w:rsidRPr="00E443DA">
        <w:t xml:space="preserve">In </w:t>
      </w:r>
      <w:r w:rsidR="00D83A33" w:rsidRPr="00E443DA">
        <w:t>Release 1</w:t>
      </w:r>
      <w:r w:rsidR="00710B6D" w:rsidRPr="00E443DA">
        <w:t>,</w:t>
      </w:r>
      <w:r w:rsidR="00D83A33" w:rsidRPr="00E443DA">
        <w:t xml:space="preserve"> </w:t>
      </w:r>
      <w:r w:rsidRPr="00E443DA">
        <w:t xml:space="preserve">it was </w:t>
      </w:r>
      <w:r w:rsidR="005626DA" w:rsidRPr="00E443DA">
        <w:t xml:space="preserve">identified that </w:t>
      </w:r>
      <w:r w:rsidR="00710B6D" w:rsidRPr="00E443DA">
        <w:t xml:space="preserve">high priority should be </w:t>
      </w:r>
      <w:r w:rsidRPr="00E443DA">
        <w:t xml:space="preserve">provided to </w:t>
      </w:r>
      <w:r w:rsidR="00CF4805" w:rsidRPr="00E443DA">
        <w:t>these types of messages</w:t>
      </w:r>
      <w:r w:rsidR="00710B6D" w:rsidRPr="00E443DA">
        <w:t xml:space="preserve">. It was recognized that events, as they have </w:t>
      </w:r>
      <w:r w:rsidRPr="00E443DA">
        <w:t xml:space="preserve">immediate </w:t>
      </w:r>
      <w:r w:rsidR="00710B6D" w:rsidRPr="00E443DA">
        <w:t>impact</w:t>
      </w:r>
      <w:r w:rsidRPr="00E443DA">
        <w:t>,</w:t>
      </w:r>
      <w:r w:rsidR="00710B6D" w:rsidRPr="00E443DA">
        <w:t xml:space="preserve"> should be handled first compared to any other kind of other information dissemination. While for Release 1 only two levels were identified, it could happen that for later releases (</w:t>
      </w:r>
      <w:r w:rsidR="002B7F0B" w:rsidRPr="00E443DA">
        <w:t xml:space="preserve">at present </w:t>
      </w:r>
      <w:r w:rsidR="00710B6D" w:rsidRPr="00E443DA">
        <w:t xml:space="preserve">it has not been defined </w:t>
      </w:r>
      <w:r w:rsidR="002B7F0B" w:rsidRPr="00E443DA">
        <w:t>for</w:t>
      </w:r>
      <w:r w:rsidR="00710B6D" w:rsidRPr="00E443DA">
        <w:t xml:space="preserve"> Release 2) the number of priorities should be extended.</w:t>
      </w:r>
    </w:p>
    <w:p w14:paraId="2E54E40F" w14:textId="6859CEFA" w:rsidR="00710B6D" w:rsidRPr="00E443DA" w:rsidRDefault="00950559" w:rsidP="00950559">
      <w:pPr>
        <w:pStyle w:val="NO"/>
      </w:pPr>
      <w:r w:rsidRPr="00E443DA">
        <w:t>NOTE</w:t>
      </w:r>
      <w:r w:rsidR="00406B14" w:rsidRPr="00E443DA">
        <w:t xml:space="preserve"> 1</w:t>
      </w:r>
      <w:r w:rsidR="00710B6D" w:rsidRPr="00E443DA">
        <w:t>:</w:t>
      </w:r>
      <w:r w:rsidR="00710B6D" w:rsidRPr="00E443DA">
        <w:tab/>
        <w:t xml:space="preserve">Extension of the priority levels is not only something of relevance for DEN but also for other services and therefore a generic extension should be </w:t>
      </w:r>
      <w:r w:rsidR="00096944" w:rsidRPr="00E443DA">
        <w:t>considered</w:t>
      </w:r>
      <w:r w:rsidR="00710B6D" w:rsidRPr="00E443DA">
        <w:t>.</w:t>
      </w:r>
    </w:p>
    <w:p w14:paraId="05A73F9D" w14:textId="72360034" w:rsidR="00406B14" w:rsidRPr="00E443DA" w:rsidRDefault="00950559" w:rsidP="00950559">
      <w:pPr>
        <w:pStyle w:val="NO"/>
      </w:pPr>
      <w:r w:rsidRPr="00E443DA">
        <w:t>NOTE</w:t>
      </w:r>
      <w:r w:rsidR="00406B14" w:rsidRPr="00E443DA">
        <w:t xml:space="preserve"> 2:</w:t>
      </w:r>
      <w:r w:rsidR="00207469" w:rsidRPr="00E443DA">
        <w:tab/>
        <w:t>Release 1 operational equipment is based on IEEE 802.11 [</w:t>
      </w:r>
      <w:r w:rsidR="00207469" w:rsidRPr="00E443DA">
        <w:fldChar w:fldCharType="begin"/>
      </w:r>
      <w:r w:rsidR="00207469" w:rsidRPr="00E443DA">
        <w:instrText xml:space="preserve"> REF REF_IEEE80211TM \h \* MERGEFORMAT </w:instrText>
      </w:r>
      <w:r w:rsidR="00207469" w:rsidRPr="00E443DA">
        <w:fldChar w:fldCharType="separate"/>
      </w:r>
      <w:r w:rsidR="00267AF5" w:rsidRPr="00E443DA">
        <w:t>i.9</w:t>
      </w:r>
      <w:r w:rsidR="00207469" w:rsidRPr="00E443DA">
        <w:fldChar w:fldCharType="end"/>
      </w:r>
      <w:r w:rsidR="00207469" w:rsidRPr="00E443DA">
        <w:t xml:space="preserve">] which includes four </w:t>
      </w:r>
      <w:r w:rsidR="0091561B" w:rsidRPr="00E443DA">
        <w:t xml:space="preserve">QoS </w:t>
      </w:r>
      <w:r w:rsidR="00FC77C2">
        <w:t>t</w:t>
      </w:r>
      <w:r w:rsidR="00406B14" w:rsidRPr="00E443DA">
        <w:t xml:space="preserve">raffic </w:t>
      </w:r>
      <w:r w:rsidR="00FC77C2">
        <w:t>c</w:t>
      </w:r>
      <w:r w:rsidR="00406B14" w:rsidRPr="00E443DA">
        <w:t>lasses (TCs). These TCs are directly coupled to the four priorities used at the Facilities Layer in C-ITS.</w:t>
      </w:r>
    </w:p>
    <w:p w14:paraId="7E500709" w14:textId="3C09DEF1" w:rsidR="00FE2BE7" w:rsidRPr="00E443DA" w:rsidRDefault="002B7F0B" w:rsidP="00292492">
      <w:r w:rsidRPr="00E443DA">
        <w:t>At present two event</w:t>
      </w:r>
      <w:r w:rsidR="00FE2BE7" w:rsidRPr="00E443DA">
        <w:t xml:space="preserve"> types can be recognized:</w:t>
      </w:r>
    </w:p>
    <w:p w14:paraId="13EE34FE" w14:textId="53C301BF" w:rsidR="00FE2BE7" w:rsidRPr="00E443DA" w:rsidRDefault="00FE2BE7" w:rsidP="00950559">
      <w:pPr>
        <w:pStyle w:val="B1"/>
      </w:pPr>
      <w:r w:rsidRPr="00E443DA">
        <w:t xml:space="preserve">An event which </w:t>
      </w:r>
      <w:r w:rsidR="0091561B" w:rsidRPr="00E443DA">
        <w:t xml:space="preserve">was not planned, mostly identified by an automated functionality in the vehicle, such as </w:t>
      </w:r>
      <w:r w:rsidRPr="00E443DA">
        <w:t xml:space="preserve">a Slow Driving Vehicle (SDV). </w:t>
      </w:r>
      <w:r w:rsidR="0091561B" w:rsidRPr="00E443DA">
        <w:t xml:space="preserve">This is a type of </w:t>
      </w:r>
      <w:r w:rsidRPr="00E443DA">
        <w:t>event which may just popup.</w:t>
      </w:r>
    </w:p>
    <w:p w14:paraId="2CE630B8" w14:textId="4B5C6F22" w:rsidR="00FE2BE7" w:rsidRPr="00E443DA" w:rsidRDefault="00FE2BE7" w:rsidP="00950559">
      <w:pPr>
        <w:pStyle w:val="B1"/>
      </w:pPr>
      <w:r w:rsidRPr="00E443DA">
        <w:t xml:space="preserve">An event which </w:t>
      </w:r>
      <w:r w:rsidR="0091561B" w:rsidRPr="00E443DA">
        <w:t xml:space="preserve">was planned, typically </w:t>
      </w:r>
      <w:r w:rsidRPr="00E443DA">
        <w:t>managed by authorities and switched on and off by humans</w:t>
      </w:r>
      <w:r w:rsidR="0091561B" w:rsidRPr="00E443DA">
        <w:t>, such as a Roads Works Warning (RWW)</w:t>
      </w:r>
      <w:r w:rsidRPr="00E443DA">
        <w:t>.</w:t>
      </w:r>
    </w:p>
    <w:p w14:paraId="4E758ADE" w14:textId="0205D0EF" w:rsidR="00FE2BE7" w:rsidRPr="00E443DA" w:rsidRDefault="00FE2BE7" w:rsidP="00950559">
      <w:r w:rsidRPr="00E443DA">
        <w:t>While with the first type the dissemination of DENMs could take only a very short time</w:t>
      </w:r>
      <w:r w:rsidR="0091561B" w:rsidRPr="00E443DA">
        <w:t>,</w:t>
      </w:r>
      <w:r w:rsidRPr="00E443DA">
        <w:t xml:space="preserve"> with the second type the disseminations of DENMs could take place for days or even month</w:t>
      </w:r>
      <w:r w:rsidR="0091561B" w:rsidRPr="00E443DA">
        <w:t xml:space="preserve">. This </w:t>
      </w:r>
      <w:r w:rsidR="00FE6587" w:rsidRPr="00E443DA">
        <w:t>time related aspect is the only difference</w:t>
      </w:r>
      <w:r w:rsidR="00C25733" w:rsidRPr="00E443DA">
        <w:t>. S</w:t>
      </w:r>
      <w:r w:rsidR="0091561B" w:rsidRPr="00E443DA">
        <w:t xml:space="preserve">ince </w:t>
      </w:r>
      <w:r w:rsidR="00FE6587" w:rsidRPr="00E443DA">
        <w:t xml:space="preserve">at </w:t>
      </w:r>
      <w:r w:rsidR="00C25733" w:rsidRPr="00E443DA">
        <w:t xml:space="preserve">present </w:t>
      </w:r>
      <w:r w:rsidR="00FC09CD" w:rsidRPr="00E443DA">
        <w:t xml:space="preserve">both </w:t>
      </w:r>
      <w:r w:rsidR="00C25733" w:rsidRPr="00E443DA">
        <w:t>o</w:t>
      </w:r>
      <w:r w:rsidR="00FC09CD" w:rsidRPr="00E443DA">
        <w:t>f</w:t>
      </w:r>
      <w:r w:rsidR="00C25733" w:rsidRPr="00E443DA">
        <w:t xml:space="preserve"> the</w:t>
      </w:r>
      <w:r w:rsidR="00FE6587" w:rsidRPr="00E443DA">
        <w:t xml:space="preserve"> event </w:t>
      </w:r>
      <w:r w:rsidR="00C25733" w:rsidRPr="00E443DA">
        <w:t>types can be</w:t>
      </w:r>
      <w:r w:rsidR="00FE6587" w:rsidRPr="00E443DA">
        <w:t xml:space="preserve"> detected</w:t>
      </w:r>
      <w:r w:rsidR="00C25733" w:rsidRPr="00E443DA">
        <w:t>,</w:t>
      </w:r>
      <w:r w:rsidR="00FE6587" w:rsidRPr="00E443DA">
        <w:t xml:space="preserve"> activated</w:t>
      </w:r>
      <w:r w:rsidR="00C25733" w:rsidRPr="00E443DA">
        <w:t xml:space="preserve"> and deactivated</w:t>
      </w:r>
      <w:r w:rsidR="00FC09CD" w:rsidRPr="00E443DA">
        <w:t xml:space="preserve">, the </w:t>
      </w:r>
      <w:r w:rsidR="00FE6587" w:rsidRPr="00E443DA">
        <w:t xml:space="preserve">DENMs will be disseminated with a repetition rate fitting the environment and the use case </w:t>
      </w:r>
      <w:r w:rsidR="0050776B" w:rsidRPr="00E443DA">
        <w:t xml:space="preserve">as </w:t>
      </w:r>
      <w:r w:rsidR="00FE6587" w:rsidRPr="00E443DA">
        <w:t>required.</w:t>
      </w:r>
    </w:p>
    <w:p w14:paraId="6F5DD837" w14:textId="1F74B947" w:rsidR="003D1F83" w:rsidRPr="00E443DA" w:rsidRDefault="003D1F83" w:rsidP="00950559">
      <w:r w:rsidRPr="00E443DA">
        <w:t>From a</w:t>
      </w:r>
      <w:r w:rsidR="00FC09CD" w:rsidRPr="00E443DA">
        <w:t>n</w:t>
      </w:r>
      <w:r w:rsidRPr="00E443DA">
        <w:t xml:space="preserve"> ITS-S communication perspective, DENM dissemination is not application but use case dependent. </w:t>
      </w:r>
      <w:r w:rsidR="00FC09CD" w:rsidRPr="00E443DA">
        <w:t xml:space="preserve">In general, an </w:t>
      </w:r>
      <w:r w:rsidRPr="00E443DA">
        <w:t xml:space="preserve">application does not </w:t>
      </w:r>
      <w:r w:rsidR="00FC09CD" w:rsidRPr="00E443DA">
        <w:t xml:space="preserve">statically </w:t>
      </w:r>
      <w:r w:rsidR="00183025" w:rsidRPr="00E443DA">
        <w:t>know</w:t>
      </w:r>
      <w:r w:rsidRPr="00E443DA">
        <w:t xml:space="preserve"> in advance what its communication needs are. Only dynamically</w:t>
      </w:r>
      <w:r w:rsidR="00FC09CD" w:rsidRPr="00E443DA">
        <w:t>,</w:t>
      </w:r>
      <w:r w:rsidRPr="00E443DA">
        <w:t xml:space="preserve"> when a use case determines that it needs to disseminate DENMs</w:t>
      </w:r>
      <w:r w:rsidR="00FC09CD" w:rsidRPr="00E443DA">
        <w:t>,</w:t>
      </w:r>
      <w:r w:rsidRPr="00E443DA">
        <w:t xml:space="preserve"> </w:t>
      </w:r>
      <w:r w:rsidR="00FC09CD" w:rsidRPr="00E443DA">
        <w:t xml:space="preserve">the application </w:t>
      </w:r>
      <w:r w:rsidRPr="00E443DA">
        <w:t>can notify its needs</w:t>
      </w:r>
      <w:r w:rsidR="00FC09CD" w:rsidRPr="00E443DA">
        <w:t xml:space="preserve"> in terms of resources</w:t>
      </w:r>
      <w:r w:rsidRPr="00E443DA">
        <w:t xml:space="preserve">. This is valid for both the managed </w:t>
      </w:r>
      <w:r w:rsidR="00183025" w:rsidRPr="00E443DA">
        <w:t>and</w:t>
      </w:r>
      <w:r w:rsidRPr="00E443DA">
        <w:t xml:space="preserve"> not managed type of events.</w:t>
      </w:r>
    </w:p>
    <w:p w14:paraId="2F954DD0" w14:textId="40F16196" w:rsidR="003D1F83" w:rsidRPr="00E443DA" w:rsidRDefault="003D1F83" w:rsidP="00950559">
      <w:r w:rsidRPr="00E443DA">
        <w:t>Possible parameter consideration for DENM</w:t>
      </w:r>
      <w:r w:rsidR="00070ED2" w:rsidRPr="00E443DA">
        <w:t>:</w:t>
      </w:r>
    </w:p>
    <w:p w14:paraId="02839EBC" w14:textId="235E1A19" w:rsidR="00070ED2" w:rsidRPr="00E443DA" w:rsidRDefault="00070ED2" w:rsidP="00950559">
      <w:pPr>
        <w:pStyle w:val="B1"/>
      </w:pPr>
      <w:r w:rsidRPr="00E443DA">
        <w:t>Application statistically (at the time of application activation (application registration))</w:t>
      </w:r>
      <w:r w:rsidR="00950559" w:rsidRPr="00E443DA">
        <w:t>:</w:t>
      </w:r>
    </w:p>
    <w:p w14:paraId="78529238" w14:textId="0266C77D" w:rsidR="00CA2661" w:rsidRPr="00E443DA" w:rsidRDefault="00CA2661" w:rsidP="00950559">
      <w:pPr>
        <w:pStyle w:val="B2"/>
      </w:pPr>
      <w:r w:rsidRPr="00E443DA">
        <w:t>Application indicator</w:t>
      </w:r>
      <w:r w:rsidR="001827A3" w:rsidRPr="00E443DA">
        <w:t xml:space="preserve"> (internal for ITS-S)</w:t>
      </w:r>
      <w:r w:rsidR="00950559" w:rsidRPr="00E443DA">
        <w:t>.</w:t>
      </w:r>
    </w:p>
    <w:p w14:paraId="320991D3" w14:textId="19821FFC" w:rsidR="00CA2661" w:rsidRPr="00E443DA" w:rsidRDefault="00CA2661" w:rsidP="00950559">
      <w:pPr>
        <w:pStyle w:val="B2"/>
      </w:pPr>
      <w:r w:rsidRPr="00E443DA">
        <w:t>Number of use cases supported</w:t>
      </w:r>
      <w:r w:rsidR="001827A3" w:rsidRPr="00E443DA">
        <w:t xml:space="preserve"> (internal for ITS-S)</w:t>
      </w:r>
      <w:r w:rsidR="00950559" w:rsidRPr="00E443DA">
        <w:t>.</w:t>
      </w:r>
    </w:p>
    <w:p w14:paraId="064C9300" w14:textId="403BCA4D" w:rsidR="00070ED2" w:rsidRPr="00E443DA" w:rsidRDefault="00070ED2" w:rsidP="00950559">
      <w:pPr>
        <w:pStyle w:val="B2"/>
      </w:pPr>
      <w:r w:rsidRPr="00E443DA">
        <w:t xml:space="preserve">Expected </w:t>
      </w:r>
      <w:r w:rsidR="0060181F">
        <w:t>p</w:t>
      </w:r>
      <w:r w:rsidRPr="00E443DA">
        <w:t>riority level</w:t>
      </w:r>
      <w:r w:rsidR="00CA2661" w:rsidRPr="00E443DA">
        <w:t>(s) to be supported</w:t>
      </w:r>
      <w:r w:rsidR="00950559" w:rsidRPr="00E443DA">
        <w:t>.</w:t>
      </w:r>
    </w:p>
    <w:p w14:paraId="670EFFC6" w14:textId="58B6E64A" w:rsidR="00070ED2" w:rsidRPr="00E443DA" w:rsidRDefault="00070ED2" w:rsidP="00950559">
      <w:pPr>
        <w:pStyle w:val="B2"/>
      </w:pPr>
      <w:r w:rsidRPr="00E443DA">
        <w:t xml:space="preserve">Expected </w:t>
      </w:r>
      <w:r w:rsidR="0060181F">
        <w:t>a</w:t>
      </w:r>
      <w:r w:rsidR="00F01365" w:rsidRPr="00E443DA">
        <w:t xml:space="preserve">ccess </w:t>
      </w:r>
      <w:r w:rsidR="0060181F">
        <w:t>t</w:t>
      </w:r>
      <w:r w:rsidRPr="00E443DA">
        <w:t>echnology and spectrum requirements (possibly including primary and secondary options)</w:t>
      </w:r>
      <w:r w:rsidR="00950559" w:rsidRPr="00E443DA">
        <w:t>.</w:t>
      </w:r>
    </w:p>
    <w:p w14:paraId="0B28B6C8" w14:textId="5E8330DF" w:rsidR="00070ED2" w:rsidRPr="00E443DA" w:rsidRDefault="00070ED2" w:rsidP="00950559">
      <w:pPr>
        <w:pStyle w:val="B2"/>
      </w:pPr>
      <w:r w:rsidRPr="00E443DA">
        <w:t xml:space="preserve">Max message </w:t>
      </w:r>
      <w:r w:rsidR="006D6BD9" w:rsidRPr="00E443DA">
        <w:t>generation</w:t>
      </w:r>
      <w:r w:rsidRPr="00E443DA">
        <w:t xml:space="preserve"> rate when activated</w:t>
      </w:r>
      <w:r w:rsidR="00950559" w:rsidRPr="00E443DA">
        <w:t>.</w:t>
      </w:r>
    </w:p>
    <w:p w14:paraId="232B174C" w14:textId="641D5281" w:rsidR="00070ED2" w:rsidRPr="00E443DA" w:rsidRDefault="00070ED2" w:rsidP="00950559">
      <w:pPr>
        <w:pStyle w:val="B2"/>
      </w:pPr>
      <w:r w:rsidRPr="00E443DA">
        <w:t>Max message size when activated</w:t>
      </w:r>
      <w:r w:rsidR="00950559" w:rsidRPr="00E443DA">
        <w:t>.</w:t>
      </w:r>
    </w:p>
    <w:p w14:paraId="5F77BBD8" w14:textId="7DF0077F" w:rsidR="003D1F83" w:rsidRPr="00E443DA" w:rsidRDefault="00070ED2" w:rsidP="00950559">
      <w:pPr>
        <w:pStyle w:val="B1"/>
      </w:pPr>
      <w:r w:rsidRPr="00E443DA">
        <w:t>Application dynamically (based on activation of DENM dissemination cycle</w:t>
      </w:r>
      <w:r w:rsidR="00486BB9" w:rsidRPr="00E443DA">
        <w:t xml:space="preserve"> (application registration))</w:t>
      </w:r>
      <w:r w:rsidR="00950559" w:rsidRPr="00E443DA">
        <w:t>:</w:t>
      </w:r>
    </w:p>
    <w:p w14:paraId="70603FDA" w14:textId="2FF2E290" w:rsidR="00CA2661" w:rsidRPr="00E443DA" w:rsidRDefault="00CA2661" w:rsidP="00950559">
      <w:pPr>
        <w:pStyle w:val="B2"/>
      </w:pPr>
      <w:r w:rsidRPr="00E443DA">
        <w:t>Application indicator</w:t>
      </w:r>
      <w:r w:rsidR="00950559" w:rsidRPr="00E443DA">
        <w:t>.</w:t>
      </w:r>
    </w:p>
    <w:p w14:paraId="2D76921B" w14:textId="3C7AD880" w:rsidR="00CA2661" w:rsidRPr="00E443DA" w:rsidRDefault="00CA2661" w:rsidP="00950559">
      <w:pPr>
        <w:pStyle w:val="B2"/>
      </w:pPr>
      <w:r w:rsidRPr="00E443DA">
        <w:t>Use case indicator</w:t>
      </w:r>
      <w:r w:rsidR="00950559" w:rsidRPr="00E443DA">
        <w:t>.</w:t>
      </w:r>
    </w:p>
    <w:p w14:paraId="539C5CBC" w14:textId="4D4B16DF" w:rsidR="00CA2661" w:rsidRPr="00E443DA" w:rsidRDefault="00486BB9" w:rsidP="00950559">
      <w:pPr>
        <w:pStyle w:val="B2"/>
      </w:pPr>
      <w:r w:rsidRPr="00E443DA">
        <w:t>Dissemination i</w:t>
      </w:r>
      <w:r w:rsidR="00CA2661" w:rsidRPr="00E443DA">
        <w:t>nitiation (Request)</w:t>
      </w:r>
      <w:r w:rsidR="00950559" w:rsidRPr="00E443DA">
        <w:t>:</w:t>
      </w:r>
    </w:p>
    <w:p w14:paraId="5EC8D6D2" w14:textId="7BAD7D85" w:rsidR="00CA2661" w:rsidRPr="00E443DA" w:rsidRDefault="00CA2661" w:rsidP="00950559">
      <w:pPr>
        <w:pStyle w:val="B3"/>
      </w:pPr>
      <w:r w:rsidRPr="00E443DA">
        <w:t xml:space="preserve">Actual </w:t>
      </w:r>
      <w:r w:rsidR="0060181F">
        <w:t>p</w:t>
      </w:r>
      <w:r w:rsidRPr="00E443DA">
        <w:t>riority of the cycle of DENMs to be disseminated</w:t>
      </w:r>
      <w:r w:rsidR="00950559" w:rsidRPr="00E443DA">
        <w:t>.</w:t>
      </w:r>
    </w:p>
    <w:p w14:paraId="59E62661" w14:textId="49B552F3" w:rsidR="00CA2661" w:rsidRPr="00E443DA" w:rsidRDefault="00CA2661" w:rsidP="00950559">
      <w:pPr>
        <w:pStyle w:val="B3"/>
      </w:pPr>
      <w:r w:rsidRPr="00E443DA">
        <w:t xml:space="preserve">Actual </w:t>
      </w:r>
      <w:r w:rsidR="0060181F">
        <w:t>t</w:t>
      </w:r>
      <w:r w:rsidRPr="00E443DA">
        <w:t>echnology and spectrum requirements (possibly including primary and secondary options)</w:t>
      </w:r>
      <w:r w:rsidR="00950559" w:rsidRPr="00E443DA">
        <w:t>.</w:t>
      </w:r>
    </w:p>
    <w:p w14:paraId="763089C6" w14:textId="595F4C2E" w:rsidR="00CA2661" w:rsidRPr="00E443DA" w:rsidRDefault="00CA2661" w:rsidP="00950559">
      <w:pPr>
        <w:pStyle w:val="B3"/>
      </w:pPr>
      <w:r w:rsidRPr="00E443DA">
        <w:t xml:space="preserve">Real message </w:t>
      </w:r>
      <w:r w:rsidR="006D6BD9" w:rsidRPr="00E443DA">
        <w:t>generation</w:t>
      </w:r>
      <w:r w:rsidRPr="00E443DA">
        <w:t xml:space="preserve"> rate</w:t>
      </w:r>
      <w:r w:rsidR="00950559" w:rsidRPr="00E443DA">
        <w:t>.</w:t>
      </w:r>
    </w:p>
    <w:p w14:paraId="3F225CE7" w14:textId="564A2D5B" w:rsidR="00CA2661" w:rsidRPr="00E443DA" w:rsidRDefault="00CA2661" w:rsidP="00950559">
      <w:pPr>
        <w:pStyle w:val="B3"/>
      </w:pPr>
      <w:r w:rsidRPr="00E443DA">
        <w:t>Real message size</w:t>
      </w:r>
      <w:r w:rsidR="00950559" w:rsidRPr="00E443DA">
        <w:t>.</w:t>
      </w:r>
    </w:p>
    <w:p w14:paraId="6C6231C4" w14:textId="4B9422CF" w:rsidR="00CA2661" w:rsidRPr="00E443DA" w:rsidRDefault="00C11C23" w:rsidP="00950559">
      <w:pPr>
        <w:pStyle w:val="B3"/>
      </w:pPr>
      <w:r w:rsidRPr="00E443DA">
        <w:t>Expected start time of dissemination</w:t>
      </w:r>
      <w:r w:rsidR="00950559" w:rsidRPr="00E443DA">
        <w:t>.</w:t>
      </w:r>
    </w:p>
    <w:p w14:paraId="6730FF9B" w14:textId="05B96183" w:rsidR="00CA2661" w:rsidRPr="00E443DA" w:rsidRDefault="00C11C23" w:rsidP="00950559">
      <w:pPr>
        <w:pStyle w:val="B3"/>
      </w:pPr>
      <w:r w:rsidRPr="00E443DA">
        <w:lastRenderedPageBreak/>
        <w:t>Expected termination time</w:t>
      </w:r>
      <w:r w:rsidR="00950559" w:rsidRPr="00E443DA">
        <w:t>.</w:t>
      </w:r>
    </w:p>
    <w:p w14:paraId="7E6C67E3" w14:textId="102868FE" w:rsidR="00CA2661" w:rsidRPr="00E443DA" w:rsidRDefault="00486BB9" w:rsidP="00950559">
      <w:pPr>
        <w:pStyle w:val="B2"/>
      </w:pPr>
      <w:r w:rsidRPr="00E443DA">
        <w:t>Dissemination t</w:t>
      </w:r>
      <w:r w:rsidR="00CA2661" w:rsidRPr="00E443DA">
        <w:t>ermination</w:t>
      </w:r>
      <w:r w:rsidR="00950559" w:rsidRPr="00E443DA">
        <w:t>:</w:t>
      </w:r>
    </w:p>
    <w:p w14:paraId="69B285FE" w14:textId="79798654" w:rsidR="00CA2661" w:rsidRPr="00E443DA" w:rsidRDefault="00CA2661" w:rsidP="00950559">
      <w:pPr>
        <w:pStyle w:val="B3"/>
      </w:pPr>
      <w:r w:rsidRPr="00E443DA">
        <w:t>Termination indicator</w:t>
      </w:r>
      <w:r w:rsidR="00950559" w:rsidRPr="00E443DA">
        <w:t>.</w:t>
      </w:r>
    </w:p>
    <w:p w14:paraId="56ACDD24" w14:textId="3DF72607" w:rsidR="00CA2661" w:rsidRPr="00E443DA" w:rsidRDefault="00950559" w:rsidP="00950559">
      <w:pPr>
        <w:pStyle w:val="NO"/>
      </w:pPr>
      <w:r w:rsidRPr="00E443DA">
        <w:t>NOTE</w:t>
      </w:r>
      <w:r w:rsidR="00070ED2" w:rsidRPr="00E443DA">
        <w:t xml:space="preserve"> </w:t>
      </w:r>
      <w:r w:rsidRPr="00E443DA">
        <w:t>3</w:t>
      </w:r>
      <w:r w:rsidR="00070ED2" w:rsidRPr="00E443DA">
        <w:t>:</w:t>
      </w:r>
      <w:r w:rsidR="00CA2661" w:rsidRPr="00E443DA">
        <w:tab/>
        <w:t>A dissemination cycle is considered to be the period in which a sequence of DENM with a specific rate are actively disseminated.</w:t>
      </w:r>
    </w:p>
    <w:p w14:paraId="3D789455" w14:textId="5D70CA12" w:rsidR="00070ED2" w:rsidRPr="00E443DA" w:rsidRDefault="00950559" w:rsidP="00950559">
      <w:pPr>
        <w:pStyle w:val="NO"/>
      </w:pPr>
      <w:r w:rsidRPr="00E443DA">
        <w:t>NOTE</w:t>
      </w:r>
      <w:r w:rsidR="00070ED2" w:rsidRPr="00E443DA">
        <w:t xml:space="preserve"> </w:t>
      </w:r>
      <w:r w:rsidRPr="00E443DA">
        <w:t>4</w:t>
      </w:r>
      <w:r w:rsidR="00070ED2" w:rsidRPr="00E443DA">
        <w:t>:</w:t>
      </w:r>
      <w:r w:rsidR="00070ED2" w:rsidRPr="00E443DA">
        <w:tab/>
        <w:t>At present</w:t>
      </w:r>
      <w:r w:rsidR="00FC09CD" w:rsidRPr="00E443DA">
        <w:t>,</w:t>
      </w:r>
      <w:r w:rsidR="00070ED2" w:rsidRPr="00E443DA">
        <w:t xml:space="preserve"> a constant rate and constant message size is considered for DENM. Further it is considered that applications realize use cases with a similar message dissemination behaviour.</w:t>
      </w:r>
    </w:p>
    <w:p w14:paraId="7D8A58CD" w14:textId="7BE6BE6A" w:rsidR="00486BB9" w:rsidRPr="00E443DA" w:rsidRDefault="00950559" w:rsidP="00950559">
      <w:pPr>
        <w:pStyle w:val="NO"/>
      </w:pPr>
      <w:r w:rsidRPr="00E443DA">
        <w:t>NOTE</w:t>
      </w:r>
      <w:r w:rsidR="00CA2661" w:rsidRPr="00E443DA">
        <w:t xml:space="preserve"> </w:t>
      </w:r>
      <w:r w:rsidRPr="00E443DA">
        <w:t>5</w:t>
      </w:r>
      <w:r w:rsidR="00CA2661" w:rsidRPr="00E443DA">
        <w:t>:</w:t>
      </w:r>
      <w:r w:rsidR="00CA2661" w:rsidRPr="00E443DA">
        <w:tab/>
        <w:t>To allow any management of the DENM message as provided by several applications and their use cases</w:t>
      </w:r>
      <w:r w:rsidR="00FC09CD" w:rsidRPr="00E443DA">
        <w:t>,</w:t>
      </w:r>
      <w:r w:rsidR="00CA2661" w:rsidRPr="00E443DA">
        <w:t xml:space="preserve"> it should be clear to </w:t>
      </w:r>
      <w:r w:rsidR="00FC09CD" w:rsidRPr="00E443DA">
        <w:t xml:space="preserve">the </w:t>
      </w:r>
      <w:r w:rsidR="00CA2661" w:rsidRPr="00E443DA">
        <w:t xml:space="preserve">resource management which application/use case initiate DENM dissemination and therefore it is required to provide related DENMs with indicators </w:t>
      </w:r>
      <w:r w:rsidR="00FC09CD" w:rsidRPr="00E443DA">
        <w:t xml:space="preserve">about </w:t>
      </w:r>
      <w:r w:rsidR="00CA2661" w:rsidRPr="00E443DA">
        <w:t xml:space="preserve">which application/use case initiated the dissemination. As </w:t>
      </w:r>
      <w:r w:rsidR="00FC09CD" w:rsidRPr="00E443DA">
        <w:t xml:space="preserve">a </w:t>
      </w:r>
      <w:r w:rsidR="00CA2661" w:rsidRPr="00E443DA">
        <w:t>result</w:t>
      </w:r>
      <w:r w:rsidR="00FC09CD" w:rsidRPr="00E443DA">
        <w:t>,</w:t>
      </w:r>
      <w:r w:rsidR="00CA2661" w:rsidRPr="00E443DA">
        <w:t xml:space="preserve"> each DENM from a cycle needs to include all application dynamic information.</w:t>
      </w:r>
    </w:p>
    <w:p w14:paraId="2C46CB72" w14:textId="497E3CB4" w:rsidR="00292492" w:rsidRPr="005F0F72" w:rsidRDefault="00292492" w:rsidP="00F140CF">
      <w:pPr>
        <w:pStyle w:val="Heading3"/>
        <w:numPr>
          <w:ilvl w:val="2"/>
          <w:numId w:val="11"/>
        </w:numPr>
        <w:ind w:left="1134"/>
        <w:rPr>
          <w:lang w:val="en-US"/>
        </w:rPr>
      </w:pPr>
      <w:bookmarkStart w:id="472" w:name="_Toc202878739"/>
      <w:bookmarkStart w:id="473" w:name="_Toc203126078"/>
      <w:bookmarkStart w:id="474" w:name="_Toc203550857"/>
      <w:bookmarkStart w:id="475" w:name="_Toc203550967"/>
      <w:bookmarkStart w:id="476" w:name="_Toc215402822"/>
      <w:r w:rsidRPr="005F0F72">
        <w:rPr>
          <w:lang w:val="en-US"/>
        </w:rPr>
        <w:t>Cooperative Awareness (CA) Message</w:t>
      </w:r>
      <w:bookmarkEnd w:id="472"/>
      <w:bookmarkEnd w:id="473"/>
      <w:bookmarkEnd w:id="474"/>
      <w:bookmarkEnd w:id="475"/>
      <w:bookmarkEnd w:id="476"/>
    </w:p>
    <w:p w14:paraId="40317B72" w14:textId="2BD6E9E4" w:rsidR="00BD1438" w:rsidRPr="00E443DA" w:rsidRDefault="008E3E3D" w:rsidP="00292492">
      <w:r w:rsidRPr="00E443DA">
        <w:t xml:space="preserve">The CAM is </w:t>
      </w:r>
      <w:r w:rsidR="0085367F" w:rsidRPr="00E443DA">
        <w:t xml:space="preserve">a </w:t>
      </w:r>
      <w:r w:rsidRPr="00E443DA">
        <w:t xml:space="preserve">broadcast awareness message (as identified in </w:t>
      </w:r>
      <w:r w:rsidR="004A3FC7" w:rsidRPr="00E443DA">
        <w:t>clause</w:t>
      </w:r>
      <w:r w:rsidRPr="00E443DA">
        <w:t xml:space="preserve"> </w:t>
      </w:r>
      <w:r w:rsidRPr="00E443DA">
        <w:fldChar w:fldCharType="begin"/>
      </w:r>
      <w:r w:rsidRPr="00E443DA">
        <w:instrText xml:space="preserve"> REF _Ref182210495 \r \h </w:instrText>
      </w:r>
      <w:r w:rsidRPr="00E443DA">
        <w:fldChar w:fldCharType="separate"/>
      </w:r>
      <w:r w:rsidR="00FA46F7" w:rsidRPr="00E443DA">
        <w:t>6.2.1</w:t>
      </w:r>
      <w:r w:rsidRPr="00E443DA">
        <w:fldChar w:fldCharType="end"/>
      </w:r>
      <w:r w:rsidRPr="00E443DA">
        <w:t>)</w:t>
      </w:r>
      <w:r w:rsidR="00BD1438" w:rsidRPr="00E443DA">
        <w:t xml:space="preserve"> disseminated by an ITS-S which represents a </w:t>
      </w:r>
      <w:r w:rsidR="00486BB9" w:rsidRPr="00E443DA">
        <w:t>road user</w:t>
      </w:r>
      <w:r w:rsidR="00BD1438" w:rsidRPr="00E443DA">
        <w:t xml:space="preserve"> </w:t>
      </w:r>
      <w:r w:rsidR="005C45F8" w:rsidRPr="00E443DA">
        <w:t>e.g.</w:t>
      </w:r>
      <w:r w:rsidR="00BD1438" w:rsidRPr="00E443DA">
        <w:t xml:space="preserve"> vehicle, truck, motorbike, </w:t>
      </w:r>
      <w:r w:rsidR="001C4444" w:rsidRPr="00E443DA">
        <w:t>bicycle</w:t>
      </w:r>
      <w:r w:rsidR="00BD1438" w:rsidRPr="00E443DA">
        <w:t xml:space="preserve"> or pedestrian. The CAM provides information about the dynamic state of the represented road user. This information includes parameters such as location, time and dynamic parameters as speed and direction.</w:t>
      </w:r>
    </w:p>
    <w:p w14:paraId="450ACE81" w14:textId="1F082A20" w:rsidR="004D5E29" w:rsidRPr="00E443DA" w:rsidRDefault="00D31307" w:rsidP="00292492">
      <w:r w:rsidRPr="00E443DA">
        <w:t>Since a</w:t>
      </w:r>
      <w:r w:rsidR="00BD1438" w:rsidRPr="00E443DA">
        <w:t xml:space="preserve"> CAM only provides information about its own identified road user</w:t>
      </w:r>
      <w:r w:rsidRPr="00E443DA">
        <w:t>,</w:t>
      </w:r>
      <w:r w:rsidR="00BD1438" w:rsidRPr="00E443DA">
        <w:t xml:space="preserve"> it </w:t>
      </w:r>
      <w:r w:rsidR="003816B2" w:rsidRPr="00E443DA">
        <w:t>is considered as a single use case only</w:t>
      </w:r>
      <w:r w:rsidR="004D5E29" w:rsidRPr="00E443DA">
        <w:t>.</w:t>
      </w:r>
    </w:p>
    <w:p w14:paraId="32F7B140" w14:textId="1896727A" w:rsidR="00292492" w:rsidRPr="00E443DA" w:rsidRDefault="008E3E3D" w:rsidP="00292492">
      <w:r w:rsidRPr="00E443DA">
        <w:t xml:space="preserve">As specified in </w:t>
      </w:r>
      <w:r w:rsidR="006C7861" w:rsidRPr="00E443DA">
        <w:t xml:space="preserve">the </w:t>
      </w:r>
      <w:r w:rsidRPr="00E443DA">
        <w:t xml:space="preserve">CA </w:t>
      </w:r>
      <w:r w:rsidR="008516E8" w:rsidRPr="00E443DA">
        <w:t>ITS-S-MS</w:t>
      </w:r>
      <w:r w:rsidR="008516E8" w:rsidRPr="00E443DA" w:rsidDel="008516E8">
        <w:t xml:space="preserve"> </w:t>
      </w:r>
      <w:r w:rsidRPr="00E443DA">
        <w:t>specifications, the d</w:t>
      </w:r>
      <w:r w:rsidR="0086359C" w:rsidRPr="00E443DA">
        <w:t>issemination has two specific characteristics</w:t>
      </w:r>
      <w:r w:rsidR="00950559" w:rsidRPr="00E443DA">
        <w:t>:</w:t>
      </w:r>
    </w:p>
    <w:p w14:paraId="7F15A85A" w14:textId="18BC64BD" w:rsidR="0086359C" w:rsidRPr="00E443DA" w:rsidRDefault="0086359C" w:rsidP="00950559">
      <w:pPr>
        <w:pStyle w:val="B1"/>
      </w:pPr>
      <w:r w:rsidRPr="00E443DA">
        <w:t xml:space="preserve">The message dissemination rate depends on the dynamic behaviour of the </w:t>
      </w:r>
      <w:r w:rsidR="00D31307" w:rsidRPr="00E443DA">
        <w:t>station</w:t>
      </w:r>
      <w:r w:rsidRPr="00E443DA">
        <w:t>. In principle</w:t>
      </w:r>
      <w:r w:rsidR="00D31307" w:rsidRPr="00E443DA">
        <w:t>,</w:t>
      </w:r>
      <w:r w:rsidRPr="00E443DA">
        <w:t xml:space="preserve"> it depends on the speed, acceleration and movement. Th</w:t>
      </w:r>
      <w:r w:rsidR="006C7861" w:rsidRPr="00E443DA">
        <w:t xml:space="preserve">e dynamic dissemination behaviour is expected to depend on the type of represented road user and can differ for a vehicle compared to a </w:t>
      </w:r>
      <w:r w:rsidR="00D01BF3" w:rsidRPr="00E443DA">
        <w:t>bike</w:t>
      </w:r>
      <w:r w:rsidR="006C7861" w:rsidRPr="00E443DA">
        <w:t>.</w:t>
      </w:r>
    </w:p>
    <w:p w14:paraId="0933D6EC" w14:textId="6637B1E5" w:rsidR="0086359C" w:rsidRPr="00E443DA" w:rsidRDefault="0086359C" w:rsidP="00950559">
      <w:pPr>
        <w:pStyle w:val="B1"/>
      </w:pPr>
      <w:r w:rsidRPr="00E443DA">
        <w:t xml:space="preserve">The information to be shared as part of the CAM includes static as well as very dynamic parameters. As it is not that relevant to exchange the static parameters too often, related information is shared not as often as </w:t>
      </w:r>
      <w:r w:rsidR="00D31307" w:rsidRPr="00E443DA">
        <w:t xml:space="preserve">for </w:t>
      </w:r>
      <w:r w:rsidRPr="00E443DA">
        <w:t>the dynamic parameters</w:t>
      </w:r>
      <w:r w:rsidR="00D31307" w:rsidRPr="00E443DA">
        <w:t>,</w:t>
      </w:r>
      <w:r w:rsidRPr="00E443DA">
        <w:t xml:space="preserve"> with the result that the disseminated message has a regular </w:t>
      </w:r>
      <w:r w:rsidR="00D31307" w:rsidRPr="00E443DA">
        <w:t xml:space="preserve">but not constant </w:t>
      </w:r>
      <w:r w:rsidRPr="00E443DA">
        <w:t>message size.</w:t>
      </w:r>
    </w:p>
    <w:p w14:paraId="6B8B1FB1" w14:textId="1F3CC2AB" w:rsidR="0086359C" w:rsidRPr="00E443DA" w:rsidRDefault="0086359C" w:rsidP="00950559">
      <w:r w:rsidRPr="00E443DA">
        <w:t xml:space="preserve">CAM transmission can </w:t>
      </w:r>
      <w:r w:rsidR="00D31307" w:rsidRPr="00E443DA">
        <w:t xml:space="preserve">therefore </w:t>
      </w:r>
      <w:r w:rsidRPr="00E443DA">
        <w:t>be predictably estimated</w:t>
      </w:r>
      <w:r w:rsidR="006C7861" w:rsidRPr="00E443DA">
        <w:t xml:space="preserve"> but depend on the environment (for vehicles</w:t>
      </w:r>
      <w:r w:rsidR="00D31307" w:rsidRPr="00E443DA">
        <w:t>,</w:t>
      </w:r>
      <w:r w:rsidR="006C7861" w:rsidRPr="00E443DA">
        <w:t xml:space="preserve"> it differs for urban, sub-urban and highway)</w:t>
      </w:r>
      <w:r w:rsidRPr="00E443DA">
        <w:t xml:space="preserve">. </w:t>
      </w:r>
      <w:r w:rsidR="00AB53DE" w:rsidRPr="00E443DA">
        <w:t>CAMs predic</w:t>
      </w:r>
      <w:r w:rsidR="00807126" w:rsidRPr="00E443DA">
        <w:t>tability</w:t>
      </w:r>
      <w:r w:rsidRPr="00E443DA">
        <w:t xml:space="preserve"> depends on the intelligence of the system which disseminate</w:t>
      </w:r>
      <w:r w:rsidR="00FD4C3F" w:rsidRPr="00E443DA">
        <w:t>s</w:t>
      </w:r>
      <w:r w:rsidRPr="00E443DA">
        <w:t xml:space="preserve"> </w:t>
      </w:r>
      <w:r w:rsidR="00807126" w:rsidRPr="00E443DA">
        <w:t>these messages</w:t>
      </w:r>
      <w:r w:rsidRPr="00E443DA">
        <w:t xml:space="preserve">. </w:t>
      </w:r>
      <w:r w:rsidR="00FD4C3F" w:rsidRPr="00E443DA">
        <w:t>This can be stati</w:t>
      </w:r>
      <w:r w:rsidR="00D31307" w:rsidRPr="00E443DA">
        <w:t xml:space="preserve">cally performed or done </w:t>
      </w:r>
      <w:r w:rsidR="00FD4C3F" w:rsidRPr="00E443DA">
        <w:t>in various dynamic ways</w:t>
      </w:r>
      <w:r w:rsidR="00D31307" w:rsidRPr="00E443DA">
        <w:t>,</w:t>
      </w:r>
      <w:r w:rsidR="006C7861" w:rsidRPr="00E443DA">
        <w:t xml:space="preserve"> including </w:t>
      </w:r>
      <w:r w:rsidR="00D31307" w:rsidRPr="00E443DA">
        <w:t xml:space="preserve">the use of </w:t>
      </w:r>
      <w:r w:rsidR="006C7861" w:rsidRPr="00E443DA">
        <w:t>Artificial Intelligence (AI)</w:t>
      </w:r>
      <w:r w:rsidR="00FD4C3F" w:rsidRPr="00E443DA">
        <w:t>.</w:t>
      </w:r>
    </w:p>
    <w:p w14:paraId="18352DA7" w14:textId="008B21F1" w:rsidR="006C7861" w:rsidRPr="00E443DA" w:rsidRDefault="006C7861" w:rsidP="0075282C">
      <w:r w:rsidRPr="00E443DA">
        <w:t>Possible parameter consideration for CAM:</w:t>
      </w:r>
    </w:p>
    <w:p w14:paraId="4B251BFC" w14:textId="0277E520" w:rsidR="006C7861" w:rsidRPr="00E443DA" w:rsidRDefault="006C7861" w:rsidP="0075282C">
      <w:pPr>
        <w:pStyle w:val="B1"/>
      </w:pPr>
      <w:r w:rsidRPr="00E443DA">
        <w:t>Application statistically (at the time of application activation (application registration))</w:t>
      </w:r>
      <w:r w:rsidR="0075282C" w:rsidRPr="00E443DA">
        <w:t>:</w:t>
      </w:r>
    </w:p>
    <w:p w14:paraId="69AF74DA" w14:textId="0679E5D6" w:rsidR="006C7861" w:rsidRPr="00E443DA" w:rsidRDefault="006C7861" w:rsidP="0075282C">
      <w:pPr>
        <w:pStyle w:val="B2"/>
      </w:pPr>
      <w:r w:rsidRPr="00E443DA">
        <w:t>Application indicator</w:t>
      </w:r>
      <w:r w:rsidR="001827A3" w:rsidRPr="00E443DA">
        <w:t xml:space="preserve"> (internal for ITS-S)</w:t>
      </w:r>
      <w:r w:rsidR="0075282C" w:rsidRPr="00E443DA">
        <w:t>.</w:t>
      </w:r>
    </w:p>
    <w:p w14:paraId="0B22B507" w14:textId="3E19084A" w:rsidR="006C7861" w:rsidRPr="00E443DA" w:rsidRDefault="006C7861" w:rsidP="0075282C">
      <w:pPr>
        <w:pStyle w:val="B2"/>
      </w:pPr>
      <w:r w:rsidRPr="00E443DA">
        <w:t>Number of use cases supported (fixed = 1</w:t>
      </w:r>
      <w:r w:rsidR="00DA72C0" w:rsidRPr="00E443DA">
        <w:t xml:space="preserve"> for the time being</w:t>
      </w:r>
      <w:r w:rsidRPr="00E443DA">
        <w:t>)</w:t>
      </w:r>
      <w:r w:rsidR="001827A3" w:rsidRPr="00E443DA">
        <w:t xml:space="preserve"> (internal for ITS-S)</w:t>
      </w:r>
      <w:r w:rsidR="0075282C" w:rsidRPr="00E443DA">
        <w:t>.</w:t>
      </w:r>
    </w:p>
    <w:p w14:paraId="4D877B40" w14:textId="2DD97374" w:rsidR="006C7861" w:rsidRPr="00E443DA" w:rsidRDefault="006C7861" w:rsidP="0075282C">
      <w:pPr>
        <w:pStyle w:val="B2"/>
      </w:pPr>
      <w:r w:rsidRPr="00E443DA">
        <w:t>Expected Priority level(s) to be supported</w:t>
      </w:r>
      <w:r w:rsidR="0075282C" w:rsidRPr="00E443DA">
        <w:t>.</w:t>
      </w:r>
    </w:p>
    <w:p w14:paraId="61901872" w14:textId="2850E7ED" w:rsidR="006C7861" w:rsidRPr="00E443DA" w:rsidRDefault="006C7861" w:rsidP="0075282C">
      <w:pPr>
        <w:pStyle w:val="B2"/>
      </w:pPr>
      <w:r w:rsidRPr="00E443DA">
        <w:t>Expected Technology and spectrum requirements (possibly including primary and secondary options)</w:t>
      </w:r>
      <w:r w:rsidR="0075282C" w:rsidRPr="00E443DA">
        <w:t>.</w:t>
      </w:r>
    </w:p>
    <w:p w14:paraId="7006B137" w14:textId="13FD354B" w:rsidR="006C7861" w:rsidRPr="00E443DA" w:rsidRDefault="006C7861" w:rsidP="0075282C">
      <w:pPr>
        <w:pStyle w:val="B2"/>
      </w:pPr>
      <w:r w:rsidRPr="00E443DA">
        <w:t xml:space="preserve">Maximum message </w:t>
      </w:r>
      <w:r w:rsidR="00FA5E53" w:rsidRPr="00E443DA">
        <w:t>generation</w:t>
      </w:r>
      <w:r w:rsidRPr="00E443DA">
        <w:t xml:space="preserve"> rate</w:t>
      </w:r>
      <w:r w:rsidR="0075282C" w:rsidRPr="00E443DA">
        <w:t>.</w:t>
      </w:r>
    </w:p>
    <w:p w14:paraId="47EAB831" w14:textId="71D14EF2" w:rsidR="00D07696" w:rsidRPr="00E443DA" w:rsidRDefault="006C7861" w:rsidP="0075282C">
      <w:pPr>
        <w:pStyle w:val="B2"/>
      </w:pPr>
      <w:r w:rsidRPr="00E443DA">
        <w:t xml:space="preserve">Minimum message </w:t>
      </w:r>
      <w:r w:rsidR="00FA5E53" w:rsidRPr="00E443DA">
        <w:t>generation</w:t>
      </w:r>
      <w:r w:rsidRPr="00E443DA">
        <w:t xml:space="preserve"> rate</w:t>
      </w:r>
      <w:r w:rsidR="0075282C" w:rsidRPr="00E443DA">
        <w:t>.</w:t>
      </w:r>
    </w:p>
    <w:p w14:paraId="4BC98916" w14:textId="4A30553E" w:rsidR="006C7861" w:rsidRPr="00E443DA" w:rsidRDefault="006C7861" w:rsidP="0075282C">
      <w:pPr>
        <w:pStyle w:val="B2"/>
      </w:pPr>
      <w:r w:rsidRPr="00E443DA">
        <w:t>Max</w:t>
      </w:r>
      <w:r w:rsidR="001827A3" w:rsidRPr="00E443DA">
        <w:t>imum</w:t>
      </w:r>
      <w:r w:rsidRPr="00E443DA">
        <w:t xml:space="preserve"> message size</w:t>
      </w:r>
      <w:r w:rsidR="0075282C" w:rsidRPr="00E443DA">
        <w:t>.</w:t>
      </w:r>
    </w:p>
    <w:p w14:paraId="105446D0" w14:textId="77855A8C" w:rsidR="006C7861" w:rsidRPr="00E443DA" w:rsidRDefault="006C7861" w:rsidP="0075282C">
      <w:pPr>
        <w:pStyle w:val="B2"/>
      </w:pPr>
      <w:r w:rsidRPr="00E443DA">
        <w:t>Minimum</w:t>
      </w:r>
      <w:r w:rsidR="001827A3" w:rsidRPr="00E443DA">
        <w:t xml:space="preserve"> message size</w:t>
      </w:r>
      <w:r w:rsidR="0075282C" w:rsidRPr="00E443DA">
        <w:t>.</w:t>
      </w:r>
    </w:p>
    <w:p w14:paraId="773E8B45" w14:textId="009137D0" w:rsidR="004F54FC" w:rsidRPr="00E443DA" w:rsidRDefault="004F54FC" w:rsidP="0075282C">
      <w:pPr>
        <w:pStyle w:val="B2"/>
      </w:pPr>
      <w:r w:rsidRPr="00E443DA">
        <w:t>Distribution type</w:t>
      </w:r>
      <w:r w:rsidR="0075282C" w:rsidRPr="00E443DA">
        <w:t>.</w:t>
      </w:r>
    </w:p>
    <w:p w14:paraId="0D9CDF72" w14:textId="00C76379" w:rsidR="006C7861" w:rsidRPr="00E443DA" w:rsidRDefault="006C7861" w:rsidP="0075282C">
      <w:pPr>
        <w:pStyle w:val="B1"/>
      </w:pPr>
      <w:r w:rsidRPr="00E443DA">
        <w:t xml:space="preserve">Application dynamically (based on activation of </w:t>
      </w:r>
      <w:r w:rsidR="001827A3" w:rsidRPr="00E443DA">
        <w:t>CAM</w:t>
      </w:r>
      <w:r w:rsidRPr="00E443DA">
        <w:t xml:space="preserve"> dissemination (application registration))</w:t>
      </w:r>
      <w:r w:rsidR="0075282C" w:rsidRPr="00E443DA">
        <w:t>:</w:t>
      </w:r>
    </w:p>
    <w:p w14:paraId="5634D2B5" w14:textId="3642BA0F" w:rsidR="006C7861" w:rsidRPr="00E443DA" w:rsidRDefault="006C7861" w:rsidP="0075282C">
      <w:pPr>
        <w:pStyle w:val="B2"/>
      </w:pPr>
      <w:r w:rsidRPr="00E443DA">
        <w:lastRenderedPageBreak/>
        <w:t>Application indicator</w:t>
      </w:r>
      <w:r w:rsidR="0075282C" w:rsidRPr="00E443DA">
        <w:t>.</w:t>
      </w:r>
    </w:p>
    <w:p w14:paraId="43844FBB" w14:textId="35025E8E" w:rsidR="006C7861" w:rsidRPr="00E443DA" w:rsidRDefault="006C7861" w:rsidP="0075282C">
      <w:pPr>
        <w:pStyle w:val="B2"/>
      </w:pPr>
      <w:r w:rsidRPr="00E443DA">
        <w:t>Use case indicator</w:t>
      </w:r>
      <w:r w:rsidR="001827A3" w:rsidRPr="00E443DA">
        <w:t xml:space="preserve"> (fixed = 1</w:t>
      </w:r>
      <w:r w:rsidR="00941A6C" w:rsidRPr="00E443DA">
        <w:t xml:space="preserve"> for the time being</w:t>
      </w:r>
      <w:r w:rsidR="001827A3" w:rsidRPr="00E443DA">
        <w:t>)</w:t>
      </w:r>
      <w:r w:rsidR="0075282C" w:rsidRPr="00E443DA">
        <w:t>.</w:t>
      </w:r>
    </w:p>
    <w:p w14:paraId="45F39AF1" w14:textId="30A80879" w:rsidR="006C7861" w:rsidRPr="00E443DA" w:rsidRDefault="006C7861" w:rsidP="0075282C">
      <w:pPr>
        <w:pStyle w:val="B2"/>
      </w:pPr>
      <w:r w:rsidRPr="00E443DA">
        <w:t>Dissemination initiation (</w:t>
      </w:r>
      <w:r w:rsidR="001827A3" w:rsidRPr="00E443DA">
        <w:t>repeatedly based on environmental changes</w:t>
      </w:r>
      <w:r w:rsidRPr="00E443DA">
        <w:t>)</w:t>
      </w:r>
      <w:r w:rsidR="001827A3" w:rsidRPr="00E443DA">
        <w:t xml:space="preserve"> can be repeated as long as needed</w:t>
      </w:r>
      <w:r w:rsidR="0075282C" w:rsidRPr="00E443DA">
        <w:t>:</w:t>
      </w:r>
    </w:p>
    <w:p w14:paraId="2D8BD982" w14:textId="0130FBB8" w:rsidR="006C7861" w:rsidRPr="00E443DA" w:rsidRDefault="006C7861" w:rsidP="0075282C">
      <w:pPr>
        <w:pStyle w:val="B3"/>
      </w:pPr>
      <w:r w:rsidRPr="00E443DA">
        <w:t xml:space="preserve">Actual Priority of the cycle of </w:t>
      </w:r>
      <w:r w:rsidR="001827A3" w:rsidRPr="00E443DA">
        <w:t>CAMs</w:t>
      </w:r>
      <w:r w:rsidRPr="00E443DA">
        <w:t xml:space="preserve"> to be disseminated</w:t>
      </w:r>
      <w:r w:rsidR="0075282C" w:rsidRPr="00E443DA">
        <w:t>.</w:t>
      </w:r>
    </w:p>
    <w:p w14:paraId="69240E6A" w14:textId="6DC57A3A" w:rsidR="006C7861" w:rsidRPr="00E443DA" w:rsidRDefault="006C7861" w:rsidP="0075282C">
      <w:pPr>
        <w:pStyle w:val="B3"/>
      </w:pPr>
      <w:r w:rsidRPr="00E443DA">
        <w:t>Actual Technology and spectrum requirements (possibly including primary and secondary options)</w:t>
      </w:r>
      <w:r w:rsidR="0075282C" w:rsidRPr="00E443DA">
        <w:t>.</w:t>
      </w:r>
    </w:p>
    <w:p w14:paraId="2749EF92" w14:textId="2A1D1D12" w:rsidR="006C7861" w:rsidRPr="00E443DA" w:rsidRDefault="00182865" w:rsidP="0075282C">
      <w:pPr>
        <w:pStyle w:val="B3"/>
      </w:pPr>
      <w:r w:rsidRPr="00E443DA">
        <w:t>Expected</w:t>
      </w:r>
      <w:r w:rsidR="006C7861" w:rsidRPr="00E443DA">
        <w:t xml:space="preserve"> </w:t>
      </w:r>
      <w:r w:rsidR="00D07696" w:rsidRPr="00E443DA">
        <w:t xml:space="preserve">average </w:t>
      </w:r>
      <w:r w:rsidR="006C7861" w:rsidRPr="00E443DA">
        <w:t xml:space="preserve">message </w:t>
      </w:r>
      <w:r w:rsidR="006D6BD9" w:rsidRPr="00E443DA">
        <w:t>generation</w:t>
      </w:r>
      <w:r w:rsidR="006C7861" w:rsidRPr="00E443DA">
        <w:t xml:space="preserve"> rate</w:t>
      </w:r>
      <w:r w:rsidR="0075282C" w:rsidRPr="00E443DA">
        <w:t>.</w:t>
      </w:r>
    </w:p>
    <w:p w14:paraId="6CB3A16E" w14:textId="549B76A8" w:rsidR="00D07696" w:rsidRPr="00E443DA" w:rsidRDefault="00D07696" w:rsidP="0075282C">
      <w:pPr>
        <w:pStyle w:val="B3"/>
      </w:pPr>
      <w:r w:rsidRPr="00E443DA">
        <w:t>Expected maximum message generation rate</w:t>
      </w:r>
      <w:r w:rsidR="0075282C" w:rsidRPr="00E443DA">
        <w:t>.</w:t>
      </w:r>
    </w:p>
    <w:p w14:paraId="3FD73DC1" w14:textId="2746023F" w:rsidR="00D07696" w:rsidRPr="00E443DA" w:rsidRDefault="00D07696" w:rsidP="0075282C">
      <w:pPr>
        <w:pStyle w:val="B3"/>
      </w:pPr>
      <w:r w:rsidRPr="00E443DA">
        <w:t>Expected minimum message generation rate</w:t>
      </w:r>
      <w:r w:rsidR="0075282C" w:rsidRPr="00E443DA">
        <w:t>.</w:t>
      </w:r>
    </w:p>
    <w:p w14:paraId="5A787F91" w14:textId="4A596B57" w:rsidR="006C7861" w:rsidRPr="00E443DA" w:rsidRDefault="00182865" w:rsidP="0075282C">
      <w:pPr>
        <w:pStyle w:val="B3"/>
      </w:pPr>
      <w:r w:rsidRPr="00E443DA">
        <w:t>Expected</w:t>
      </w:r>
      <w:r w:rsidR="006C7861" w:rsidRPr="00E443DA">
        <w:t xml:space="preserve"> </w:t>
      </w:r>
      <w:r w:rsidR="00D07696" w:rsidRPr="00E443DA">
        <w:t xml:space="preserve">average </w:t>
      </w:r>
      <w:r w:rsidR="006C7861" w:rsidRPr="00E443DA">
        <w:t>message size</w:t>
      </w:r>
      <w:r w:rsidR="0075282C" w:rsidRPr="00E443DA">
        <w:t>.</w:t>
      </w:r>
    </w:p>
    <w:p w14:paraId="6B06E17A" w14:textId="2F1360C8" w:rsidR="00D07696" w:rsidRPr="00E443DA" w:rsidRDefault="00D07696" w:rsidP="0075282C">
      <w:pPr>
        <w:pStyle w:val="B3"/>
      </w:pPr>
      <w:r w:rsidRPr="00E443DA">
        <w:t>Expected maximum message size</w:t>
      </w:r>
      <w:r w:rsidR="0075282C" w:rsidRPr="00E443DA">
        <w:t>.</w:t>
      </w:r>
    </w:p>
    <w:p w14:paraId="748B33CE" w14:textId="42D92B73" w:rsidR="00D07696" w:rsidRPr="00E443DA" w:rsidRDefault="00D07696" w:rsidP="0075282C">
      <w:pPr>
        <w:pStyle w:val="B3"/>
      </w:pPr>
      <w:r w:rsidRPr="00E443DA">
        <w:t>Expected minimum message size</w:t>
      </w:r>
      <w:r w:rsidR="0075282C" w:rsidRPr="00E443DA">
        <w:t>.</w:t>
      </w:r>
    </w:p>
    <w:p w14:paraId="64BD7E30" w14:textId="292B2F54" w:rsidR="00CA5AF5" w:rsidRPr="00E443DA" w:rsidRDefault="00CA5AF5" w:rsidP="0075282C">
      <w:pPr>
        <w:pStyle w:val="B3"/>
      </w:pPr>
      <w:r w:rsidRPr="00E443DA">
        <w:t>Required operation limit message rate</w:t>
      </w:r>
      <w:r w:rsidR="0075282C" w:rsidRPr="00E443DA">
        <w:t>.</w:t>
      </w:r>
    </w:p>
    <w:p w14:paraId="5BC2BB1C" w14:textId="72E8B3DD" w:rsidR="006C7861" w:rsidRPr="00E443DA" w:rsidRDefault="006C7861" w:rsidP="0075282C">
      <w:pPr>
        <w:pStyle w:val="B3"/>
      </w:pPr>
      <w:r w:rsidRPr="00E443DA">
        <w:t>Expected start time of dissemination</w:t>
      </w:r>
      <w:r w:rsidR="0075282C" w:rsidRPr="00E443DA">
        <w:t>.</w:t>
      </w:r>
    </w:p>
    <w:p w14:paraId="58910E6B" w14:textId="7D530D4E" w:rsidR="006C7861" w:rsidRPr="00E443DA" w:rsidRDefault="006C7861" w:rsidP="0075282C">
      <w:pPr>
        <w:pStyle w:val="B3"/>
      </w:pPr>
      <w:r w:rsidRPr="00E443DA">
        <w:t>Expected termination time</w:t>
      </w:r>
      <w:r w:rsidR="0075282C" w:rsidRPr="00E443DA">
        <w:t>.</w:t>
      </w:r>
    </w:p>
    <w:p w14:paraId="2B82688A" w14:textId="4A8392D3" w:rsidR="001D403E" w:rsidRPr="00E443DA" w:rsidRDefault="001D403E" w:rsidP="0075282C">
      <w:pPr>
        <w:pStyle w:val="B3"/>
      </w:pPr>
      <w:r w:rsidRPr="00E443DA">
        <w:t>Distribution type</w:t>
      </w:r>
      <w:r w:rsidR="0075282C" w:rsidRPr="00E443DA">
        <w:t>.</w:t>
      </w:r>
    </w:p>
    <w:p w14:paraId="4FE2F244" w14:textId="773049D7" w:rsidR="006C7861" w:rsidRPr="00E443DA" w:rsidRDefault="006C7861" w:rsidP="0075282C">
      <w:pPr>
        <w:pStyle w:val="B2"/>
      </w:pPr>
      <w:r w:rsidRPr="00E443DA">
        <w:t>Dissemination termination</w:t>
      </w:r>
      <w:r w:rsidR="001827A3" w:rsidRPr="00E443DA">
        <w:t xml:space="preserve"> (for instance when the vehicle is parked)</w:t>
      </w:r>
      <w:r w:rsidR="0075282C" w:rsidRPr="00E443DA">
        <w:t>.</w:t>
      </w:r>
    </w:p>
    <w:p w14:paraId="1DCCFC9B" w14:textId="77777777" w:rsidR="003F56A2" w:rsidRPr="005F0F72" w:rsidRDefault="003F56A2" w:rsidP="00F140CF">
      <w:pPr>
        <w:pStyle w:val="Heading3"/>
        <w:numPr>
          <w:ilvl w:val="2"/>
          <w:numId w:val="11"/>
        </w:numPr>
        <w:ind w:left="1134"/>
        <w:rPr>
          <w:lang w:val="en-US"/>
        </w:rPr>
      </w:pPr>
      <w:bookmarkStart w:id="477" w:name="_Toc202878740"/>
      <w:bookmarkStart w:id="478" w:name="_Toc203126079"/>
      <w:bookmarkStart w:id="479" w:name="_Toc203550858"/>
      <w:bookmarkStart w:id="480" w:name="_Toc203550968"/>
      <w:bookmarkStart w:id="481" w:name="_Toc215402823"/>
      <w:r w:rsidRPr="005F0F72">
        <w:rPr>
          <w:lang w:val="en-US"/>
        </w:rPr>
        <w:t>Collective Perception (CP) Message</w:t>
      </w:r>
      <w:bookmarkEnd w:id="477"/>
      <w:bookmarkEnd w:id="478"/>
      <w:bookmarkEnd w:id="479"/>
      <w:bookmarkEnd w:id="480"/>
      <w:bookmarkEnd w:id="481"/>
    </w:p>
    <w:p w14:paraId="5C037F54" w14:textId="5EA3E42F" w:rsidR="003F56A2" w:rsidRPr="00E443DA" w:rsidRDefault="003F56A2" w:rsidP="0075282C">
      <w:r w:rsidRPr="00E443DA">
        <w:t xml:space="preserve">The CPM is a broadcasted awareness message (as identified in </w:t>
      </w:r>
      <w:r w:rsidR="004A3FC7" w:rsidRPr="00E443DA">
        <w:t>clause</w:t>
      </w:r>
      <w:r w:rsidRPr="00E443DA">
        <w:t xml:space="preserve"> </w:t>
      </w:r>
      <w:r w:rsidRPr="00E443DA">
        <w:fldChar w:fldCharType="begin"/>
      </w:r>
      <w:r w:rsidRPr="00E443DA">
        <w:instrText xml:space="preserve"> REF _Ref182210495 \r \h </w:instrText>
      </w:r>
      <w:r w:rsidRPr="00E443DA">
        <w:fldChar w:fldCharType="separate"/>
      </w:r>
      <w:r w:rsidR="00FA46F7" w:rsidRPr="00E443DA">
        <w:t>6.2.1</w:t>
      </w:r>
      <w:r w:rsidRPr="00E443DA">
        <w:fldChar w:fldCharType="end"/>
      </w:r>
      <w:r w:rsidRPr="00E443DA">
        <w:t xml:space="preserve">) that is continuously generated with variable interval and message size. The variable interval comes from the fact that the CPM is only generated when certain rules are </w:t>
      </w:r>
      <w:r w:rsidR="00B01279" w:rsidRPr="00E443DA">
        <w:t>satisfied and</w:t>
      </w:r>
      <w:r w:rsidRPr="00E443DA">
        <w:t xml:space="preserve"> not based on a predefined interval. The CPM includes information </w:t>
      </w:r>
      <w:r w:rsidR="001937EB" w:rsidRPr="00E443DA">
        <w:t xml:space="preserve">recognized by the equipment from which the </w:t>
      </w:r>
      <w:r w:rsidR="00B01279" w:rsidRPr="00E443DA">
        <w:t>ITS</w:t>
      </w:r>
      <w:r w:rsidR="001937EB" w:rsidRPr="00E443DA">
        <w:t>-S</w:t>
      </w:r>
      <w:r w:rsidR="00B01279" w:rsidRPr="00E443DA">
        <w:t xml:space="preserve"> </w:t>
      </w:r>
      <w:r w:rsidR="001937EB" w:rsidRPr="00E443DA">
        <w:t xml:space="preserve">is part off. The disseminate CPM </w:t>
      </w:r>
      <w:r w:rsidRPr="00E443DA">
        <w:t>can include (a subset of) the objects perceived by the station, information about the sensing capabilities, and information about the perception regions.</w:t>
      </w:r>
    </w:p>
    <w:p w14:paraId="0D389C20" w14:textId="41D4C805" w:rsidR="003F56A2" w:rsidRPr="00E443DA" w:rsidRDefault="0058769C" w:rsidP="0075282C">
      <w:r w:rsidRPr="00E443DA">
        <w:t>The p</w:t>
      </w:r>
      <w:r w:rsidR="00B01279" w:rsidRPr="00E443DA">
        <w:t>resent Collected Perception Service (CPS) specification specifies</w:t>
      </w:r>
      <w:r w:rsidR="003F56A2" w:rsidRPr="00E443DA">
        <w:t xml:space="preserve"> a set of perceived object inclusion rules that significantly and dynamically influence the CPM size and generation rate (or interval). These rules are mainly based on the dynamics (e.g. position and speed) and type (e.g. VRUs vs vehicles) of the perceived objects. These object inclusion rules were extensively studied in </w:t>
      </w:r>
      <w:r w:rsidR="00B01279" w:rsidRPr="00E443DA">
        <w:t xml:space="preserve">related </w:t>
      </w:r>
      <w:r w:rsidR="003F56A2" w:rsidRPr="00E443DA">
        <w:t xml:space="preserve">ETSI </w:t>
      </w:r>
      <w:r w:rsidR="00B01279" w:rsidRPr="00E443DA">
        <w:t xml:space="preserve">studies </w:t>
      </w:r>
      <w:r w:rsidR="003F56A2" w:rsidRPr="00E443DA">
        <w:t xml:space="preserve">and in the scientific literature </w:t>
      </w:r>
      <w:r w:rsidR="008F7902" w:rsidRPr="00E443DA">
        <w:t>(see</w:t>
      </w:r>
      <w:r w:rsidR="002E71B7" w:rsidRPr="00E443DA">
        <w:t xml:space="preserve"> </w:t>
      </w:r>
      <w:r w:rsidRPr="00E443DA">
        <w:t>[</w:t>
      </w:r>
      <w:r w:rsidRPr="00E443DA">
        <w:fldChar w:fldCharType="begin"/>
      </w:r>
      <w:r w:rsidRPr="00E443DA">
        <w:instrText xml:space="preserve"> REF REF_GTHANDAVARAYANMSEPULCREJGOZLVEZANDBC \h \* MERGEFORMAT </w:instrText>
      </w:r>
      <w:r w:rsidRPr="00E443DA">
        <w:fldChar w:fldCharType="separate"/>
      </w:r>
      <w:r w:rsidR="00267AF5" w:rsidRPr="00E443DA">
        <w:t>i.25</w:t>
      </w:r>
      <w:r w:rsidRPr="00E443DA">
        <w:fldChar w:fldCharType="end"/>
      </w:r>
      <w:r w:rsidRPr="00E443DA">
        <w:t>] and [</w:t>
      </w:r>
      <w:r w:rsidRPr="00E443DA">
        <w:fldChar w:fldCharType="begin"/>
      </w:r>
      <w:r w:rsidRPr="00E443DA">
        <w:instrText xml:space="preserve"> REF REF_AFIGUEIREDOPRITOMLUSANDSSARGENTO \h \* MERGEFORMAT </w:instrText>
      </w:r>
      <w:r w:rsidRPr="00E443DA">
        <w:fldChar w:fldCharType="separate"/>
      </w:r>
      <w:r w:rsidR="00267AF5" w:rsidRPr="00E443DA">
        <w:t>i.28</w:t>
      </w:r>
      <w:r w:rsidRPr="00E443DA">
        <w:fldChar w:fldCharType="end"/>
      </w:r>
      <w:r w:rsidRPr="00E443DA">
        <w:t>]</w:t>
      </w:r>
      <w:r w:rsidR="008F7902" w:rsidRPr="00E443DA">
        <w:t>)</w:t>
      </w:r>
      <w:r w:rsidR="00BB0248" w:rsidRPr="00E443DA">
        <w:t>.</w:t>
      </w:r>
      <w:r w:rsidR="003F56A2" w:rsidRPr="00E443DA">
        <w:t xml:space="preserve"> The CPM generation rules also include the possibility to dynamically include in each CPM a variable number of objects taking into account their value or utility, which </w:t>
      </w:r>
      <w:r w:rsidR="002E71B7" w:rsidRPr="00E443DA">
        <w:t xml:space="preserve">is </w:t>
      </w:r>
      <w:r w:rsidR="003F56A2" w:rsidRPr="00E443DA">
        <w:t>referred to as Value of Information</w:t>
      </w:r>
      <w:r w:rsidR="002E71B7" w:rsidRPr="00E443DA">
        <w:t xml:space="preserve"> (VoI) which </w:t>
      </w:r>
      <w:r w:rsidR="003F56A2" w:rsidRPr="00E443DA">
        <w:t>refer</w:t>
      </w:r>
      <w:r w:rsidR="002E71B7" w:rsidRPr="00E443DA">
        <w:t>s</w:t>
      </w:r>
      <w:r w:rsidR="003F56A2" w:rsidRPr="00E443DA">
        <w:t xml:space="preserve"> to as redundancy in the scientific literature</w:t>
      </w:r>
      <w:r w:rsidR="007907E7" w:rsidRPr="00E443DA">
        <w:t xml:space="preserve"> </w:t>
      </w:r>
      <w:r w:rsidRPr="00E443DA">
        <w:t>[</w:t>
      </w:r>
      <w:r w:rsidRPr="00E443DA">
        <w:fldChar w:fldCharType="begin"/>
      </w:r>
      <w:r w:rsidRPr="00E443DA">
        <w:instrText xml:space="preserve"> REF REF_AHSAKR \h \* MERGEFORMAT </w:instrText>
      </w:r>
      <w:r w:rsidRPr="00E443DA">
        <w:fldChar w:fldCharType="separate"/>
      </w:r>
      <w:r w:rsidR="00267AF5" w:rsidRPr="00E443DA">
        <w:t>i.26</w:t>
      </w:r>
      <w:r w:rsidRPr="00E443DA">
        <w:fldChar w:fldCharType="end"/>
      </w:r>
      <w:r w:rsidRPr="00E443DA">
        <w:t>]</w:t>
      </w:r>
      <w:r w:rsidR="007907E7" w:rsidRPr="00E443DA">
        <w:t xml:space="preserve"> and</w:t>
      </w:r>
      <w:r w:rsidR="003F56A2" w:rsidRPr="00E443DA">
        <w:t xml:space="preserve"> </w:t>
      </w:r>
      <w:r w:rsidRPr="00E443DA">
        <w:t>[</w:t>
      </w:r>
      <w:r w:rsidRPr="00E443DA">
        <w:fldChar w:fldCharType="begin"/>
      </w:r>
      <w:r w:rsidRPr="00E443DA">
        <w:instrText xml:space="preserve"> REF REF_QDELOOZETAL \h \* MERGEFORMAT </w:instrText>
      </w:r>
      <w:r w:rsidRPr="00E443DA">
        <w:fldChar w:fldCharType="separate"/>
      </w:r>
      <w:r w:rsidR="00267AF5" w:rsidRPr="00E443DA">
        <w:t>i.27</w:t>
      </w:r>
      <w:r w:rsidRPr="00E443DA">
        <w:fldChar w:fldCharType="end"/>
      </w:r>
      <w:r w:rsidRPr="00E443DA">
        <w:t>]</w:t>
      </w:r>
      <w:r w:rsidR="007907E7" w:rsidRPr="00E443DA">
        <w:t xml:space="preserve">. </w:t>
      </w:r>
      <w:r w:rsidR="003F56A2" w:rsidRPr="00E443DA">
        <w:t xml:space="preserve">In addition, the object inclusion rules defined in </w:t>
      </w:r>
      <w:r w:rsidR="007907E7" w:rsidRPr="00E443DA">
        <w:t xml:space="preserve">the CPS standard </w:t>
      </w:r>
      <w:r w:rsidR="003F56A2" w:rsidRPr="00E443DA">
        <w:t xml:space="preserve">allow the adaptation of the CPM size (or number of perceived objects) and interval based on inputs from </w:t>
      </w:r>
      <w:r w:rsidR="00817DD0" w:rsidRPr="00E443DA">
        <w:t>RM</w:t>
      </w:r>
      <w:r w:rsidR="003F56A2" w:rsidRPr="00E443DA">
        <w:t xml:space="preserve">. This ensures that the resources are used </w:t>
      </w:r>
      <w:r w:rsidR="007907E7" w:rsidRPr="00E443DA">
        <w:t>efficiently,</w:t>
      </w:r>
      <w:r w:rsidR="003F56A2" w:rsidRPr="00E443DA">
        <w:t xml:space="preserve"> and the amount of information sent by the collective perception service fits into the radio channel.</w:t>
      </w:r>
    </w:p>
    <w:p w14:paraId="4FCA2C99" w14:textId="1CDBC557" w:rsidR="003F56A2" w:rsidRPr="00E443DA" w:rsidRDefault="003F56A2" w:rsidP="00804061">
      <w:pPr>
        <w:keepNext/>
        <w:keepLines/>
      </w:pPr>
      <w:r w:rsidRPr="00E443DA">
        <w:t>A</w:t>
      </w:r>
      <w:r w:rsidR="007907E7" w:rsidRPr="00E443DA">
        <w:t>s specified, t</w:t>
      </w:r>
      <w:r w:rsidRPr="00E443DA">
        <w:t xml:space="preserve">he sender can design its own rules about the inclusion of perceived objects (with </w:t>
      </w:r>
      <w:r w:rsidRPr="00E443DA">
        <w:rPr>
          <w:i/>
          <w:iCs/>
        </w:rPr>
        <w:t>ObjectInclusionConfig</w:t>
      </w:r>
      <w:r w:rsidRPr="00E443DA">
        <w:t xml:space="preserve"> flag set to "0"), which affect the CPM size and rate. The CPM is considered to support multiple use cases as the perceived objects represent different traffic participant types and other types such as empty road slots. As different traffic participant types could represent different message sizes and generation rules, one CPM can include objects representing of traffic participant types of one kind </w:t>
      </w:r>
      <w:r w:rsidR="00F30969" w:rsidRPr="00E443DA">
        <w:t>while</w:t>
      </w:r>
      <w:r w:rsidRPr="00E443DA">
        <w:t xml:space="preserve"> other CPMs include objects representing of traffic participant types of one or more other kind. Also, for other reasons linking specific use cases to specific CPMs is advisable. This means not to</w:t>
      </w:r>
      <w:r w:rsidR="0050776B" w:rsidRPr="00E443DA">
        <w:t xml:space="preserve"> disseminate object information of all objects recognizable by </w:t>
      </w:r>
      <w:r w:rsidRPr="00E443DA">
        <w:t>the sensor but</w:t>
      </w:r>
      <w:r w:rsidR="0050776B" w:rsidRPr="00E443DA">
        <w:t xml:space="preserve"> select those object information relevant for the use cases to be supported</w:t>
      </w:r>
      <w:r w:rsidRPr="00E443DA">
        <w:t xml:space="preserve">. For system flexibility and </w:t>
      </w:r>
      <w:r w:rsidR="007907E7" w:rsidRPr="00E443DA">
        <w:t>robustness,</w:t>
      </w:r>
      <w:r w:rsidRPr="00E443DA">
        <w:t xml:space="preserve"> it is </w:t>
      </w:r>
      <w:r w:rsidR="00013CAA" w:rsidRPr="00E443DA">
        <w:t>advise</w:t>
      </w:r>
      <w:r w:rsidR="00013CAA">
        <w:t>d</w:t>
      </w:r>
      <w:r w:rsidRPr="00E443DA">
        <w:t xml:space="preserve"> not to include all the perceived objects in a single CPM. One of the main reasons is to avoid reaching the maximum message </w:t>
      </w:r>
      <w:r w:rsidR="007907E7" w:rsidRPr="00E443DA">
        <w:t>size and</w:t>
      </w:r>
      <w:r w:rsidRPr="00E443DA">
        <w:t xml:space="preserve"> requiring the allocation of more than 10 MHz bandwidth. In general, from a system perspective it is better to keep awareness messages small so there is flexibility of making system choices.</w:t>
      </w:r>
    </w:p>
    <w:p w14:paraId="1A1DD389" w14:textId="77777777" w:rsidR="003F56A2" w:rsidRPr="00E443DA" w:rsidRDefault="003F56A2" w:rsidP="0075282C">
      <w:r w:rsidRPr="00E443DA">
        <w:t>For the rest for CPM the same applies as for CAM.</w:t>
      </w:r>
    </w:p>
    <w:p w14:paraId="61D4F10B" w14:textId="2F145804" w:rsidR="001F4188" w:rsidRPr="005F0F72" w:rsidRDefault="001F4188" w:rsidP="00F140CF">
      <w:pPr>
        <w:pStyle w:val="Heading3"/>
        <w:numPr>
          <w:ilvl w:val="2"/>
          <w:numId w:val="11"/>
        </w:numPr>
        <w:ind w:left="1134"/>
        <w:rPr>
          <w:lang w:val="en-US"/>
        </w:rPr>
      </w:pPr>
      <w:bookmarkStart w:id="482" w:name="_Toc202878741"/>
      <w:bookmarkStart w:id="483" w:name="_Toc203126080"/>
      <w:bookmarkStart w:id="484" w:name="_Toc203550859"/>
      <w:bookmarkStart w:id="485" w:name="_Toc203550969"/>
      <w:bookmarkStart w:id="486" w:name="_Toc215402824"/>
      <w:r w:rsidRPr="005F0F72">
        <w:rPr>
          <w:lang w:val="en-US"/>
        </w:rPr>
        <w:lastRenderedPageBreak/>
        <w:t>MIM and MVM</w:t>
      </w:r>
      <w:bookmarkEnd w:id="482"/>
      <w:bookmarkEnd w:id="483"/>
      <w:bookmarkEnd w:id="484"/>
      <w:bookmarkEnd w:id="485"/>
      <w:bookmarkEnd w:id="486"/>
    </w:p>
    <w:p w14:paraId="49DE0419" w14:textId="6CAF3D77" w:rsidR="001F4188" w:rsidRPr="00E443DA" w:rsidRDefault="0071247D" w:rsidP="0075282C">
      <w:r w:rsidRPr="00E443DA">
        <w:t>The Marshalling Infrastructure Message (MIM) and the Marshalling Vehicle Message (MVM) are used by the A</w:t>
      </w:r>
      <w:r w:rsidR="00B46C34" w:rsidRPr="00E443DA">
        <w:t>utomated Vehicle Marshalling (AVM)</w:t>
      </w:r>
      <w:r w:rsidRPr="00E443DA">
        <w:t xml:space="preserve"> service</w:t>
      </w:r>
      <w:r w:rsidR="00C34767" w:rsidRPr="00E443DA">
        <w:t xml:space="preserve"> </w:t>
      </w:r>
      <w:r w:rsidR="008F7C58" w:rsidRPr="00E443DA">
        <w:t>or low-speed remote controlled automated driving</w:t>
      </w:r>
      <w:r w:rsidRPr="00E443DA">
        <w:t xml:space="preserve"> (e.g. in parking areas or factories)</w:t>
      </w:r>
      <w:r w:rsidR="00B46C34" w:rsidRPr="00E443DA">
        <w:t xml:space="preserve">. </w:t>
      </w:r>
      <w:r w:rsidR="002C3C86" w:rsidRPr="00E443DA">
        <w:t>The MIMs are disseminated by the infrastructure and the MVM are disseminated by vehicles.</w:t>
      </w:r>
    </w:p>
    <w:p w14:paraId="0EFF8A9F" w14:textId="7315844F" w:rsidR="00FA4982" w:rsidRPr="00E443DA" w:rsidRDefault="00FA4982" w:rsidP="0075282C">
      <w:r w:rsidRPr="00E443DA">
        <w:t>Each MIM sent by the infrastructure can target up to 32 vehicles and therefore its size can significantly change over time depending on the number of vehicles being remotely controlled.</w:t>
      </w:r>
      <w:r w:rsidR="00646D86" w:rsidRPr="00E443DA">
        <w:t xml:space="preserve"> The MVM sent by vehicles have optional elements that also generate messages with variable size, but its variation is significantly lower than the MIM.</w:t>
      </w:r>
    </w:p>
    <w:p w14:paraId="462EBF44" w14:textId="4D4FEDB5" w:rsidR="00F94A84" w:rsidRPr="00E443DA" w:rsidRDefault="00A83742" w:rsidP="0075282C">
      <w:r w:rsidRPr="00E443DA">
        <w:t xml:space="preserve">A sequence of MIMs and MVMs are exchanged during the initialization of the AVM service. During the driving mode, the infrastructure and the vehicle </w:t>
      </w:r>
      <w:r w:rsidR="00C113DA" w:rsidRPr="00E443DA">
        <w:t xml:space="preserve">have to </w:t>
      </w:r>
      <w:r w:rsidRPr="00E443DA">
        <w:t xml:space="preserve">periodically exchange MIMs and MVMs for the correct operation of the service. To this aim, the AVM service </w:t>
      </w:r>
      <w:r w:rsidR="00F94A84" w:rsidRPr="00E443DA">
        <w:t xml:space="preserve">introduces a message generation </w:t>
      </w:r>
      <w:r w:rsidRPr="00E443DA">
        <w:t>based on</w:t>
      </w:r>
      <w:r w:rsidR="00F94A84" w:rsidRPr="00E443DA">
        <w:t xml:space="preserve"> a mix of periodic and event-driven messages. By default, AVM messages are generated continuously</w:t>
      </w:r>
      <w:r w:rsidRPr="00E443DA">
        <w:t xml:space="preserve"> at a </w:t>
      </w:r>
      <w:r w:rsidR="0084005B" w:rsidRPr="00E443DA">
        <w:t>recommended</w:t>
      </w:r>
      <w:r w:rsidRPr="00E443DA">
        <w:t xml:space="preserve"> rate of 10 Hz</w:t>
      </w:r>
      <w:r w:rsidR="00F94A84" w:rsidRPr="00E443DA">
        <w:t>.</w:t>
      </w:r>
      <w:r w:rsidR="002F468B" w:rsidRPr="00E443DA">
        <w:t xml:space="preserve"> Additionally, the generation of MIMs and MVMs may be triggered by events, such as emergency stops. These events may cause the generation of one or more new </w:t>
      </w:r>
      <w:r w:rsidR="0062651A" w:rsidRPr="00E443DA">
        <w:t>messages and</w:t>
      </w:r>
      <w:r w:rsidR="002F468B" w:rsidRPr="00E443DA">
        <w:t xml:space="preserve"> thus disrupt the periodic pattern.</w:t>
      </w:r>
    </w:p>
    <w:p w14:paraId="5E7701CB" w14:textId="0E5F1BF6" w:rsidR="00292492" w:rsidRPr="00E443DA" w:rsidRDefault="0062651A" w:rsidP="0075282C">
      <w:r w:rsidRPr="00E443DA">
        <w:t xml:space="preserve">With regards to message dissemination behaviour, it can be expected that it has a more static behaviour as CAM but at high rates. It can be expected that the </w:t>
      </w:r>
      <w:r w:rsidR="00A211D3" w:rsidRPr="00E443DA">
        <w:t>p</w:t>
      </w:r>
      <w:r w:rsidRPr="00E443DA">
        <w:t>arameter set is quite similar to</w:t>
      </w:r>
      <w:r w:rsidR="00AD468D" w:rsidRPr="00E443DA">
        <w:t xml:space="preserve"> CAM/CPM</w:t>
      </w:r>
      <w:r w:rsidRPr="00E443DA">
        <w:t>.</w:t>
      </w:r>
    </w:p>
    <w:p w14:paraId="3A54D96A" w14:textId="084FC4D1" w:rsidR="00292492" w:rsidRPr="005F0F72" w:rsidRDefault="00292492" w:rsidP="00F140CF">
      <w:pPr>
        <w:pStyle w:val="Heading3"/>
        <w:numPr>
          <w:ilvl w:val="2"/>
          <w:numId w:val="11"/>
        </w:numPr>
        <w:ind w:left="1134"/>
        <w:rPr>
          <w:lang w:val="en-US"/>
        </w:rPr>
      </w:pPr>
      <w:bookmarkStart w:id="487" w:name="_Toc202878742"/>
      <w:bookmarkStart w:id="488" w:name="_Toc203126081"/>
      <w:bookmarkStart w:id="489" w:name="_Toc203550860"/>
      <w:bookmarkStart w:id="490" w:name="_Toc203550970"/>
      <w:bookmarkStart w:id="491" w:name="_Toc215402825"/>
      <w:r w:rsidRPr="005F0F72">
        <w:rPr>
          <w:lang w:val="en-US"/>
        </w:rPr>
        <w:t>Signal Phase and Timing Message</w:t>
      </w:r>
      <w:r w:rsidR="00B760F4" w:rsidRPr="005F0F72">
        <w:rPr>
          <w:lang w:val="en-US"/>
        </w:rPr>
        <w:t xml:space="preserve"> (SPATEM)</w:t>
      </w:r>
      <w:bookmarkEnd w:id="487"/>
      <w:bookmarkEnd w:id="488"/>
      <w:bookmarkEnd w:id="489"/>
      <w:bookmarkEnd w:id="490"/>
      <w:bookmarkEnd w:id="491"/>
    </w:p>
    <w:p w14:paraId="108AFE6D" w14:textId="49BA803B" w:rsidR="0044656A" w:rsidRPr="00E443DA" w:rsidRDefault="0044656A" w:rsidP="0075282C">
      <w:r w:rsidRPr="00E443DA">
        <w:t xml:space="preserve">SPATEMs are </w:t>
      </w:r>
      <w:r w:rsidR="00767829" w:rsidRPr="00E443DA">
        <w:t>semi-</w:t>
      </w:r>
      <w:r w:rsidRPr="00E443DA">
        <w:t>static</w:t>
      </w:r>
      <w:r w:rsidR="00767829" w:rsidRPr="00E443DA">
        <w:t xml:space="preserve"> messages</w:t>
      </w:r>
      <w:r w:rsidRPr="00E443DA">
        <w:t xml:space="preserve"> </w:t>
      </w:r>
      <w:r w:rsidR="003D4C35" w:rsidRPr="00E443DA">
        <w:t xml:space="preserve">which means that their size can </w:t>
      </w:r>
      <w:r w:rsidR="00492EF9" w:rsidRPr="00E443DA">
        <w:t>slightly change.</w:t>
      </w:r>
      <w:r w:rsidRPr="00E443DA">
        <w:t xml:space="preserve"> The timing of the SPATEM depends on the changes in the traffic-light behaviour. </w:t>
      </w:r>
      <w:r w:rsidR="00C34767" w:rsidRPr="00E443DA">
        <w:t>Today</w:t>
      </w:r>
      <w:r w:rsidR="004532A2" w:rsidRPr="00E443DA">
        <w:t>'</w:t>
      </w:r>
      <w:r w:rsidR="00C34767" w:rsidRPr="00E443DA">
        <w:t>s</w:t>
      </w:r>
      <w:r w:rsidR="00B760F4" w:rsidRPr="00E443DA">
        <w:t xml:space="preserve"> dynamically </w:t>
      </w:r>
      <w:r w:rsidR="0050776B" w:rsidRPr="00E443DA">
        <w:t xml:space="preserve">SPATEM </w:t>
      </w:r>
      <w:r w:rsidR="00B760F4" w:rsidRPr="00E443DA">
        <w:t xml:space="preserve">assigning systems could update the sequence about </w:t>
      </w:r>
      <w:r w:rsidR="004578FB" w:rsidRPr="00E443DA">
        <w:t xml:space="preserve">once </w:t>
      </w:r>
      <w:r w:rsidR="00B760F4" w:rsidRPr="00E443DA">
        <w:t>every 0</w:t>
      </w:r>
      <w:r w:rsidR="00BE21EE" w:rsidRPr="00E443DA">
        <w:t>,</w:t>
      </w:r>
      <w:r w:rsidR="00B760F4" w:rsidRPr="00E443DA">
        <w:t>1 second. So</w:t>
      </w:r>
      <w:r w:rsidR="00C34767" w:rsidRPr="00E443DA">
        <w:t>,</w:t>
      </w:r>
      <w:r w:rsidR="00B760F4" w:rsidRPr="00E443DA">
        <w:t xml:space="preserve"> updates of 10</w:t>
      </w:r>
      <w:r w:rsidR="0075282C" w:rsidRPr="00E443DA">
        <w:t xml:space="preserve"> </w:t>
      </w:r>
      <w:r w:rsidR="00B760F4" w:rsidRPr="00E443DA">
        <w:t xml:space="preserve">Hz </w:t>
      </w:r>
      <w:r w:rsidR="00183025" w:rsidRPr="00E443DA">
        <w:t>are</w:t>
      </w:r>
      <w:r w:rsidR="00B760F4" w:rsidRPr="00E443DA">
        <w:t xml:space="preserve"> not an exception. The packages however are not large and both size as update rates although dynamic </w:t>
      </w:r>
      <w:proofErr w:type="gramStart"/>
      <w:r w:rsidR="009F4D17" w:rsidRPr="00E443DA">
        <w:t>are</w:t>
      </w:r>
      <w:proofErr w:type="gramEnd"/>
      <w:r w:rsidR="009F4D17" w:rsidRPr="00E443DA">
        <w:t xml:space="preserve"> </w:t>
      </w:r>
      <w:r w:rsidR="00B760F4" w:rsidRPr="00E443DA">
        <w:t>still quite predictable. With regards to channel use, only</w:t>
      </w:r>
      <w:r w:rsidR="00CD3971" w:rsidRPr="00E443DA">
        <w:t xml:space="preserve"> Roadside Units (</w:t>
      </w:r>
      <w:r w:rsidR="00B760F4" w:rsidRPr="00E443DA">
        <w:t>RSUs</w:t>
      </w:r>
      <w:r w:rsidR="00CD3971" w:rsidRPr="00E443DA">
        <w:t>)</w:t>
      </w:r>
      <w:r w:rsidR="00B760F4" w:rsidRPr="00E443DA">
        <w:t xml:space="preserve"> will transmit SPATEMs and therefore it can be expected that in a range of 200</w:t>
      </w:r>
      <w:r w:rsidR="0075282C" w:rsidRPr="00E443DA">
        <w:t xml:space="preserve"> m </w:t>
      </w:r>
      <w:r w:rsidR="00B760F4" w:rsidRPr="00E443DA">
        <w:t>-</w:t>
      </w:r>
      <w:r w:rsidR="0075282C" w:rsidRPr="00E443DA">
        <w:t xml:space="preserve"> </w:t>
      </w:r>
      <w:r w:rsidR="00B760F4" w:rsidRPr="00E443DA">
        <w:t>400 m only a very few RSU will transmit. After analysing the SPATEM, it can be recognized that the SPATEM can use the same parameter structure as the CAM and only will have different values</w:t>
      </w:r>
      <w:r w:rsidRPr="00E443DA">
        <w:t>.</w:t>
      </w:r>
    </w:p>
    <w:p w14:paraId="48B48FCA" w14:textId="06717293" w:rsidR="00C64FB0" w:rsidRPr="005F0F72" w:rsidRDefault="00C64FB0" w:rsidP="00F140CF">
      <w:pPr>
        <w:pStyle w:val="Heading3"/>
        <w:numPr>
          <w:ilvl w:val="2"/>
          <w:numId w:val="11"/>
        </w:numPr>
        <w:ind w:left="1134"/>
        <w:rPr>
          <w:lang w:val="en-US"/>
        </w:rPr>
      </w:pPr>
      <w:bookmarkStart w:id="492" w:name="_Toc202878743"/>
      <w:bookmarkStart w:id="493" w:name="_Toc203126082"/>
      <w:bookmarkStart w:id="494" w:name="_Toc203550861"/>
      <w:bookmarkStart w:id="495" w:name="_Toc203550971"/>
      <w:bookmarkStart w:id="496" w:name="_Toc215402826"/>
      <w:r w:rsidRPr="005F0F72">
        <w:rPr>
          <w:lang w:val="en-US"/>
        </w:rPr>
        <w:t>MAP Message</w:t>
      </w:r>
      <w:r w:rsidR="00B760F4" w:rsidRPr="005F0F72">
        <w:rPr>
          <w:lang w:val="en-US"/>
        </w:rPr>
        <w:t xml:space="preserve"> (MAPEM)</w:t>
      </w:r>
      <w:bookmarkEnd w:id="492"/>
      <w:bookmarkEnd w:id="493"/>
      <w:bookmarkEnd w:id="494"/>
      <w:bookmarkEnd w:id="495"/>
      <w:bookmarkEnd w:id="496"/>
    </w:p>
    <w:p w14:paraId="4D4DB549" w14:textId="7DA71251" w:rsidR="00B760F4" w:rsidRPr="00E443DA" w:rsidRDefault="00C64FB0" w:rsidP="00C64FB0">
      <w:r w:rsidRPr="00E443DA">
        <w:t>The</w:t>
      </w:r>
      <w:r w:rsidR="0044656A" w:rsidRPr="00E443DA">
        <w:t xml:space="preserve"> MAPEM messages are static messages which provide an overview over the road topology with all lane descriptions and stop lines etc. The size always stays the same and it is disseminated with a fixed </w:t>
      </w:r>
      <w:r w:rsidR="00B760F4" w:rsidRPr="00E443DA">
        <w:t xml:space="preserve">lower </w:t>
      </w:r>
      <w:r w:rsidR="0044656A" w:rsidRPr="00E443DA">
        <w:t>frequency</w:t>
      </w:r>
      <w:r w:rsidR="00B760F4" w:rsidRPr="00E443DA">
        <w:t xml:space="preserve"> such as 1-2 Hz</w:t>
      </w:r>
      <w:r w:rsidR="0044656A" w:rsidRPr="00E443DA">
        <w:t xml:space="preserve"> by RSUs.</w:t>
      </w:r>
      <w:r w:rsidR="00B760F4" w:rsidRPr="00E443DA">
        <w:t xml:space="preserve"> </w:t>
      </w:r>
      <w:r w:rsidR="0050776B" w:rsidRPr="00E443DA">
        <w:t>Like</w:t>
      </w:r>
      <w:r w:rsidR="00F502A5" w:rsidRPr="00E443DA">
        <w:t xml:space="preserve"> for SPATEM,</w:t>
      </w:r>
      <w:r w:rsidR="00B760F4" w:rsidRPr="00E443DA">
        <w:t xml:space="preserve"> the same parameter structure as for CAM can be used.</w:t>
      </w:r>
    </w:p>
    <w:p w14:paraId="7165ABED" w14:textId="0C1ECA9F" w:rsidR="00C64FB0" w:rsidRPr="005F0F72" w:rsidRDefault="00C64FB0" w:rsidP="00F140CF">
      <w:pPr>
        <w:pStyle w:val="Heading3"/>
        <w:numPr>
          <w:ilvl w:val="2"/>
          <w:numId w:val="11"/>
        </w:numPr>
        <w:ind w:left="1134"/>
        <w:rPr>
          <w:lang w:val="en-US"/>
        </w:rPr>
      </w:pPr>
      <w:bookmarkStart w:id="497" w:name="_Toc202878744"/>
      <w:bookmarkStart w:id="498" w:name="_Toc203126083"/>
      <w:bookmarkStart w:id="499" w:name="_Toc203550862"/>
      <w:bookmarkStart w:id="500" w:name="_Toc203550972"/>
      <w:bookmarkStart w:id="501" w:name="_Toc215402827"/>
      <w:r w:rsidRPr="005F0F72">
        <w:rPr>
          <w:lang w:val="en-US"/>
        </w:rPr>
        <w:t>In Vehicle Information Message</w:t>
      </w:r>
      <w:r w:rsidR="00B760F4" w:rsidRPr="005F0F72">
        <w:rPr>
          <w:lang w:val="en-US"/>
        </w:rPr>
        <w:t xml:space="preserve"> (IVIM)</w:t>
      </w:r>
      <w:bookmarkEnd w:id="497"/>
      <w:bookmarkEnd w:id="498"/>
      <w:bookmarkEnd w:id="499"/>
      <w:bookmarkEnd w:id="500"/>
      <w:bookmarkEnd w:id="501"/>
    </w:p>
    <w:p w14:paraId="6481845A" w14:textId="1A15AC16" w:rsidR="00C64FB0" w:rsidRPr="00E443DA" w:rsidRDefault="00FE6276" w:rsidP="00C64FB0">
      <w:r w:rsidRPr="00E443DA">
        <w:t>The IVIM is a message which is intended to represent for instance a sign. A sign is expected to be static, like a speed limit sign. However, road operators do change the prelimits depending on the situation on the road. Signs can therefore be static or semi</w:t>
      </w:r>
      <w:r w:rsidR="00977609" w:rsidRPr="00E443DA">
        <w:t>-</w:t>
      </w:r>
      <w:r w:rsidRPr="00E443DA">
        <w:t>static (changing ones in a while, in intervals of minimal 30 seconds).</w:t>
      </w:r>
    </w:p>
    <w:p w14:paraId="126E7EE9" w14:textId="4C778CED" w:rsidR="00FE6276" w:rsidRPr="00E443DA" w:rsidRDefault="00FE6276" w:rsidP="0075282C">
      <w:pPr>
        <w:keepNext/>
        <w:keepLines/>
      </w:pPr>
      <w:r w:rsidRPr="00E443DA">
        <w:t xml:space="preserve">IVIMs are awareness messages which can only be disseminated by authorities which could be RSUs but also special vehicles. </w:t>
      </w:r>
      <w:r w:rsidR="00B52790" w:rsidRPr="00E443DA">
        <w:t>Like</w:t>
      </w:r>
      <w:r w:rsidRPr="00E443DA">
        <w:t xml:space="preserve"> SPATEM and DENM</w:t>
      </w:r>
      <w:r w:rsidR="00B52790" w:rsidRPr="00E443DA">
        <w:t xml:space="preserve"> they are</w:t>
      </w:r>
      <w:r w:rsidRPr="00E443DA">
        <w:t xml:space="preserve"> generated by authority controlled ITS-Ss. The number of ITS-Ss within a certain vicinity will be limited. It can be assumed not to be more then 4. The impact on the channel use can be assumed minor.</w:t>
      </w:r>
    </w:p>
    <w:p w14:paraId="1B18AE9F" w14:textId="2AF35E40" w:rsidR="00FE6276" w:rsidRPr="00E443DA" w:rsidRDefault="00FE6276" w:rsidP="00C64FB0">
      <w:r w:rsidRPr="00E443DA">
        <w:t xml:space="preserve">The size </w:t>
      </w:r>
      <w:r w:rsidR="005C1AF3" w:rsidRPr="00E443DA">
        <w:t xml:space="preserve">is </w:t>
      </w:r>
      <w:r w:rsidRPr="00E443DA">
        <w:t>known and static</w:t>
      </w:r>
      <w:r w:rsidR="005C1AF3" w:rsidRPr="00E443DA">
        <w:t xml:space="preserve"> while</w:t>
      </w:r>
      <w:r w:rsidRPr="00E443DA">
        <w:t xml:space="preserve"> the rate may</w:t>
      </w:r>
      <w:r w:rsidR="00FD7586" w:rsidRPr="00E443DA">
        <w:t xml:space="preserve"> be of a few Hz and it can</w:t>
      </w:r>
      <w:r w:rsidRPr="00E443DA">
        <w:t xml:space="preserve"> </w:t>
      </w:r>
      <w:r w:rsidR="00FD7586" w:rsidRPr="00E443DA">
        <w:t xml:space="preserve">slightly </w:t>
      </w:r>
      <w:r w:rsidR="00DB6C39" w:rsidRPr="00E443DA">
        <w:t>change</w:t>
      </w:r>
      <w:r w:rsidRPr="00E443DA">
        <w:t xml:space="preserve"> depending on the road it is active. The </w:t>
      </w:r>
      <w:r w:rsidR="005F32C6" w:rsidRPr="00E443DA">
        <w:t>dissemination</w:t>
      </w:r>
      <w:r w:rsidRPr="00E443DA">
        <w:t xml:space="preserve"> is timely predictable </w:t>
      </w:r>
      <w:r w:rsidR="005F32C6" w:rsidRPr="00E443DA">
        <w:t xml:space="preserve">to allow a resource management functionality </w:t>
      </w:r>
      <w:r w:rsidR="00187B79" w:rsidRPr="00E443DA">
        <w:t xml:space="preserve">to </w:t>
      </w:r>
      <w:r w:rsidR="005F32C6" w:rsidRPr="00E443DA">
        <w:t xml:space="preserve">fulfil its task. </w:t>
      </w:r>
      <w:r w:rsidR="00F12284" w:rsidRPr="00E443DA">
        <w:t>T</w:t>
      </w:r>
      <w:r w:rsidRPr="00E443DA">
        <w:t>he same parameter structure as for CAM can be used.</w:t>
      </w:r>
    </w:p>
    <w:p w14:paraId="240A9E65" w14:textId="721A448D" w:rsidR="00C64FB0" w:rsidRPr="005F0F72" w:rsidRDefault="00C64FB0" w:rsidP="00F140CF">
      <w:pPr>
        <w:pStyle w:val="Heading3"/>
        <w:numPr>
          <w:ilvl w:val="2"/>
          <w:numId w:val="11"/>
        </w:numPr>
        <w:ind w:left="1134"/>
        <w:rPr>
          <w:lang w:val="en-US"/>
        </w:rPr>
      </w:pPr>
      <w:bookmarkStart w:id="502" w:name="_Toc202878745"/>
      <w:bookmarkStart w:id="503" w:name="_Toc203126084"/>
      <w:bookmarkStart w:id="504" w:name="_Toc203550863"/>
      <w:bookmarkStart w:id="505" w:name="_Toc203550973"/>
      <w:bookmarkStart w:id="506" w:name="_Toc215402828"/>
      <w:r w:rsidRPr="005F0F72">
        <w:rPr>
          <w:lang w:val="en-US"/>
        </w:rPr>
        <w:t xml:space="preserve">Service </w:t>
      </w:r>
      <w:r w:rsidR="00FC4F83" w:rsidRPr="005F0F72">
        <w:rPr>
          <w:lang w:val="en-US"/>
        </w:rPr>
        <w:t>Announcement</w:t>
      </w:r>
      <w:r w:rsidRPr="005F0F72">
        <w:rPr>
          <w:lang w:val="en-US"/>
        </w:rPr>
        <w:t xml:space="preserve"> Message</w:t>
      </w:r>
      <w:r w:rsidR="00B760F4" w:rsidRPr="005F0F72">
        <w:rPr>
          <w:lang w:val="en-US"/>
        </w:rPr>
        <w:t xml:space="preserve"> (SAM)</w:t>
      </w:r>
      <w:bookmarkEnd w:id="502"/>
      <w:bookmarkEnd w:id="503"/>
      <w:bookmarkEnd w:id="504"/>
      <w:bookmarkEnd w:id="505"/>
      <w:bookmarkEnd w:id="506"/>
    </w:p>
    <w:p w14:paraId="7B5151A0" w14:textId="6A315787" w:rsidR="005F32C6" w:rsidRPr="00E443DA" w:rsidRDefault="005F32C6" w:rsidP="00C64FB0">
      <w:r w:rsidRPr="00E443DA">
        <w:t>At present from a message dissemination perspective, the SAM can be seen similar to the IVIM. The SAM is not yet considered to be used for the announcement of dynamic safety use cases, which could result in some additional dissemination requirements</w:t>
      </w:r>
      <w:r w:rsidR="000B7BDD" w:rsidRPr="00E443DA">
        <w:t xml:space="preserve"> (a</w:t>
      </w:r>
      <w:r w:rsidRPr="00E443DA">
        <w:t>t present this is not foreseen</w:t>
      </w:r>
      <w:r w:rsidR="000B7BDD" w:rsidRPr="00E443DA">
        <w:t>)</w:t>
      </w:r>
      <w:r w:rsidRPr="00E443DA">
        <w:t xml:space="preserve">. SAM dissemination can be predicted sufficiently to allow resource management </w:t>
      </w:r>
      <w:r w:rsidR="00355F1F" w:rsidRPr="00E443DA">
        <w:t xml:space="preserve">to </w:t>
      </w:r>
      <w:r w:rsidRPr="00E443DA">
        <w:t xml:space="preserve">fulfil its task. </w:t>
      </w:r>
      <w:r w:rsidR="00355F1F" w:rsidRPr="00E443DA">
        <w:t>T</w:t>
      </w:r>
      <w:r w:rsidRPr="00E443DA">
        <w:t>he same parameter structure as for CAM can be used.</w:t>
      </w:r>
    </w:p>
    <w:p w14:paraId="73E76315" w14:textId="5AC744CF" w:rsidR="00B81435" w:rsidRPr="005F0F72" w:rsidRDefault="00FE6276" w:rsidP="00F140CF">
      <w:pPr>
        <w:pStyle w:val="Heading3"/>
        <w:numPr>
          <w:ilvl w:val="2"/>
          <w:numId w:val="11"/>
        </w:numPr>
        <w:ind w:left="1134"/>
        <w:rPr>
          <w:lang w:val="en-US"/>
        </w:rPr>
      </w:pPr>
      <w:bookmarkStart w:id="507" w:name="_Toc202878746"/>
      <w:bookmarkStart w:id="508" w:name="_Toc203126085"/>
      <w:bookmarkStart w:id="509" w:name="_Toc203550864"/>
      <w:bookmarkStart w:id="510" w:name="_Toc203550974"/>
      <w:bookmarkStart w:id="511" w:name="_Toc215402829"/>
      <w:r w:rsidRPr="005F0F72">
        <w:rPr>
          <w:lang w:val="en-US"/>
        </w:rPr>
        <w:lastRenderedPageBreak/>
        <w:t xml:space="preserve">Vulnerable </w:t>
      </w:r>
      <w:r w:rsidR="00BE21EE" w:rsidRPr="005F0F72">
        <w:rPr>
          <w:lang w:val="en-US"/>
        </w:rPr>
        <w:t xml:space="preserve">road user </w:t>
      </w:r>
      <w:r w:rsidRPr="005F0F72">
        <w:rPr>
          <w:lang w:val="en-US"/>
        </w:rPr>
        <w:t>Awareness Message (</w:t>
      </w:r>
      <w:r w:rsidR="00B81435" w:rsidRPr="005F0F72">
        <w:rPr>
          <w:lang w:val="en-US"/>
        </w:rPr>
        <w:t>VAM</w:t>
      </w:r>
      <w:r w:rsidRPr="005F0F72">
        <w:rPr>
          <w:lang w:val="en-US"/>
        </w:rPr>
        <w:t>)</w:t>
      </w:r>
      <w:bookmarkEnd w:id="507"/>
      <w:bookmarkEnd w:id="508"/>
      <w:bookmarkEnd w:id="509"/>
      <w:bookmarkEnd w:id="510"/>
      <w:bookmarkEnd w:id="511"/>
    </w:p>
    <w:p w14:paraId="61565F13" w14:textId="3050FD5D" w:rsidR="005F32C6" w:rsidRPr="00E443DA" w:rsidRDefault="00B81435" w:rsidP="00C64FB0">
      <w:r w:rsidRPr="00E443DA">
        <w:t>The</w:t>
      </w:r>
      <w:r w:rsidR="005F32C6" w:rsidRPr="00E443DA">
        <w:t xml:space="preserve"> VAM is an awareness message similar as the CAM </w:t>
      </w:r>
      <w:r w:rsidR="00183025" w:rsidRPr="00E443DA">
        <w:t>its</w:t>
      </w:r>
      <w:r w:rsidR="005F32C6" w:rsidRPr="00E443DA">
        <w:t xml:space="preserve"> size is smaller and rate more predictable and lower. Considering road scenarios, the number of present VRUs in an area could however be much more then Vehicles in the same area. The dynamic behaviour of VRUs is much slower th</w:t>
      </w:r>
      <w:r w:rsidR="00D41B3F" w:rsidRPr="00E443DA">
        <w:t>a</w:t>
      </w:r>
      <w:r w:rsidR="005F32C6" w:rsidRPr="00E443DA">
        <w:t xml:space="preserve">n that of Vehicles and therefore the channel use behaviour </w:t>
      </w:r>
      <w:r w:rsidR="000A1722" w:rsidRPr="00E443DA">
        <w:t xml:space="preserve">is likely to be </w:t>
      </w:r>
      <w:r w:rsidR="005F32C6" w:rsidRPr="00E443DA">
        <w:t>more predictable</w:t>
      </w:r>
      <w:r w:rsidR="002C380B" w:rsidRPr="00E443DA">
        <w:t xml:space="preserve"> for the RM</w:t>
      </w:r>
      <w:r w:rsidR="005F32C6" w:rsidRPr="00E443DA">
        <w:t xml:space="preserve"> th</w:t>
      </w:r>
      <w:r w:rsidR="00B32EAA" w:rsidRPr="00E443DA">
        <w:t>a</w:t>
      </w:r>
      <w:r w:rsidR="005F32C6" w:rsidRPr="00E443DA">
        <w:t xml:space="preserve">n that of the </w:t>
      </w:r>
      <w:r w:rsidR="00D41B3F" w:rsidRPr="00E443DA">
        <w:t>dissemination</w:t>
      </w:r>
      <w:r w:rsidR="005F32C6" w:rsidRPr="00E443DA">
        <w:t xml:space="preserve"> of CAMs</w:t>
      </w:r>
      <w:r w:rsidR="00D41B3F" w:rsidRPr="00E443DA">
        <w:t>.</w:t>
      </w:r>
      <w:r w:rsidR="005F32C6" w:rsidRPr="00E443DA">
        <w:t xml:space="preserve"> </w:t>
      </w:r>
      <w:r w:rsidR="002C380B" w:rsidRPr="00E443DA">
        <w:t>T</w:t>
      </w:r>
      <w:r w:rsidR="00D41B3F" w:rsidRPr="00E443DA">
        <w:t>he same parameter structure as for CAM can be used.</w:t>
      </w:r>
    </w:p>
    <w:p w14:paraId="444D4FA9" w14:textId="689500A7" w:rsidR="005B21F8" w:rsidRPr="005F0F72" w:rsidRDefault="005B21F8" w:rsidP="00F140CF">
      <w:pPr>
        <w:pStyle w:val="Heading2"/>
        <w:numPr>
          <w:ilvl w:val="1"/>
          <w:numId w:val="11"/>
        </w:numPr>
        <w:ind w:left="1134"/>
        <w:rPr>
          <w:lang w:val="en-US"/>
        </w:rPr>
      </w:pPr>
      <w:bookmarkStart w:id="512" w:name="_Toc202878747"/>
      <w:bookmarkStart w:id="513" w:name="_Toc203126086"/>
      <w:bookmarkStart w:id="514" w:name="_Toc203550865"/>
      <w:bookmarkStart w:id="515" w:name="_Toc203550975"/>
      <w:bookmarkStart w:id="516" w:name="_Ref210225288"/>
      <w:bookmarkStart w:id="517" w:name="_Toc215402830"/>
      <w:r w:rsidRPr="005F0F72">
        <w:rPr>
          <w:lang w:val="en-US"/>
        </w:rPr>
        <w:t xml:space="preserve">Types of </w:t>
      </w:r>
      <w:r w:rsidR="003F1A5A">
        <w:rPr>
          <w:lang w:val="en-US"/>
        </w:rPr>
        <w:t xml:space="preserve">message services </w:t>
      </w:r>
      <w:r w:rsidRPr="005F0F72">
        <w:rPr>
          <w:lang w:val="en-US"/>
        </w:rPr>
        <w:t>from RM perspective</w:t>
      </w:r>
      <w:bookmarkEnd w:id="512"/>
      <w:bookmarkEnd w:id="513"/>
      <w:bookmarkEnd w:id="514"/>
      <w:bookmarkEnd w:id="515"/>
      <w:bookmarkEnd w:id="516"/>
      <w:bookmarkEnd w:id="517"/>
    </w:p>
    <w:p w14:paraId="64F5DAB0" w14:textId="3F553BCF" w:rsidR="005B21F8" w:rsidRPr="00E443DA" w:rsidRDefault="005B21F8" w:rsidP="000E15DE">
      <w:r w:rsidRPr="00E443DA">
        <w:t xml:space="preserve">The envisioned RM solution will provide indications to the </w:t>
      </w:r>
      <w:r w:rsidR="004147E1">
        <w:t>m</w:t>
      </w:r>
      <w:r w:rsidR="003F1A5A">
        <w:t xml:space="preserve">essage </w:t>
      </w:r>
      <w:r w:rsidR="004147E1">
        <w:t>s</w:t>
      </w:r>
      <w:r w:rsidR="003F1A5A">
        <w:t>ervices</w:t>
      </w:r>
      <w:r w:rsidRPr="00E443DA">
        <w:t xml:space="preserve"> so that they can dynamically adapt the messages they generate in real time. To this aim, the </w:t>
      </w:r>
      <w:r w:rsidR="004147E1">
        <w:t>m</w:t>
      </w:r>
      <w:r w:rsidR="003F1A5A">
        <w:t xml:space="preserve">essage </w:t>
      </w:r>
      <w:r w:rsidR="004147E1">
        <w:t>s</w:t>
      </w:r>
      <w:r w:rsidR="003F1A5A">
        <w:t>ervices</w:t>
      </w:r>
      <w:r w:rsidRPr="00E443DA">
        <w:t xml:space="preserve"> could reduce the number of messages and</w:t>
      </w:r>
      <w:r w:rsidR="00934892" w:rsidRPr="00E443DA">
        <w:t>/</w:t>
      </w:r>
      <w:r w:rsidRPr="00E443DA">
        <w:t xml:space="preserve">or their size to follow the indications provided by the RM, while at the same time send additional messages to be offloaded to alternative channels. In this context, the following types of </w:t>
      </w:r>
      <w:r w:rsidR="004147E1">
        <w:t>m</w:t>
      </w:r>
      <w:r w:rsidR="003F1A5A">
        <w:t xml:space="preserve">essage </w:t>
      </w:r>
      <w:r w:rsidR="004147E1">
        <w:t>s</w:t>
      </w:r>
      <w:r w:rsidR="003F1A5A">
        <w:t>ervices</w:t>
      </w:r>
      <w:r w:rsidRPr="00E443DA">
        <w:t xml:space="preserve"> are identified:</w:t>
      </w:r>
    </w:p>
    <w:p w14:paraId="46D3790A" w14:textId="3389B589" w:rsidR="005B21F8" w:rsidRPr="00E443DA" w:rsidRDefault="005B21F8" w:rsidP="0075282C">
      <w:pPr>
        <w:pStyle w:val="B1"/>
      </w:pPr>
      <w:r w:rsidRPr="00E443DA">
        <w:t xml:space="preserve">Size adaptation </w:t>
      </w:r>
      <w:r w:rsidR="004147E1">
        <w:t>m</w:t>
      </w:r>
      <w:r w:rsidR="003F1A5A">
        <w:t xml:space="preserve">essage </w:t>
      </w:r>
      <w:r w:rsidR="004147E1">
        <w:t>s</w:t>
      </w:r>
      <w:r w:rsidR="003F1A5A">
        <w:t>ervices</w:t>
      </w:r>
      <w:r w:rsidRPr="00E443DA">
        <w:t xml:space="preserve"> that adapt the message size (dynamic inclusion of objects in CPMs or vehicles in MIM, or optional elements in any other service) but keep the message interval fixed.</w:t>
      </w:r>
    </w:p>
    <w:p w14:paraId="39D74C13" w14:textId="010D4971" w:rsidR="005B21F8" w:rsidRPr="00E443DA" w:rsidRDefault="005B21F8" w:rsidP="0075282C">
      <w:pPr>
        <w:pStyle w:val="B1"/>
      </w:pPr>
      <w:r w:rsidRPr="00E443DA">
        <w:t xml:space="preserve">Interval adaptation </w:t>
      </w:r>
      <w:r w:rsidR="004147E1">
        <w:t>m</w:t>
      </w:r>
      <w:r w:rsidR="003F1A5A">
        <w:t xml:space="preserve">essage </w:t>
      </w:r>
      <w:r w:rsidR="004147E1">
        <w:t>s</w:t>
      </w:r>
      <w:r w:rsidR="003F1A5A">
        <w:t>ervices</w:t>
      </w:r>
      <w:r w:rsidRPr="00E443DA">
        <w:t xml:space="preserve"> that adapt the interval of the message generation instead of adapting their size.</w:t>
      </w:r>
    </w:p>
    <w:p w14:paraId="554A4260" w14:textId="65D0A551" w:rsidR="005B21F8" w:rsidRPr="00E443DA" w:rsidRDefault="005B21F8" w:rsidP="0075282C">
      <w:pPr>
        <w:pStyle w:val="B1"/>
      </w:pPr>
      <w:r w:rsidRPr="00E443DA">
        <w:t xml:space="preserve">Size and interval adaptation </w:t>
      </w:r>
      <w:r w:rsidR="004147E1">
        <w:t>m</w:t>
      </w:r>
      <w:r w:rsidR="003F1A5A">
        <w:t xml:space="preserve">essage </w:t>
      </w:r>
      <w:r w:rsidR="004147E1">
        <w:t>s</w:t>
      </w:r>
      <w:r w:rsidR="003F1A5A">
        <w:t>ervices</w:t>
      </w:r>
      <w:r w:rsidRPr="00E443DA">
        <w:t xml:space="preserve"> that have the flexibility and intelligence to adapt both the message interval and size following the indications of RM.</w:t>
      </w:r>
    </w:p>
    <w:p w14:paraId="58AC8310" w14:textId="1B0CC306" w:rsidR="00FA0A3D" w:rsidRPr="00E443DA" w:rsidRDefault="00FA0A3D" w:rsidP="00FA0A3D">
      <w:r w:rsidRPr="00E443DA">
        <w:t xml:space="preserve">According to how the </w:t>
      </w:r>
      <w:r w:rsidR="004147E1">
        <w:t>m</w:t>
      </w:r>
      <w:r w:rsidR="003F1A5A">
        <w:t xml:space="preserve">essage </w:t>
      </w:r>
      <w:r w:rsidR="004147E1">
        <w:t>s</w:t>
      </w:r>
      <w:r w:rsidR="003F1A5A">
        <w:t>ervices</w:t>
      </w:r>
      <w:r w:rsidRPr="00E443DA">
        <w:t xml:space="preserve"> generate their messages, the following types are also envisioned:</w:t>
      </w:r>
    </w:p>
    <w:p w14:paraId="3FA81785" w14:textId="5E55B743" w:rsidR="00FA0A3D" w:rsidRPr="00E443DA" w:rsidRDefault="00850831" w:rsidP="0075282C">
      <w:pPr>
        <w:pStyle w:val="B1"/>
      </w:pPr>
      <w:r w:rsidRPr="00E443DA">
        <w:t xml:space="preserve">Predefined </w:t>
      </w:r>
      <w:r w:rsidR="00FA0A3D" w:rsidRPr="00E443DA">
        <w:t xml:space="preserve">rules </w:t>
      </w:r>
      <w:r w:rsidR="004147E1">
        <w:t>m</w:t>
      </w:r>
      <w:r w:rsidR="003F1A5A">
        <w:t xml:space="preserve">essage </w:t>
      </w:r>
      <w:r w:rsidR="004147E1">
        <w:t>s</w:t>
      </w:r>
      <w:r w:rsidR="003F1A5A">
        <w:t>ervices</w:t>
      </w:r>
      <w:r w:rsidR="00FA0A3D" w:rsidRPr="00E443DA">
        <w:t xml:space="preserve"> that have their own message generation rules that trigger the generation of new messages. When enough resources are available, they generate the necessary messages following these rules. </w:t>
      </w:r>
      <w:r w:rsidRPr="00E443DA">
        <w:t>I</w:t>
      </w:r>
      <w:r w:rsidR="00232245" w:rsidRPr="00E443DA">
        <w:t>f</w:t>
      </w:r>
      <w:r w:rsidRPr="00E443DA">
        <w:t xml:space="preserve"> the available resources are higher than the resources needed by these </w:t>
      </w:r>
      <w:r w:rsidR="004147E1">
        <w:t>m</w:t>
      </w:r>
      <w:r w:rsidR="003F1A5A">
        <w:t xml:space="preserve">essage </w:t>
      </w:r>
      <w:r w:rsidR="004147E1">
        <w:t>s</w:t>
      </w:r>
      <w:r w:rsidR="003F1A5A">
        <w:t>ervices</w:t>
      </w:r>
      <w:r w:rsidRPr="00E443DA">
        <w:t xml:space="preserve">, they simply follow they predefined message generation rules. </w:t>
      </w:r>
      <w:r w:rsidR="00FA0A3D" w:rsidRPr="00E443DA">
        <w:t>Examples are the CA and DEN services</w:t>
      </w:r>
      <w:r w:rsidR="00277237" w:rsidRPr="00E443DA">
        <w:t xml:space="preserve"> (see </w:t>
      </w:r>
      <w:r w:rsidR="00277237" w:rsidRPr="00E443DA">
        <w:fldChar w:fldCharType="begin"/>
      </w:r>
      <w:r w:rsidR="00277237" w:rsidRPr="00E443DA">
        <w:instrText xml:space="preserve"> REF _Ref196896060 \h </w:instrText>
      </w:r>
      <w:r w:rsidR="00277237" w:rsidRPr="00E443DA">
        <w:fldChar w:fldCharType="separate"/>
      </w:r>
      <w:r w:rsidR="00267AF5" w:rsidRPr="00E443DA">
        <w:t xml:space="preserve">Figure </w:t>
      </w:r>
      <w:r w:rsidR="00267AF5" w:rsidRPr="005F0F72">
        <w:t>12</w:t>
      </w:r>
      <w:r w:rsidR="00277237" w:rsidRPr="00E443DA">
        <w:fldChar w:fldCharType="end"/>
      </w:r>
      <w:r w:rsidR="00277237" w:rsidRPr="00E443DA">
        <w:t>a)</w:t>
      </w:r>
      <w:r w:rsidR="00FA0A3D" w:rsidRPr="00E443DA">
        <w:t>.</w:t>
      </w:r>
    </w:p>
    <w:p w14:paraId="70B44475" w14:textId="0A04AEE0" w:rsidR="00FA0A3D" w:rsidRPr="00E443DA" w:rsidRDefault="00FA0A3D" w:rsidP="0075282C">
      <w:pPr>
        <w:pStyle w:val="B1"/>
      </w:pPr>
      <w:r w:rsidRPr="00E443DA">
        <w:t xml:space="preserve">Adaptive rules </w:t>
      </w:r>
      <w:r w:rsidR="004147E1">
        <w:t>m</w:t>
      </w:r>
      <w:r w:rsidR="003F1A5A">
        <w:t xml:space="preserve">essage </w:t>
      </w:r>
      <w:r w:rsidR="004147E1">
        <w:t>s</w:t>
      </w:r>
      <w:r w:rsidR="003F1A5A">
        <w:t>ervices</w:t>
      </w:r>
      <w:r w:rsidRPr="00E443DA">
        <w:t xml:space="preserve"> that adapt the messages they generate to the resources available. The more resources available the more messages they can generate</w:t>
      </w:r>
      <w:r w:rsidR="00CB3B67" w:rsidRPr="00E443DA">
        <w:t>, up to a certain limit that can be high</w:t>
      </w:r>
      <w:r w:rsidRPr="00E443DA">
        <w:t>.</w:t>
      </w:r>
      <w:r w:rsidR="00CB3B67" w:rsidRPr="00E443DA">
        <w:t xml:space="preserve"> One</w:t>
      </w:r>
      <w:r w:rsidRPr="00E443DA">
        <w:t xml:space="preserve"> </w:t>
      </w:r>
      <w:r w:rsidR="00CB3B67" w:rsidRPr="00E443DA">
        <w:t>e</w:t>
      </w:r>
      <w:r w:rsidR="00C6769B" w:rsidRPr="00E443DA">
        <w:t>xample is the CP service, that could adapt the number of perceived objects and regions following the instructions of the RM</w:t>
      </w:r>
      <w:r w:rsidR="00277237" w:rsidRPr="00E443DA">
        <w:t xml:space="preserve"> (see </w:t>
      </w:r>
      <w:r w:rsidR="00277237" w:rsidRPr="00E443DA">
        <w:fldChar w:fldCharType="begin"/>
      </w:r>
      <w:r w:rsidR="00277237" w:rsidRPr="00E443DA">
        <w:instrText xml:space="preserve"> REF _Ref196896060 \h </w:instrText>
      </w:r>
      <w:r w:rsidR="00277237" w:rsidRPr="00E443DA">
        <w:fldChar w:fldCharType="separate"/>
      </w:r>
      <w:r w:rsidR="00267AF5" w:rsidRPr="00E443DA">
        <w:t xml:space="preserve">Figure </w:t>
      </w:r>
      <w:r w:rsidR="00267AF5" w:rsidRPr="005F0F72">
        <w:t>12</w:t>
      </w:r>
      <w:r w:rsidR="00277237" w:rsidRPr="00E443DA">
        <w:fldChar w:fldCharType="end"/>
      </w:r>
      <w:r w:rsidR="00277237" w:rsidRPr="00E443DA">
        <w:t>b)</w:t>
      </w:r>
      <w:r w:rsidR="00C6769B" w:rsidRPr="00E443DA">
        <w:t>.</w:t>
      </w:r>
    </w:p>
    <w:tbl>
      <w:tblPr>
        <w:tblStyle w:val="TableGrid"/>
        <w:tblW w:w="0" w:type="auto"/>
        <w:jc w:val="center"/>
        <w:tblCellMar>
          <w:left w:w="0" w:type="dxa"/>
          <w:right w:w="0" w:type="dxa"/>
        </w:tblCellMar>
        <w:tblLook w:val="04A0" w:firstRow="1" w:lastRow="0" w:firstColumn="1" w:lastColumn="0" w:noHBand="0" w:noVBand="1"/>
      </w:tblPr>
      <w:tblGrid>
        <w:gridCol w:w="4020"/>
        <w:gridCol w:w="4148"/>
      </w:tblGrid>
      <w:tr w:rsidR="0075282C" w:rsidRPr="00E443DA" w14:paraId="3BAE2FE3" w14:textId="77777777" w:rsidTr="00D86995">
        <w:trPr>
          <w:jc w:val="center"/>
        </w:trPr>
        <w:tc>
          <w:tcPr>
            <w:tcW w:w="3729" w:type="dxa"/>
          </w:tcPr>
          <w:p w14:paraId="6F0B6167" w14:textId="0E79C146" w:rsidR="0075282C" w:rsidRPr="00E443DA" w:rsidRDefault="0075282C" w:rsidP="00D86995">
            <w:pPr>
              <w:pStyle w:val="FL"/>
              <w:rPr>
                <w:b w:val="0"/>
                <w:bCs/>
              </w:rPr>
            </w:pPr>
            <w:r w:rsidRPr="001C7FA1">
              <w:rPr>
                <w:noProof/>
                <w:lang w:eastAsia="it-IT"/>
              </w:rPr>
              <w:drawing>
                <wp:inline distT="0" distB="0" distL="0" distR="0" wp14:anchorId="6FF8552C" wp14:editId="42D3515F">
                  <wp:extent cx="2552378" cy="1386429"/>
                  <wp:effectExtent l="0" t="0" r="635" b="0"/>
                  <wp:docPr id="130273678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r="17034"/>
                          <a:stretch/>
                        </pic:blipFill>
                        <pic:spPr bwMode="auto">
                          <a:xfrm>
                            <a:off x="0" y="0"/>
                            <a:ext cx="2570228" cy="1396125"/>
                          </a:xfrm>
                          <a:prstGeom prst="rect">
                            <a:avLst/>
                          </a:prstGeom>
                          <a:noFill/>
                          <a:ln>
                            <a:noFill/>
                          </a:ln>
                          <a:extLst>
                            <a:ext uri="{53640926-AAD7-44D8-BBD7-CCE9431645EC}">
                              <a14:shadowObscured xmlns:a14="http://schemas.microsoft.com/office/drawing/2010/main"/>
                            </a:ext>
                          </a:extLst>
                        </pic:spPr>
                      </pic:pic>
                    </a:graphicData>
                  </a:graphic>
                </wp:inline>
              </w:drawing>
            </w:r>
          </w:p>
          <w:p w14:paraId="22A4B17E" w14:textId="1FB7C21C" w:rsidR="0075282C" w:rsidRPr="00E443DA" w:rsidRDefault="0075282C" w:rsidP="00D86995">
            <w:pPr>
              <w:pStyle w:val="TF"/>
              <w:rPr>
                <w:b w:val="0"/>
                <w:bCs/>
                <w:sz w:val="18"/>
                <w:szCs w:val="18"/>
              </w:rPr>
            </w:pPr>
            <w:r w:rsidRPr="00E443DA">
              <w:rPr>
                <w:b w:val="0"/>
                <w:bCs/>
                <w:sz w:val="18"/>
                <w:szCs w:val="18"/>
              </w:rPr>
              <w:t>(a) CAM</w:t>
            </w:r>
          </w:p>
        </w:tc>
        <w:tc>
          <w:tcPr>
            <w:tcW w:w="3729" w:type="dxa"/>
          </w:tcPr>
          <w:p w14:paraId="2339F908" w14:textId="68CFAB23" w:rsidR="0075282C" w:rsidRPr="00E443DA" w:rsidRDefault="0075282C" w:rsidP="00D86995">
            <w:pPr>
              <w:pStyle w:val="FL"/>
              <w:rPr>
                <w:b w:val="0"/>
                <w:bCs/>
              </w:rPr>
            </w:pPr>
            <w:r w:rsidRPr="001C7FA1">
              <w:rPr>
                <w:noProof/>
                <w:lang w:eastAsia="it-IT"/>
              </w:rPr>
              <w:drawing>
                <wp:inline distT="0" distB="0" distL="0" distR="0" wp14:anchorId="01E53E27" wp14:editId="5B894532">
                  <wp:extent cx="2634018" cy="1447131"/>
                  <wp:effectExtent l="0" t="0" r="0" b="0"/>
                  <wp:docPr id="43009653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r="13815"/>
                          <a:stretch/>
                        </pic:blipFill>
                        <pic:spPr bwMode="auto">
                          <a:xfrm>
                            <a:off x="0" y="0"/>
                            <a:ext cx="2634143" cy="1447200"/>
                          </a:xfrm>
                          <a:prstGeom prst="rect">
                            <a:avLst/>
                          </a:prstGeom>
                          <a:noFill/>
                          <a:ln>
                            <a:noFill/>
                          </a:ln>
                          <a:extLst>
                            <a:ext uri="{53640926-AAD7-44D8-BBD7-CCE9431645EC}">
                              <a14:shadowObscured xmlns:a14="http://schemas.microsoft.com/office/drawing/2010/main"/>
                            </a:ext>
                          </a:extLst>
                        </pic:spPr>
                      </pic:pic>
                    </a:graphicData>
                  </a:graphic>
                </wp:inline>
              </w:drawing>
            </w:r>
          </w:p>
          <w:p w14:paraId="02135B9C" w14:textId="2FBF47B0" w:rsidR="0075282C" w:rsidRPr="00E443DA" w:rsidRDefault="0075282C" w:rsidP="00D86995">
            <w:pPr>
              <w:pStyle w:val="TF"/>
              <w:rPr>
                <w:b w:val="0"/>
                <w:bCs/>
                <w:sz w:val="18"/>
                <w:szCs w:val="18"/>
              </w:rPr>
            </w:pPr>
            <w:r w:rsidRPr="00E443DA">
              <w:rPr>
                <w:b w:val="0"/>
                <w:bCs/>
                <w:sz w:val="18"/>
                <w:szCs w:val="18"/>
              </w:rPr>
              <w:t>(b) CAM and CPM</w:t>
            </w:r>
          </w:p>
        </w:tc>
      </w:tr>
    </w:tbl>
    <w:p w14:paraId="6FD23CDF" w14:textId="71B70FF2" w:rsidR="00850831" w:rsidRPr="00E443DA" w:rsidRDefault="00850831" w:rsidP="0075282C">
      <w:pPr>
        <w:pStyle w:val="TF"/>
      </w:pPr>
      <w:bookmarkStart w:id="518" w:name="_Ref196896060"/>
      <w:r w:rsidRPr="00E443DA">
        <w:t xml:space="preserve">Figure </w:t>
      </w:r>
      <w:fldSimple w:instr=" SEQ Figure \* ARABIC ">
        <w:r w:rsidR="00FA46F7" w:rsidRPr="005F0F72">
          <w:t>12</w:t>
        </w:r>
      </w:fldSimple>
      <w:bookmarkEnd w:id="518"/>
      <w:r w:rsidRPr="00E443DA">
        <w:t>: Illustration of resources consumed by CAM and CPM</w:t>
      </w:r>
    </w:p>
    <w:p w14:paraId="1A59CDF7" w14:textId="6E662576" w:rsidR="00D8319C" w:rsidRPr="005F0F72" w:rsidRDefault="00D8319C" w:rsidP="00D8319C">
      <w:pPr>
        <w:pStyle w:val="Heading2"/>
        <w:numPr>
          <w:ilvl w:val="1"/>
          <w:numId w:val="11"/>
        </w:numPr>
        <w:ind w:left="1134"/>
        <w:rPr>
          <w:lang w:val="en-US"/>
        </w:rPr>
      </w:pPr>
      <w:bookmarkStart w:id="519" w:name="_Ref196899655"/>
      <w:bookmarkStart w:id="520" w:name="_Toc202878748"/>
      <w:bookmarkStart w:id="521" w:name="_Toc203126087"/>
      <w:bookmarkStart w:id="522" w:name="_Toc203550866"/>
      <w:bookmarkStart w:id="523" w:name="_Toc203550976"/>
      <w:bookmarkStart w:id="524" w:name="_Toc215402831"/>
      <w:r w:rsidRPr="005F0F72">
        <w:rPr>
          <w:lang w:val="en-US"/>
        </w:rPr>
        <w:t>Heterogeneous resource requirements</w:t>
      </w:r>
      <w:bookmarkEnd w:id="519"/>
      <w:bookmarkEnd w:id="520"/>
      <w:bookmarkEnd w:id="521"/>
      <w:bookmarkEnd w:id="522"/>
      <w:bookmarkEnd w:id="523"/>
      <w:bookmarkEnd w:id="524"/>
    </w:p>
    <w:p w14:paraId="46B638C5" w14:textId="462B1259" w:rsidR="00D8319C" w:rsidRPr="005F0F72" w:rsidRDefault="00D8319C" w:rsidP="00D63404">
      <w:pPr>
        <w:pStyle w:val="Heading3"/>
        <w:numPr>
          <w:ilvl w:val="2"/>
          <w:numId w:val="11"/>
        </w:numPr>
        <w:ind w:left="1134"/>
        <w:rPr>
          <w:lang w:val="en-US"/>
        </w:rPr>
      </w:pPr>
      <w:bookmarkStart w:id="525" w:name="_Toc202878749"/>
      <w:bookmarkStart w:id="526" w:name="_Toc203126088"/>
      <w:bookmarkStart w:id="527" w:name="_Toc203550867"/>
      <w:bookmarkStart w:id="528" w:name="_Toc203550977"/>
      <w:bookmarkStart w:id="529" w:name="_Toc215402832"/>
      <w:r w:rsidRPr="005F0F72">
        <w:rPr>
          <w:lang w:val="en-US"/>
        </w:rPr>
        <w:t>Same service</w:t>
      </w:r>
      <w:r w:rsidR="00FA0346" w:rsidRPr="005F0F72">
        <w:rPr>
          <w:lang w:val="en-US"/>
        </w:rPr>
        <w:t>s</w:t>
      </w:r>
      <w:r w:rsidRPr="005F0F72">
        <w:rPr>
          <w:lang w:val="en-US"/>
        </w:rPr>
        <w:t xml:space="preserve"> but different resource needs</w:t>
      </w:r>
      <w:bookmarkEnd w:id="525"/>
      <w:bookmarkEnd w:id="526"/>
      <w:bookmarkEnd w:id="527"/>
      <w:bookmarkEnd w:id="528"/>
      <w:bookmarkEnd w:id="529"/>
    </w:p>
    <w:p w14:paraId="57ACC797" w14:textId="4DEBEBDA" w:rsidR="00D8319C" w:rsidRPr="00E443DA" w:rsidRDefault="00D8319C" w:rsidP="00D8319C">
      <w:r w:rsidRPr="00E443DA">
        <w:t>One important aspect to consider in the design of the RM is the fact that two (or more) ITS-S could be running exactly the same ITS services, but the radio resources each one consumes can differ widely. Some examples are described below:</w:t>
      </w:r>
    </w:p>
    <w:p w14:paraId="1A71C685" w14:textId="2430CA78" w:rsidR="00D8319C" w:rsidRPr="00E443DA" w:rsidRDefault="00D8319C" w:rsidP="0075282C">
      <w:pPr>
        <w:pStyle w:val="B1"/>
      </w:pPr>
      <w:r w:rsidRPr="00E443DA">
        <w:rPr>
          <w:b/>
          <w:bCs/>
        </w:rPr>
        <w:lastRenderedPageBreak/>
        <w:t>Cooperative Perception Service (CPS).</w:t>
      </w:r>
      <w:r w:rsidR="00B9202E" w:rsidRPr="00E443DA">
        <w:rPr>
          <w:b/>
          <w:bCs/>
        </w:rPr>
        <w:t xml:space="preserve"> </w:t>
      </w:r>
      <w:r w:rsidRPr="00E443DA">
        <w:t>An ITS-S on a vehicle typically detects less objects than an ITS-S on a</w:t>
      </w:r>
      <w:r w:rsidR="009155E3" w:rsidRPr="00E443DA">
        <w:t>n</w:t>
      </w:r>
      <w:r w:rsidRPr="00E443DA">
        <w:t xml:space="preserve"> RSU, so that the amount of information they need to generate is different. Also, two nearby vehicles can also detect a very different </w:t>
      </w:r>
      <w:r w:rsidR="00D63404" w:rsidRPr="00E443DA">
        <w:t>number</w:t>
      </w:r>
      <w:r w:rsidRPr="00E443DA">
        <w:t xml:space="preserve"> of objects based on their specific location and sensors. The quality of the sensors is also an important factor, since the quality of the detections </w:t>
      </w:r>
      <w:r w:rsidR="00174A21" w:rsidRPr="00E443DA">
        <w:t>has an impact on</w:t>
      </w:r>
      <w:r w:rsidRPr="00E443DA">
        <w:t xml:space="preserve"> the amount of information that needs to be transmitted.</w:t>
      </w:r>
    </w:p>
    <w:p w14:paraId="19D9ADEA" w14:textId="4708725C" w:rsidR="00D8319C" w:rsidRPr="00E443DA" w:rsidRDefault="00D8319C" w:rsidP="0075282C">
      <w:pPr>
        <w:pStyle w:val="B1"/>
      </w:pPr>
      <w:r w:rsidRPr="00E443DA">
        <w:rPr>
          <w:b/>
          <w:bCs/>
        </w:rPr>
        <w:t xml:space="preserve">Automated Vehicle </w:t>
      </w:r>
      <w:r w:rsidR="00A02FF7" w:rsidRPr="00E443DA">
        <w:rPr>
          <w:b/>
          <w:bCs/>
        </w:rPr>
        <w:t xml:space="preserve">Marshalling </w:t>
      </w:r>
      <w:r w:rsidRPr="00E443DA">
        <w:rPr>
          <w:b/>
          <w:bCs/>
        </w:rPr>
        <w:t>(AVM).</w:t>
      </w:r>
      <w:r w:rsidR="00B9202E" w:rsidRPr="00E443DA">
        <w:rPr>
          <w:b/>
          <w:bCs/>
        </w:rPr>
        <w:t xml:space="preserve"> </w:t>
      </w:r>
      <w:r w:rsidRPr="00E443DA">
        <w:t xml:space="preserve">Vehicles participating in an AVM system transmit </w:t>
      </w:r>
      <w:r w:rsidR="00A02FF7" w:rsidRPr="00E443DA">
        <w:t>Marshalling</w:t>
      </w:r>
      <w:r w:rsidR="00C156FC" w:rsidRPr="00E443DA">
        <w:t xml:space="preserve"> </w:t>
      </w:r>
      <w:r w:rsidRPr="00E443DA">
        <w:t>Vehicle Messages (MVMs). The infrastructure controlling these vehicles generate</w:t>
      </w:r>
      <w:r w:rsidR="00B27F2E" w:rsidRPr="00E443DA">
        <w:t>s</w:t>
      </w:r>
      <w:r w:rsidRPr="00E443DA">
        <w:t xml:space="preserve"> </w:t>
      </w:r>
      <w:r w:rsidR="00A02FF7" w:rsidRPr="00E443DA">
        <w:t>Marshalling</w:t>
      </w:r>
      <w:r w:rsidR="00BE0559" w:rsidRPr="00E443DA">
        <w:t xml:space="preserve"> </w:t>
      </w:r>
      <w:r w:rsidRPr="00E443DA">
        <w:t xml:space="preserve">Infrastructure Messages (MIMs) that are larger in size and </w:t>
      </w:r>
      <w:r w:rsidR="00C8078B" w:rsidRPr="00E443DA">
        <w:t xml:space="preserve">have to </w:t>
      </w:r>
      <w:r w:rsidRPr="00E443DA">
        <w:t>be more frequently transmitted</w:t>
      </w:r>
      <w:r w:rsidR="00C8078B" w:rsidRPr="00E443DA">
        <w:t xml:space="preserve"> (</w:t>
      </w:r>
      <w:r w:rsidR="00D01BF3" w:rsidRPr="00E443DA">
        <w:t>see for more information the publication "Automated Vehicle Marshalling"</w:t>
      </w:r>
      <w:r w:rsidR="00583E36" w:rsidRPr="00E443DA">
        <w:t xml:space="preserve"> </w:t>
      </w:r>
      <w:r w:rsidRPr="00E443DA">
        <w:t>[</w:t>
      </w:r>
      <w:r w:rsidRPr="00E443DA">
        <w:fldChar w:fldCharType="begin"/>
      </w:r>
      <w:r w:rsidRPr="00E443DA">
        <w:instrText xml:space="preserve"> REF REF_FSCHIEGGETAL \h \* MERGEFORMAT </w:instrText>
      </w:r>
      <w:r w:rsidRPr="00E443DA">
        <w:fldChar w:fldCharType="separate"/>
      </w:r>
      <w:r w:rsidR="00FA46F7" w:rsidRPr="00E443DA">
        <w:t>i.29</w:t>
      </w:r>
      <w:r w:rsidRPr="00E443DA">
        <w:fldChar w:fldCharType="end"/>
      </w:r>
      <w:r w:rsidRPr="00E443DA">
        <w:t>]</w:t>
      </w:r>
      <w:r w:rsidR="00C8078B" w:rsidRPr="00E443DA">
        <w:t>)</w:t>
      </w:r>
      <w:r w:rsidRPr="00E443DA">
        <w:t>. Even though both participate in AVM, their resource needs are intrinsically asymmetric.</w:t>
      </w:r>
    </w:p>
    <w:p w14:paraId="4EF1BC6E" w14:textId="03F70A36" w:rsidR="00D8319C" w:rsidRPr="00E443DA" w:rsidRDefault="00D8319C" w:rsidP="0075282C">
      <w:pPr>
        <w:pStyle w:val="B1"/>
      </w:pPr>
      <w:r w:rsidRPr="00E443DA">
        <w:rPr>
          <w:b/>
          <w:bCs/>
        </w:rPr>
        <w:t>Cooperative Awareness (CA).</w:t>
      </w:r>
      <w:r w:rsidR="00B9202E" w:rsidRPr="00E443DA">
        <w:rPr>
          <w:b/>
          <w:bCs/>
        </w:rPr>
        <w:t xml:space="preserve"> </w:t>
      </w:r>
      <w:r w:rsidR="00230123" w:rsidRPr="00E443DA">
        <w:t>Two implementations may have different resource requirements depending on the optional elements implemented, and the specific driving conditions. As an example, a vehicle could be in a traffic jam in one driving direction and a nearby vehicle could experience free flow conditions in the other direction</w:t>
      </w:r>
      <w:r w:rsidRPr="00E443DA">
        <w:t>.</w:t>
      </w:r>
      <w:r w:rsidR="00B9202E" w:rsidRPr="00E443DA">
        <w:t xml:space="preserve"> The CA service of the vehicle stopped would generate CAMs at 1</w:t>
      </w:r>
      <w:r w:rsidR="00BE21EE" w:rsidRPr="00E443DA">
        <w:t xml:space="preserve"> </w:t>
      </w:r>
      <w:r w:rsidR="00B9202E" w:rsidRPr="00E443DA">
        <w:t>Hz, while the other could require the transmission of CAMs at 10</w:t>
      </w:r>
      <w:r w:rsidR="00C36C11" w:rsidRPr="00E443DA">
        <w:t xml:space="preserve"> </w:t>
      </w:r>
      <w:r w:rsidR="00B9202E" w:rsidRPr="00E443DA">
        <w:t xml:space="preserve">Hz depending </w:t>
      </w:r>
      <w:r w:rsidR="00936BAF" w:rsidRPr="00E443DA">
        <w:t xml:space="preserve">mainly </w:t>
      </w:r>
      <w:r w:rsidR="00B9202E" w:rsidRPr="00E443DA">
        <w:t xml:space="preserve">on </w:t>
      </w:r>
      <w:r w:rsidR="00936BAF" w:rsidRPr="00E443DA">
        <w:t>its</w:t>
      </w:r>
      <w:r w:rsidR="00B9202E" w:rsidRPr="00E443DA">
        <w:t xml:space="preserve"> speed.</w:t>
      </w:r>
    </w:p>
    <w:p w14:paraId="2AD69A4F" w14:textId="4BA9053E" w:rsidR="00D8319C" w:rsidRPr="00E443DA" w:rsidRDefault="000B028A" w:rsidP="00D8319C">
      <w:r w:rsidRPr="00E443DA">
        <w:t>The design of the RM should be able to handle this heterogeneity of resource needs to optimize the bandwidth efficiency and system performance</w:t>
      </w:r>
      <w:r w:rsidR="00D8319C" w:rsidRPr="00E443DA">
        <w:t>.</w:t>
      </w:r>
    </w:p>
    <w:p w14:paraId="133F92C5" w14:textId="16F338A4" w:rsidR="00D8319C" w:rsidRPr="005F0F72" w:rsidRDefault="00D8319C" w:rsidP="00D63404">
      <w:pPr>
        <w:pStyle w:val="Heading3"/>
        <w:numPr>
          <w:ilvl w:val="2"/>
          <w:numId w:val="11"/>
        </w:numPr>
        <w:ind w:left="1134"/>
        <w:rPr>
          <w:lang w:val="en-US"/>
        </w:rPr>
      </w:pPr>
      <w:bookmarkStart w:id="530" w:name="_Toc202878750"/>
      <w:bookmarkStart w:id="531" w:name="_Toc203126089"/>
      <w:bookmarkStart w:id="532" w:name="_Toc203550868"/>
      <w:bookmarkStart w:id="533" w:name="_Toc203550978"/>
      <w:bookmarkStart w:id="534" w:name="_Toc215402833"/>
      <w:r w:rsidRPr="005F0F72">
        <w:rPr>
          <w:lang w:val="en-US"/>
        </w:rPr>
        <w:t xml:space="preserve">Different </w:t>
      </w:r>
      <w:r w:rsidR="00EA1D74" w:rsidRPr="005F0F72">
        <w:rPr>
          <w:lang w:val="en-US"/>
        </w:rPr>
        <w:t xml:space="preserve">stations </w:t>
      </w:r>
      <w:r w:rsidR="00FA0346" w:rsidRPr="005F0F72">
        <w:rPr>
          <w:lang w:val="en-US"/>
        </w:rPr>
        <w:t>with different needs</w:t>
      </w:r>
      <w:bookmarkEnd w:id="530"/>
      <w:bookmarkEnd w:id="531"/>
      <w:bookmarkEnd w:id="532"/>
      <w:bookmarkEnd w:id="533"/>
      <w:bookmarkEnd w:id="534"/>
    </w:p>
    <w:p w14:paraId="08EE3855" w14:textId="228CBFB0" w:rsidR="00D8319C" w:rsidRPr="00E443DA" w:rsidRDefault="00FA0346" w:rsidP="00D8319C">
      <w:r w:rsidRPr="00E443DA">
        <w:t xml:space="preserve">The resources needed by different ITS-S also depend on </w:t>
      </w:r>
      <w:r w:rsidR="00EA1D74" w:rsidRPr="00E443DA">
        <w:t xml:space="preserve">the number of services they implement or </w:t>
      </w:r>
      <w:r w:rsidRPr="00E443DA">
        <w:t xml:space="preserve">their Release, since they are expected to implement different </w:t>
      </w:r>
      <w:r w:rsidR="00710099">
        <w:t>m</w:t>
      </w:r>
      <w:r w:rsidR="003F1A5A">
        <w:t xml:space="preserve">essage </w:t>
      </w:r>
      <w:r w:rsidR="00710099">
        <w:t>s</w:t>
      </w:r>
      <w:r w:rsidR="003F1A5A">
        <w:t>ervices</w:t>
      </w:r>
      <w:r w:rsidRPr="00E443DA">
        <w:t xml:space="preserve"> in each release. Some examples are shown below:</w:t>
      </w:r>
    </w:p>
    <w:p w14:paraId="35F3C12A" w14:textId="216373E9" w:rsidR="00D8319C" w:rsidRPr="00E443DA" w:rsidRDefault="00D8319C" w:rsidP="0075282C">
      <w:pPr>
        <w:pStyle w:val="B1"/>
      </w:pPr>
      <w:r w:rsidRPr="00E443DA">
        <w:t xml:space="preserve">A Release 1 </w:t>
      </w:r>
      <w:r w:rsidR="00FA0346" w:rsidRPr="00E443DA">
        <w:t>ITS-S</w:t>
      </w:r>
      <w:r w:rsidRPr="00E443DA">
        <w:t xml:space="preserve"> </w:t>
      </w:r>
      <w:r w:rsidR="00C57782" w:rsidRPr="00E443DA">
        <w:t>generates</w:t>
      </w:r>
      <w:r w:rsidRPr="00E443DA">
        <w:t xml:space="preserve"> </w:t>
      </w:r>
      <w:r w:rsidR="00FA0346" w:rsidRPr="00E443DA">
        <w:t xml:space="preserve">essentially </w:t>
      </w:r>
      <w:r w:rsidRPr="00E443DA">
        <w:t>CAM</w:t>
      </w:r>
      <w:r w:rsidR="00FA0346" w:rsidRPr="00E443DA">
        <w:t>s</w:t>
      </w:r>
      <w:r w:rsidRPr="00E443DA">
        <w:t xml:space="preserve"> and only occasional DENM</w:t>
      </w:r>
      <w:r w:rsidR="00FA0346" w:rsidRPr="00E443DA">
        <w:t>s</w:t>
      </w:r>
      <w:r w:rsidRPr="00E443DA">
        <w:t>.</w:t>
      </w:r>
    </w:p>
    <w:p w14:paraId="63462925" w14:textId="70355B0D" w:rsidR="00D8319C" w:rsidRPr="00E443DA" w:rsidRDefault="00D8319C" w:rsidP="0075282C">
      <w:pPr>
        <w:pStyle w:val="B1"/>
      </w:pPr>
      <w:r w:rsidRPr="00E443DA">
        <w:t xml:space="preserve">A Release 2 </w:t>
      </w:r>
      <w:r w:rsidR="00FA0346" w:rsidRPr="00E443DA">
        <w:t>ITS-S</w:t>
      </w:r>
      <w:r w:rsidRPr="00E443DA">
        <w:t xml:space="preserve"> </w:t>
      </w:r>
      <w:r w:rsidR="00FA0346" w:rsidRPr="00E443DA">
        <w:t>also implements collective perception</w:t>
      </w:r>
      <w:r w:rsidRPr="00E443DA">
        <w:t xml:space="preserve">, so it </w:t>
      </w:r>
      <w:r w:rsidR="00FA0346" w:rsidRPr="00E443DA">
        <w:t>generates</w:t>
      </w:r>
      <w:r w:rsidRPr="00E443DA">
        <w:t xml:space="preserve"> CPMs in addition to CAM</w:t>
      </w:r>
      <w:r w:rsidR="00FA0346" w:rsidRPr="00E443DA">
        <w:t>s</w:t>
      </w:r>
      <w:r w:rsidRPr="00E443DA">
        <w:t xml:space="preserve"> and sporadic DENM</w:t>
      </w:r>
      <w:r w:rsidR="00FA0346" w:rsidRPr="00E443DA">
        <w:t>s</w:t>
      </w:r>
      <w:r w:rsidRPr="00E443DA">
        <w:t>.</w:t>
      </w:r>
    </w:p>
    <w:p w14:paraId="15A555D3" w14:textId="0A8FD838" w:rsidR="00D8319C" w:rsidRPr="00E443DA" w:rsidRDefault="00D8319C" w:rsidP="0075282C">
      <w:pPr>
        <w:pStyle w:val="B1"/>
      </w:pPr>
      <w:r w:rsidRPr="00E443DA">
        <w:t xml:space="preserve">A Release 3 </w:t>
      </w:r>
      <w:r w:rsidR="00FA0346" w:rsidRPr="00E443DA">
        <w:t>ITS-S</w:t>
      </w:r>
      <w:r w:rsidRPr="00E443DA">
        <w:t xml:space="preserve"> </w:t>
      </w:r>
      <w:r w:rsidR="00FA0346" w:rsidRPr="00E443DA">
        <w:t xml:space="preserve">could also implement </w:t>
      </w:r>
      <w:r w:rsidR="00157CDD" w:rsidRPr="00E443DA">
        <w:t>manoeuvre</w:t>
      </w:r>
      <w:r w:rsidR="00FA0346" w:rsidRPr="00E443DA">
        <w:t xml:space="preserve"> coordination, generating</w:t>
      </w:r>
      <w:r w:rsidR="0050776B" w:rsidRPr="00E443DA">
        <w:t xml:space="preserve"> extended</w:t>
      </w:r>
      <w:r w:rsidR="00FA0346" w:rsidRPr="00E443DA">
        <w:t xml:space="preserve"> </w:t>
      </w:r>
      <w:r w:rsidR="0034262B" w:rsidRPr="00E443DA">
        <w:t>Manoeuver Coordination Messages (</w:t>
      </w:r>
      <w:r w:rsidR="00FA0346" w:rsidRPr="00E443DA">
        <w:t>MCMs</w:t>
      </w:r>
      <w:r w:rsidR="0034262B" w:rsidRPr="00E443DA">
        <w:t>)</w:t>
      </w:r>
      <w:r w:rsidR="00FA0346" w:rsidRPr="00E443DA">
        <w:t xml:space="preserve"> in addition to CPMs, CAMs and DENMs.</w:t>
      </w:r>
    </w:p>
    <w:p w14:paraId="6AEA6B82" w14:textId="47E94DA1" w:rsidR="00D8319C" w:rsidRPr="00E443DA" w:rsidRDefault="00D8319C" w:rsidP="00850831">
      <w:r w:rsidRPr="00E443DA">
        <w:t xml:space="preserve">On any given road </w:t>
      </w:r>
      <w:r w:rsidR="00C57782" w:rsidRPr="00E443DA">
        <w:t>different ITS-S implementing different Releases can be</w:t>
      </w:r>
      <w:r w:rsidRPr="00E443DA">
        <w:t xml:space="preserve"> intermixed, each with its own </w:t>
      </w:r>
      <w:r w:rsidR="00C57782" w:rsidRPr="00E443DA">
        <w:t>resource needs</w:t>
      </w:r>
      <w:r w:rsidR="0075282C" w:rsidRPr="00E443DA">
        <w:noBreakHyphen/>
      </w:r>
      <w:r w:rsidRPr="00E443DA">
        <w:t xml:space="preserve">ranging from a lightweight CAM-only sender to a fully-featured node that </w:t>
      </w:r>
      <w:r w:rsidR="00C57782" w:rsidRPr="00E443DA">
        <w:t>generates</w:t>
      </w:r>
      <w:r w:rsidRPr="00E443DA">
        <w:t xml:space="preserve"> CAM, CPM, MCM and DENM concurrently. </w:t>
      </w:r>
      <w:r w:rsidR="00C57782" w:rsidRPr="00E443DA">
        <w:t>The design of the RM should ideally take into account these aspects</w:t>
      </w:r>
      <w:r w:rsidRPr="00E443DA">
        <w:t>.</w:t>
      </w:r>
    </w:p>
    <w:p w14:paraId="1CE1457A" w14:textId="6A270986" w:rsidR="005B21F8" w:rsidRPr="005F0F72" w:rsidRDefault="005B21F8" w:rsidP="00F140CF">
      <w:pPr>
        <w:pStyle w:val="Heading2"/>
        <w:numPr>
          <w:ilvl w:val="1"/>
          <w:numId w:val="11"/>
        </w:numPr>
        <w:ind w:left="1134"/>
        <w:rPr>
          <w:lang w:val="en-US"/>
        </w:rPr>
      </w:pPr>
      <w:bookmarkStart w:id="535" w:name="_Toc202878751"/>
      <w:bookmarkStart w:id="536" w:name="_Toc203126090"/>
      <w:bookmarkStart w:id="537" w:name="_Toc203550869"/>
      <w:bookmarkStart w:id="538" w:name="_Toc203550979"/>
      <w:bookmarkStart w:id="539" w:name="_Toc215402834"/>
      <w:r w:rsidRPr="005F0F72">
        <w:rPr>
          <w:lang w:val="en-US"/>
        </w:rPr>
        <w:t xml:space="preserve">Indications to </w:t>
      </w:r>
      <w:bookmarkEnd w:id="535"/>
      <w:bookmarkEnd w:id="536"/>
      <w:bookmarkEnd w:id="537"/>
      <w:bookmarkEnd w:id="538"/>
      <w:r w:rsidR="004147E1">
        <w:rPr>
          <w:lang w:val="en-US"/>
        </w:rPr>
        <w:t>m</w:t>
      </w:r>
      <w:r w:rsidR="003F1A5A">
        <w:rPr>
          <w:lang w:val="en-US"/>
        </w:rPr>
        <w:t xml:space="preserve">essage </w:t>
      </w:r>
      <w:r w:rsidR="004147E1">
        <w:rPr>
          <w:lang w:val="en-US"/>
        </w:rPr>
        <w:t>s</w:t>
      </w:r>
      <w:r w:rsidR="003F1A5A">
        <w:rPr>
          <w:lang w:val="en-US"/>
        </w:rPr>
        <w:t>ervices</w:t>
      </w:r>
      <w:bookmarkEnd w:id="539"/>
    </w:p>
    <w:p w14:paraId="093322AE" w14:textId="368A819E" w:rsidR="005B21F8" w:rsidRPr="00E443DA" w:rsidRDefault="003F1A5A" w:rsidP="000E15DE">
      <w:r>
        <w:t xml:space="preserve">Message </w:t>
      </w:r>
      <w:r w:rsidR="004147E1">
        <w:t>s</w:t>
      </w:r>
      <w:r>
        <w:t>ervices</w:t>
      </w:r>
      <w:r w:rsidR="005B21F8" w:rsidRPr="00E443DA">
        <w:t xml:space="preserve"> will dynamically adapt the messages they generate (size and/or interval) following the indications of RM. Different options are possible with different levels of abstractions for the RM to inform the ITS-S about the messages they can generate:</w:t>
      </w:r>
    </w:p>
    <w:p w14:paraId="09C61A06" w14:textId="6FAF3635" w:rsidR="005B21F8" w:rsidRPr="00E443DA" w:rsidRDefault="005B21F8" w:rsidP="0075282C">
      <w:pPr>
        <w:pStyle w:val="B1"/>
      </w:pPr>
      <w:r w:rsidRPr="00E443DA">
        <w:rPr>
          <w:b/>
          <w:bCs/>
        </w:rPr>
        <w:t>Bits/s.</w:t>
      </w:r>
      <w:r w:rsidRPr="00E443DA">
        <w:t xml:space="preserve"> The RM could limit the amount of bits/s that each ITS-S can generate in the default channel (or alternative channels). With this approach the </w:t>
      </w:r>
      <w:r w:rsidR="004147E1">
        <w:t>m</w:t>
      </w:r>
      <w:r w:rsidR="003F1A5A">
        <w:t xml:space="preserve">essage </w:t>
      </w:r>
      <w:r w:rsidR="004147E1">
        <w:t>s</w:t>
      </w:r>
      <w:r w:rsidR="003F1A5A">
        <w:t>ervices</w:t>
      </w:r>
      <w:r w:rsidRPr="00E443DA">
        <w:t xml:space="preserve"> could adapt e.g. the message interval for a given size.</w:t>
      </w:r>
    </w:p>
    <w:p w14:paraId="0FE0FD1F" w14:textId="26B4EBED" w:rsidR="005B21F8" w:rsidRPr="00E443DA" w:rsidRDefault="005B21F8" w:rsidP="0075282C">
      <w:pPr>
        <w:pStyle w:val="B1"/>
      </w:pPr>
      <w:r w:rsidRPr="00E443DA">
        <w:rPr>
          <w:b/>
          <w:bCs/>
        </w:rPr>
        <w:t>Bits.</w:t>
      </w:r>
      <w:r w:rsidRPr="00E443DA">
        <w:t xml:space="preserve"> The RM could assign a certain number of bits to the </w:t>
      </w:r>
      <w:r w:rsidR="004147E1">
        <w:t>m</w:t>
      </w:r>
      <w:r w:rsidR="003F1A5A">
        <w:t xml:space="preserve">essage </w:t>
      </w:r>
      <w:r w:rsidR="004147E1">
        <w:t>s</w:t>
      </w:r>
      <w:r w:rsidR="003F1A5A">
        <w:t>ervices</w:t>
      </w:r>
      <w:r w:rsidRPr="00E443DA">
        <w:t xml:space="preserve"> to indicate them that they are allowed to generate one or more messages so that the total amount of bits does not exceed the assigned one, irrespective of the time. In the next update, the RM could take into account if the </w:t>
      </w:r>
      <w:r w:rsidR="00710099">
        <w:t>m</w:t>
      </w:r>
      <w:r w:rsidR="003F1A5A">
        <w:t xml:space="preserve">essage </w:t>
      </w:r>
      <w:r w:rsidR="00710099">
        <w:t>s</w:t>
      </w:r>
      <w:r w:rsidR="003F1A5A">
        <w:t>ervices</w:t>
      </w:r>
      <w:r w:rsidRPr="00E443DA">
        <w:t xml:space="preserve"> consumed all the bits assigned or not, and re-assign them accordingly. This approach is similar to the previous </w:t>
      </w:r>
      <w:r w:rsidR="00844B6A" w:rsidRPr="00E443DA">
        <w:t>one but</w:t>
      </w:r>
      <w:r w:rsidRPr="00E443DA">
        <w:t xml:space="preserve"> avoids the complexity of time management in the services, since they only have to check the </w:t>
      </w:r>
      <w:r w:rsidR="00F61E18" w:rsidRPr="00E443DA">
        <w:t>number</w:t>
      </w:r>
      <w:r w:rsidRPr="00E443DA">
        <w:t xml:space="preserve"> of assigned bits left to generate new messages.</w:t>
      </w:r>
    </w:p>
    <w:p w14:paraId="0C86B3B0" w14:textId="6D9EF62C" w:rsidR="004E3B15" w:rsidRPr="00E443DA" w:rsidRDefault="005B21F8" w:rsidP="00FA46F7">
      <w:pPr>
        <w:pStyle w:val="B1"/>
      </w:pPr>
      <w:r w:rsidRPr="00E443DA">
        <w:rPr>
          <w:b/>
          <w:bCs/>
        </w:rPr>
        <w:t>T</w:t>
      </w:r>
      <w:r w:rsidRPr="00E443DA">
        <w:rPr>
          <w:b/>
          <w:bCs/>
          <w:vertAlign w:val="subscript"/>
        </w:rPr>
        <w:t>on</w:t>
      </w:r>
      <w:r w:rsidRPr="00E443DA">
        <w:rPr>
          <w:b/>
          <w:bCs/>
        </w:rPr>
        <w:t>/T</w:t>
      </w:r>
      <w:r w:rsidRPr="00E443DA">
        <w:rPr>
          <w:b/>
          <w:bCs/>
          <w:vertAlign w:val="subscript"/>
        </w:rPr>
        <w:t>off</w:t>
      </w:r>
      <w:r w:rsidRPr="00E443DA">
        <w:rPr>
          <w:b/>
          <w:bCs/>
        </w:rPr>
        <w:t>.</w:t>
      </w:r>
      <w:r w:rsidRPr="00E443DA">
        <w:t xml:space="preserve"> This approach was used in Release 1 as detailed in </w:t>
      </w:r>
      <w:r w:rsidR="0075282C" w:rsidRPr="00E443DA">
        <w:t xml:space="preserve">clause </w:t>
      </w:r>
      <w:fldSimple w:instr=" REF _Ref202950077 \r ">
        <w:r w:rsidR="00FA46F7" w:rsidRPr="00E443DA">
          <w:t>5.2</w:t>
        </w:r>
      </w:fldSimple>
      <w:r w:rsidRPr="00E443DA">
        <w:t>. Radio access technologies like LTE</w:t>
      </w:r>
      <w:r w:rsidR="0075282C" w:rsidRPr="00E443DA">
        <w:noBreakHyphen/>
      </w:r>
      <w:r w:rsidRPr="00E443DA">
        <w:t xml:space="preserve">V2X and </w:t>
      </w:r>
      <w:r w:rsidR="00184B53" w:rsidRPr="00E443DA">
        <w:t>5G NR-</w:t>
      </w:r>
      <w:r w:rsidRPr="00E443DA">
        <w:t>V2X would not support this approach because they have a fix</w:t>
      </w:r>
      <w:r w:rsidR="00F61E18" w:rsidRPr="00E443DA">
        <w:t>ed</w:t>
      </w:r>
      <w:r w:rsidRPr="00E443DA">
        <w:t xml:space="preserve"> </w:t>
      </w:r>
      <w:r w:rsidRPr="00E443DA">
        <w:rPr>
          <w:i/>
          <w:iCs/>
        </w:rPr>
        <w:t>T</w:t>
      </w:r>
      <w:r w:rsidRPr="00E443DA">
        <w:rPr>
          <w:i/>
          <w:iCs/>
          <w:vertAlign w:val="subscript"/>
        </w:rPr>
        <w:t>on</w:t>
      </w:r>
      <w:r w:rsidR="007D0F6D" w:rsidRPr="00E443DA">
        <w:t xml:space="preserve">, except in those cases where one facility-layer message </w:t>
      </w:r>
      <w:r w:rsidR="002D721F" w:rsidRPr="00E443DA">
        <w:t xml:space="preserve">has to </w:t>
      </w:r>
      <w:r w:rsidR="007D0F6D" w:rsidRPr="00E443DA">
        <w:t>be segmented in multiple packets at the access layer.</w:t>
      </w:r>
    </w:p>
    <w:p w14:paraId="052B05DF" w14:textId="79F708A2" w:rsidR="004E3B15" w:rsidRPr="005F0F72" w:rsidRDefault="004E3B15" w:rsidP="004E3B15">
      <w:pPr>
        <w:pStyle w:val="Heading2"/>
        <w:numPr>
          <w:ilvl w:val="1"/>
          <w:numId w:val="11"/>
        </w:numPr>
        <w:ind w:left="1134"/>
        <w:rPr>
          <w:lang w:val="en-US"/>
        </w:rPr>
      </w:pPr>
      <w:bookmarkStart w:id="540" w:name="_Toc215402835"/>
      <w:r w:rsidRPr="005F0F72">
        <w:rPr>
          <w:lang w:val="en-US"/>
        </w:rPr>
        <w:lastRenderedPageBreak/>
        <w:t>Conclusions</w:t>
      </w:r>
      <w:bookmarkEnd w:id="540"/>
      <w:r w:rsidRPr="005F0F72">
        <w:rPr>
          <w:lang w:val="en-US"/>
        </w:rPr>
        <w:t xml:space="preserve"> </w:t>
      </w:r>
    </w:p>
    <w:p w14:paraId="13552F8A" w14:textId="7A00B3D1" w:rsidR="000967F4" w:rsidRPr="00E443DA" w:rsidRDefault="00E02274" w:rsidP="00F20888">
      <w:r w:rsidRPr="00E443DA">
        <w:t>At present</w:t>
      </w:r>
      <w:r w:rsidR="008C735F" w:rsidRPr="00E443DA">
        <w:t>,</w:t>
      </w:r>
      <w:r w:rsidRPr="00E443DA">
        <w:t xml:space="preserve"> there are two types of message </w:t>
      </w:r>
      <w:r w:rsidR="00F20888" w:rsidRPr="00E443DA">
        <w:t>service</w:t>
      </w:r>
      <w:r w:rsidRPr="00E443DA">
        <w:t xml:space="preserve">s (MSs) identified. </w:t>
      </w:r>
      <w:r w:rsidR="00821770" w:rsidRPr="00E443DA">
        <w:t>The first type corresponds to t</w:t>
      </w:r>
      <w:r w:rsidRPr="00E443DA">
        <w:t xml:space="preserve">hose </w:t>
      </w:r>
      <w:r w:rsidR="00821770" w:rsidRPr="00E443DA">
        <w:t xml:space="preserve">that </w:t>
      </w:r>
      <w:r w:rsidR="00512D07" w:rsidRPr="00E443DA">
        <w:t xml:space="preserve">directly </w:t>
      </w:r>
      <w:r w:rsidRPr="00E443DA">
        <w:t xml:space="preserve">use </w:t>
      </w:r>
      <w:r w:rsidR="00512D07" w:rsidRPr="00E443DA">
        <w:t xml:space="preserve">the </w:t>
      </w:r>
      <w:r w:rsidRPr="00E443DA">
        <w:t xml:space="preserve">sensors information to generate and disseminate messages, such as CAS, and therefore should autonomously register to an RM service when present. </w:t>
      </w:r>
      <w:r w:rsidR="00512D07" w:rsidRPr="00E443DA">
        <w:t xml:space="preserve">The second type </w:t>
      </w:r>
      <w:r w:rsidR="00934D76" w:rsidRPr="00E443DA">
        <w:t xml:space="preserve">corresponds to those where </w:t>
      </w:r>
      <w:r w:rsidRPr="00E443DA">
        <w:t xml:space="preserve">the </w:t>
      </w:r>
      <w:r w:rsidR="00E25F81" w:rsidRPr="00E443DA">
        <w:t xml:space="preserve">generation and dissemination </w:t>
      </w:r>
      <w:r w:rsidRPr="00E443DA">
        <w:t>are triggered by applications</w:t>
      </w:r>
      <w:r w:rsidR="00C136E3" w:rsidRPr="00E443DA">
        <w:t xml:space="preserve">. In this case, </w:t>
      </w:r>
      <w:r w:rsidRPr="00E443DA">
        <w:t>in princip</w:t>
      </w:r>
      <w:r w:rsidR="00E25F81" w:rsidRPr="00E443DA">
        <w:t>l</w:t>
      </w:r>
      <w:r w:rsidRPr="00E443DA">
        <w:t>es</w:t>
      </w:r>
      <w:r w:rsidR="00C136E3" w:rsidRPr="00E443DA">
        <w:t>,</w:t>
      </w:r>
      <w:r w:rsidRPr="00E443DA">
        <w:t xml:space="preserve"> the applications </w:t>
      </w:r>
      <w:r w:rsidR="000967F4" w:rsidRPr="00E443DA">
        <w:t>should</w:t>
      </w:r>
      <w:r w:rsidRPr="00E443DA">
        <w:t xml:space="preserve"> have knowledge </w:t>
      </w:r>
      <w:r w:rsidR="000967F4" w:rsidRPr="00E443DA">
        <w:t>about the</w:t>
      </w:r>
      <w:r w:rsidRPr="00E443DA">
        <w:t xml:space="preserve"> dissemination needs</w:t>
      </w:r>
      <w:r w:rsidR="00D02440" w:rsidRPr="00E443DA">
        <w:t>;</w:t>
      </w:r>
      <w:r w:rsidR="000967F4" w:rsidRPr="00E443DA">
        <w:t xml:space="preserve"> however</w:t>
      </w:r>
      <w:r w:rsidR="00D02440" w:rsidRPr="00E443DA">
        <w:t>,</w:t>
      </w:r>
      <w:r w:rsidR="000967F4" w:rsidRPr="00E443DA">
        <w:t xml:space="preserve"> present known applications </w:t>
      </w:r>
      <w:r w:rsidR="005B0BEE" w:rsidRPr="00E443DA">
        <w:t xml:space="preserve">do not have direct control on the disseminated messages but </w:t>
      </w:r>
      <w:r w:rsidR="000967F4" w:rsidRPr="00E443DA">
        <w:t>only provide basic data element requirements and trigger or cancel commands to an MS</w:t>
      </w:r>
      <w:r w:rsidR="00D02440" w:rsidRPr="00E443DA">
        <w:t xml:space="preserve">, which implies </w:t>
      </w:r>
      <w:r w:rsidR="00213A95" w:rsidRPr="00E443DA">
        <w:t xml:space="preserve">that it is not needed that </w:t>
      </w:r>
      <w:r w:rsidR="00325DF2" w:rsidRPr="00E443DA">
        <w:t xml:space="preserve">these </w:t>
      </w:r>
      <w:r w:rsidR="000967F4" w:rsidRPr="00E443DA">
        <w:t>applications register to the RM. Therefore, at present</w:t>
      </w:r>
      <w:r w:rsidR="00325DF2" w:rsidRPr="00E443DA">
        <w:t>,</w:t>
      </w:r>
      <w:r w:rsidR="000967F4" w:rsidRPr="00E443DA">
        <w:t xml:space="preserve"> both types </w:t>
      </w:r>
      <w:r w:rsidR="00F07BE9" w:rsidRPr="00E443DA">
        <w:t xml:space="preserve">can behave with </w:t>
      </w:r>
      <w:r w:rsidR="000967F4" w:rsidRPr="00E443DA">
        <w:t>the MS communicat</w:t>
      </w:r>
      <w:r w:rsidR="00F07BE9" w:rsidRPr="00E443DA">
        <w:t>ing</w:t>
      </w:r>
      <w:r w:rsidR="000967F4" w:rsidRPr="00E443DA">
        <w:t xml:space="preserve"> with the RM. </w:t>
      </w:r>
    </w:p>
    <w:p w14:paraId="164F1B74" w14:textId="4C3C02E0" w:rsidR="000967F4" w:rsidRPr="00E443DA" w:rsidRDefault="000967F4" w:rsidP="00F20888">
      <w:r w:rsidRPr="00E443DA">
        <w:t xml:space="preserve">In case RM functionality is present in an ITS-S, MSs should register to the RM service and inform the RM about changes in their dissemination needs. In </w:t>
      </w:r>
      <w:r w:rsidR="00F140D7" w:rsidRPr="00E443DA">
        <w:t>return</w:t>
      </w:r>
      <w:r w:rsidR="00F07BE9" w:rsidRPr="00E443DA">
        <w:t>,</w:t>
      </w:r>
      <w:r w:rsidRPr="00E443DA">
        <w:t xml:space="preserve"> MSs </w:t>
      </w:r>
      <w:r w:rsidR="000C0245" w:rsidRPr="00E443DA">
        <w:t xml:space="preserve">should </w:t>
      </w:r>
      <w:r w:rsidRPr="00E443DA">
        <w:t xml:space="preserve">receive </w:t>
      </w:r>
      <w:r w:rsidR="000C0245" w:rsidRPr="00E443DA">
        <w:t xml:space="preserve">back from the RM </w:t>
      </w:r>
      <w:r w:rsidRPr="00E443DA">
        <w:t xml:space="preserve">the limitations at any time </w:t>
      </w:r>
      <w:r w:rsidR="0060181F">
        <w:t xml:space="preserve">that </w:t>
      </w:r>
      <w:r w:rsidRPr="00E443DA">
        <w:t>the limitations change</w:t>
      </w:r>
      <w:r w:rsidR="0060181F">
        <w:t>. This information exchange is realized</w:t>
      </w:r>
      <w:r w:rsidRPr="00E443DA">
        <w:t xml:space="preserve"> </w:t>
      </w:r>
      <w:r w:rsidR="00F140D7" w:rsidRPr="00E443DA">
        <w:t>through a control interface between the RM and all active MSs.</w:t>
      </w:r>
    </w:p>
    <w:p w14:paraId="0C539845" w14:textId="088E1A13" w:rsidR="00F140D7" w:rsidRPr="00E443DA" w:rsidRDefault="00F140D7" w:rsidP="00F20888">
      <w:r w:rsidRPr="00E443DA">
        <w:t>In case RM functionality is present in an ITS-S, an MS provides initiated disseminations to the RM</w:t>
      </w:r>
      <w:r w:rsidR="000C0245" w:rsidRPr="00E443DA">
        <w:t>,</w:t>
      </w:r>
      <w:r w:rsidRPr="00E443DA">
        <w:t xml:space="preserve"> allowing the RM to control the real disseminations. The RM could in case of issues inform the MS about misbehaviour or unknown changed restrictions.</w:t>
      </w:r>
    </w:p>
    <w:p w14:paraId="64E91ED3" w14:textId="15680B5B" w:rsidR="00F140D7" w:rsidRPr="00E443DA" w:rsidRDefault="00F140D7" w:rsidP="00F20888">
      <w:r w:rsidRPr="00E443DA">
        <w:t>With regards to the dissemination requirements of MSs, an MS should at least provide these requirements through the control interface</w:t>
      </w:r>
      <w:r w:rsidR="007879A1" w:rsidRPr="00E443DA">
        <w:t>,</w:t>
      </w:r>
      <w:r w:rsidRPr="00E443DA">
        <w:t xml:space="preserve"> but </w:t>
      </w:r>
      <w:r w:rsidR="00790A1E" w:rsidRPr="00E443DA">
        <w:t xml:space="preserve">it may </w:t>
      </w:r>
      <w:r w:rsidR="0084181A" w:rsidRPr="00E443DA">
        <w:t>also be</w:t>
      </w:r>
      <w:r w:rsidR="00790A1E" w:rsidRPr="00E443DA">
        <w:t xml:space="preserve"> </w:t>
      </w:r>
      <w:r w:rsidRPr="00E443DA">
        <w:t xml:space="preserve">relevant </w:t>
      </w:r>
      <w:r w:rsidR="004B2FF1" w:rsidRPr="00E443DA">
        <w:t xml:space="preserve">to allow this </w:t>
      </w:r>
      <w:r w:rsidRPr="00E443DA">
        <w:t xml:space="preserve">information </w:t>
      </w:r>
      <w:r w:rsidR="004B2FF1" w:rsidRPr="00E443DA">
        <w:t xml:space="preserve">being </w:t>
      </w:r>
      <w:r w:rsidRPr="00E443DA">
        <w:t>part of the FL payload in the data path.</w:t>
      </w:r>
    </w:p>
    <w:p w14:paraId="0BDF2717" w14:textId="57C1C9CD" w:rsidR="00F140D7" w:rsidRPr="00E443DA" w:rsidRDefault="00F140D7" w:rsidP="00F20888">
      <w:r w:rsidRPr="00E443DA">
        <w:t>MSs should provide at least the following minimum set of parameters:</w:t>
      </w:r>
    </w:p>
    <w:p w14:paraId="640ED2FA" w14:textId="54DE97B1" w:rsidR="00F140D7" w:rsidRPr="00E443DA" w:rsidRDefault="00F140D7" w:rsidP="00F140D7">
      <w:pPr>
        <w:pStyle w:val="ListParagraph"/>
        <w:numPr>
          <w:ilvl w:val="0"/>
          <w:numId w:val="73"/>
        </w:numPr>
      </w:pPr>
      <w:r w:rsidRPr="00E443DA">
        <w:t>Principle dissemination path requirements (ALIgroup</w:t>
      </w:r>
      <w:r w:rsidR="00FE1DF5" w:rsidRPr="00E443DA">
        <w:t xml:space="preserve"> or ALIgroups</w:t>
      </w:r>
      <w:r w:rsidRPr="00E443DA">
        <w:t xml:space="preserve"> + possible technology specific) parameters</w:t>
      </w:r>
    </w:p>
    <w:p w14:paraId="141F8850" w14:textId="63D3C772" w:rsidR="00F140D7" w:rsidRPr="00E443DA" w:rsidRDefault="00FE1DF5">
      <w:pPr>
        <w:pStyle w:val="ListParagraph"/>
        <w:numPr>
          <w:ilvl w:val="0"/>
          <w:numId w:val="73"/>
        </w:numPr>
      </w:pPr>
      <w:r w:rsidRPr="00E443DA">
        <w:t>Requested bandwidth with related expected time period.</w:t>
      </w:r>
    </w:p>
    <w:p w14:paraId="00DB11D4" w14:textId="1EC5B279" w:rsidR="0027106A" w:rsidRPr="00E443DA" w:rsidRDefault="0027106A" w:rsidP="005F0F72">
      <w:pPr>
        <w:pStyle w:val="ListParagraph"/>
        <w:numPr>
          <w:ilvl w:val="0"/>
          <w:numId w:val="73"/>
        </w:numPr>
      </w:pPr>
      <w:r w:rsidRPr="00E443DA">
        <w:t>Expected packet rate in the same time period</w:t>
      </w:r>
      <w:r w:rsidR="00E82EDB" w:rsidRPr="00E443DA">
        <w:t>.</w:t>
      </w:r>
    </w:p>
    <w:p w14:paraId="0114B8A3" w14:textId="6BC63D5E" w:rsidR="00FE1DF5" w:rsidRPr="00E443DA" w:rsidRDefault="00FE1DF5" w:rsidP="00FE1DF5">
      <w:r w:rsidRPr="00E443DA">
        <w:t>MSs could provide additional parameters such as:</w:t>
      </w:r>
    </w:p>
    <w:p w14:paraId="12FBEA9B" w14:textId="52D4A05F" w:rsidR="00FE1DF5" w:rsidRPr="00E443DA" w:rsidRDefault="00FE1DF5" w:rsidP="00FE1DF5">
      <w:pPr>
        <w:pStyle w:val="ListParagraph"/>
        <w:numPr>
          <w:ilvl w:val="0"/>
          <w:numId w:val="73"/>
        </w:numPr>
      </w:pPr>
      <w:r w:rsidRPr="00E443DA">
        <w:t>Secondary (alternative) dissemination path requirements (ALIgroup or ALIgroups + possible technology specific) parameters</w:t>
      </w:r>
    </w:p>
    <w:p w14:paraId="65640849" w14:textId="03616C1B" w:rsidR="00FE1DF5" w:rsidRPr="00F14DA3" w:rsidRDefault="00FE1DF5" w:rsidP="00FE1DF5">
      <w:pPr>
        <w:pStyle w:val="ListParagraph"/>
        <w:numPr>
          <w:ilvl w:val="0"/>
          <w:numId w:val="73"/>
        </w:numPr>
        <w:rPr>
          <w:color w:val="000000" w:themeColor="text1"/>
        </w:rPr>
      </w:pPr>
      <w:r w:rsidRPr="00F14DA3">
        <w:rPr>
          <w:color w:val="000000" w:themeColor="text1"/>
        </w:rPr>
        <w:t>Requested bandwidth with related expected time period</w:t>
      </w:r>
      <w:r w:rsidR="00525EB0" w:rsidRPr="00F14DA3">
        <w:rPr>
          <w:color w:val="000000" w:themeColor="text1"/>
        </w:rPr>
        <w:t>.</w:t>
      </w:r>
    </w:p>
    <w:p w14:paraId="683C4FCB" w14:textId="6836ACDF" w:rsidR="004E3B15" w:rsidRPr="00F14DA3" w:rsidRDefault="0027106A" w:rsidP="008102F6">
      <w:pPr>
        <w:pStyle w:val="ListParagraph"/>
        <w:numPr>
          <w:ilvl w:val="0"/>
          <w:numId w:val="73"/>
        </w:numPr>
        <w:rPr>
          <w:color w:val="000000" w:themeColor="text1"/>
        </w:rPr>
      </w:pPr>
      <w:r w:rsidRPr="00F14DA3">
        <w:rPr>
          <w:color w:val="000000" w:themeColor="text1"/>
        </w:rPr>
        <w:t>Expected packet rate in the same time period</w:t>
      </w:r>
      <w:r w:rsidR="00E82EDB" w:rsidRPr="00F14DA3">
        <w:rPr>
          <w:color w:val="000000" w:themeColor="text1"/>
        </w:rPr>
        <w:t>.</w:t>
      </w:r>
    </w:p>
    <w:p w14:paraId="740D71DF" w14:textId="669000D3" w:rsidR="00BD14A7" w:rsidRPr="00F14DA3" w:rsidRDefault="00BD14A7" w:rsidP="00BD14A7">
      <w:pPr>
        <w:overflowPunct/>
        <w:autoSpaceDE/>
        <w:autoSpaceDN/>
        <w:adjustRightInd/>
        <w:spacing w:after="0"/>
        <w:textAlignment w:val="auto"/>
        <w:rPr>
          <w:color w:val="000000" w:themeColor="text1"/>
          <w:lang w:eastAsia="en-GB"/>
        </w:rPr>
      </w:pPr>
      <w:r w:rsidRPr="00F14DA3">
        <w:rPr>
          <w:color w:val="000000" w:themeColor="text1"/>
          <w:lang w:eastAsia="en-GB"/>
        </w:rPr>
        <w:t xml:space="preserve">The RM must communicate with the </w:t>
      </w:r>
      <w:r w:rsidR="00710099" w:rsidRPr="00F14DA3">
        <w:rPr>
          <w:color w:val="000000" w:themeColor="text1"/>
          <w:lang w:eastAsia="en-GB"/>
        </w:rPr>
        <w:t>m</w:t>
      </w:r>
      <w:r w:rsidRPr="00F14DA3">
        <w:rPr>
          <w:color w:val="000000" w:themeColor="text1"/>
          <w:lang w:eastAsia="en-GB"/>
        </w:rPr>
        <w:t xml:space="preserve">essage </w:t>
      </w:r>
      <w:r w:rsidR="00710099" w:rsidRPr="00F14DA3">
        <w:rPr>
          <w:color w:val="000000" w:themeColor="text1"/>
          <w:lang w:eastAsia="en-GB"/>
        </w:rPr>
        <w:t>s</w:t>
      </w:r>
      <w:r w:rsidRPr="00F14DA3">
        <w:rPr>
          <w:color w:val="000000" w:themeColor="text1"/>
          <w:lang w:eastAsia="en-GB"/>
        </w:rPr>
        <w:t>ervices using appropriate metrics. The main options considered to define the requested bandwidth are in terms of bits per second (bits/s) or in bits per update period. This latter approach offers an advantage by simplifying time management for the services, as they only need to check the remaining allocated bits before generating a new message, ensuring that the dynamic adaptation of size and/or interval remains within the assigned resource limits.</w:t>
      </w:r>
    </w:p>
    <w:p w14:paraId="42D6742B" w14:textId="3DFD061B" w:rsidR="00BD14A7" w:rsidRPr="00F14DA3" w:rsidRDefault="00BD14A7" w:rsidP="00BD14A7">
      <w:pPr>
        <w:overflowPunct/>
        <w:autoSpaceDE/>
        <w:autoSpaceDN/>
        <w:adjustRightInd/>
        <w:spacing w:after="0"/>
        <w:textAlignment w:val="auto"/>
        <w:rPr>
          <w:color w:val="000000" w:themeColor="text1"/>
          <w:lang w:eastAsia="en-GB"/>
        </w:rPr>
      </w:pPr>
      <w:r w:rsidRPr="00F14DA3">
        <w:rPr>
          <w:color w:val="000000" w:themeColor="text1"/>
          <w:lang w:eastAsia="en-GB"/>
        </w:rPr>
        <w:br/>
        <w:t xml:space="preserve">The design of the RM solution must recognize that </w:t>
      </w:r>
      <w:r w:rsidR="00710099" w:rsidRPr="00F14DA3">
        <w:rPr>
          <w:color w:val="000000" w:themeColor="text1"/>
          <w:lang w:eastAsia="en-GB"/>
        </w:rPr>
        <w:t>m</w:t>
      </w:r>
      <w:r w:rsidRPr="00F14DA3">
        <w:rPr>
          <w:color w:val="000000" w:themeColor="text1"/>
          <w:lang w:eastAsia="en-GB"/>
        </w:rPr>
        <w:t xml:space="preserve">essage </w:t>
      </w:r>
      <w:r w:rsidR="00710099" w:rsidRPr="00F14DA3">
        <w:rPr>
          <w:color w:val="000000" w:themeColor="text1"/>
          <w:lang w:eastAsia="en-GB"/>
        </w:rPr>
        <w:t>s</w:t>
      </w:r>
      <w:r w:rsidRPr="00F14DA3">
        <w:rPr>
          <w:color w:val="000000" w:themeColor="text1"/>
          <w:lang w:eastAsia="en-GB"/>
        </w:rPr>
        <w:t xml:space="preserve">ervices have the capability to dynamically adapt their generated messages by modifying either the message size, the generation interval, or a combination of both, according to RM indications. The solution designed will have to provide sufficient flexibility to the </w:t>
      </w:r>
      <w:r w:rsidR="00710099" w:rsidRPr="00F14DA3">
        <w:rPr>
          <w:color w:val="000000" w:themeColor="text1"/>
          <w:lang w:eastAsia="en-GB"/>
        </w:rPr>
        <w:t>m</w:t>
      </w:r>
      <w:r w:rsidRPr="00F14DA3">
        <w:rPr>
          <w:color w:val="000000" w:themeColor="text1"/>
          <w:lang w:eastAsia="en-GB"/>
        </w:rPr>
        <w:t xml:space="preserve">essage </w:t>
      </w:r>
      <w:r w:rsidR="00710099" w:rsidRPr="00F14DA3">
        <w:rPr>
          <w:color w:val="000000" w:themeColor="text1"/>
          <w:lang w:eastAsia="en-GB"/>
        </w:rPr>
        <w:t>s</w:t>
      </w:r>
      <w:r w:rsidRPr="00F14DA3">
        <w:rPr>
          <w:color w:val="000000" w:themeColor="text1"/>
          <w:lang w:eastAsia="en-GB"/>
        </w:rPr>
        <w:t>ervices to adapt the messages they generate to their needs.</w:t>
      </w:r>
    </w:p>
    <w:p w14:paraId="38336EB6" w14:textId="2EE011C7" w:rsidR="00BD14A7" w:rsidRPr="00F14DA3" w:rsidRDefault="00BD14A7" w:rsidP="00BD14A7">
      <w:pPr>
        <w:overflowPunct/>
        <w:autoSpaceDE/>
        <w:autoSpaceDN/>
        <w:adjustRightInd/>
        <w:spacing w:after="0"/>
        <w:textAlignment w:val="auto"/>
        <w:rPr>
          <w:color w:val="000000" w:themeColor="text1"/>
          <w:lang w:eastAsia="en-GB"/>
        </w:rPr>
      </w:pPr>
      <w:r w:rsidRPr="00F14DA3">
        <w:rPr>
          <w:color w:val="000000" w:themeColor="text1"/>
          <w:lang w:eastAsia="en-GB"/>
        </w:rPr>
        <w:br/>
        <w:t xml:space="preserve">Another important aspect is the intrinsic heterogeneity in the resource requirements of ITS stations. On any given road, stations with very different capabilities can coexist, ranging from older ones (Release 1) that primarily generate CAMs and sporadic DENMs, to newer ones that also include CPMs and MCMs. This mix of lightweight and fully-featured nodes increases the complexity of the RM operation and underscores the need for the RM to intelligently manage </w:t>
      </w:r>
      <w:r w:rsidR="00710099" w:rsidRPr="00F14DA3">
        <w:rPr>
          <w:color w:val="000000" w:themeColor="text1"/>
          <w:lang w:eastAsia="en-GB"/>
        </w:rPr>
        <w:t>different</w:t>
      </w:r>
      <w:r w:rsidRPr="00F14DA3">
        <w:rPr>
          <w:color w:val="000000" w:themeColor="text1"/>
          <w:lang w:eastAsia="en-GB"/>
        </w:rPr>
        <w:t xml:space="preserve"> demands. In addition, even when running the exact same service, such as Cooperative Perception (CPS) or Cooperative Awareness (CA), different stations may consume different resources. Factors such as specific location, driving conditions (e.g., congestion vs. free flow), sensor quality, or the station's role (e.g., in an Automated Vehicle Marshalling or AVM system) lead to substantial asymmetry in the quantity and frequency of data that needs to be transmitted. All these aspects will need to be taken into account in the design of the RM solution.</w:t>
      </w:r>
    </w:p>
    <w:p w14:paraId="72210730" w14:textId="77777777" w:rsidR="00BD14A7" w:rsidRPr="00F14DA3" w:rsidRDefault="00BD14A7" w:rsidP="00F14DA3">
      <w:pPr>
        <w:rPr>
          <w:color w:val="000000" w:themeColor="text1"/>
        </w:rPr>
      </w:pPr>
    </w:p>
    <w:p w14:paraId="0A0CE009" w14:textId="0B981673" w:rsidR="002109E3" w:rsidRPr="005F0F72" w:rsidRDefault="002109E3" w:rsidP="00F140CF">
      <w:pPr>
        <w:pStyle w:val="Heading1"/>
        <w:numPr>
          <w:ilvl w:val="0"/>
          <w:numId w:val="11"/>
        </w:numPr>
        <w:ind w:left="1134"/>
        <w:rPr>
          <w:lang w:val="en-US"/>
        </w:rPr>
      </w:pPr>
      <w:bookmarkStart w:id="541" w:name="_Ref184459762"/>
      <w:bookmarkStart w:id="542" w:name="_Toc202878752"/>
      <w:bookmarkStart w:id="543" w:name="_Toc203126091"/>
      <w:bookmarkStart w:id="544" w:name="_Toc203550870"/>
      <w:bookmarkStart w:id="545" w:name="_Toc203550980"/>
      <w:bookmarkStart w:id="546" w:name="_Toc215402836"/>
      <w:r w:rsidRPr="005F0F72">
        <w:rPr>
          <w:lang w:val="en-US"/>
        </w:rPr>
        <w:lastRenderedPageBreak/>
        <w:t xml:space="preserve">Resource </w:t>
      </w:r>
      <w:r w:rsidR="005A6BDD">
        <w:rPr>
          <w:lang w:val="en-US"/>
        </w:rPr>
        <w:t>m</w:t>
      </w:r>
      <w:r w:rsidRPr="005F0F72">
        <w:rPr>
          <w:lang w:val="en-US"/>
        </w:rPr>
        <w:t>anagement concepts</w:t>
      </w:r>
      <w:bookmarkEnd w:id="541"/>
      <w:bookmarkEnd w:id="542"/>
      <w:bookmarkEnd w:id="543"/>
      <w:bookmarkEnd w:id="544"/>
      <w:bookmarkEnd w:id="545"/>
      <w:bookmarkEnd w:id="546"/>
    </w:p>
    <w:p w14:paraId="525626AB" w14:textId="1061721D" w:rsidR="002109E3" w:rsidRPr="005F0F72" w:rsidRDefault="002109E3" w:rsidP="00F140CF">
      <w:pPr>
        <w:pStyle w:val="Heading2"/>
        <w:numPr>
          <w:ilvl w:val="1"/>
          <w:numId w:val="11"/>
        </w:numPr>
        <w:ind w:left="1134"/>
        <w:rPr>
          <w:lang w:val="en-US"/>
        </w:rPr>
      </w:pPr>
      <w:bookmarkStart w:id="547" w:name="_Toc202878753"/>
      <w:bookmarkStart w:id="548" w:name="_Toc203126092"/>
      <w:bookmarkStart w:id="549" w:name="_Toc203550871"/>
      <w:bookmarkStart w:id="550" w:name="_Toc203550981"/>
      <w:bookmarkStart w:id="551" w:name="_Toc215402837"/>
      <w:r w:rsidRPr="005F0F72">
        <w:rPr>
          <w:lang w:val="en-US"/>
        </w:rPr>
        <w:t>Introduction</w:t>
      </w:r>
      <w:bookmarkEnd w:id="547"/>
      <w:bookmarkEnd w:id="548"/>
      <w:bookmarkEnd w:id="549"/>
      <w:bookmarkEnd w:id="550"/>
      <w:bookmarkEnd w:id="551"/>
    </w:p>
    <w:p w14:paraId="4D3D0491" w14:textId="7F52940D" w:rsidR="005E3921" w:rsidRPr="00E443DA" w:rsidRDefault="005E3921" w:rsidP="0075282C">
      <w:r w:rsidRPr="00E443DA">
        <w:t xml:space="preserve">Resource management plays a pivotal role in ensuring efficient operation and </w:t>
      </w:r>
      <w:r w:rsidR="00C36C11" w:rsidRPr="00E443DA">
        <w:t>Q</w:t>
      </w:r>
      <w:r w:rsidRPr="00E443DA">
        <w:t xml:space="preserve">uality of </w:t>
      </w:r>
      <w:r w:rsidR="00C36C11" w:rsidRPr="00E443DA">
        <w:t>S</w:t>
      </w:r>
      <w:r w:rsidRPr="00E443DA">
        <w:t xml:space="preserve">ervice (QoS) in communication systems. The Facilities Layer (FL) is particularly well-suited for this task, as it </w:t>
      </w:r>
      <w:r w:rsidR="0089222E" w:rsidRPr="00E443DA">
        <w:t xml:space="preserve">can </w:t>
      </w:r>
      <w:r w:rsidRPr="00E443DA">
        <w:t xml:space="preserve">integrate the capabilities of lower layers with the dynamic functional requirements of </w:t>
      </w:r>
      <w:r w:rsidR="00710099">
        <w:t>m</w:t>
      </w:r>
      <w:r w:rsidR="003F1A5A">
        <w:t xml:space="preserve">essage </w:t>
      </w:r>
      <w:r w:rsidR="00710099">
        <w:t>s</w:t>
      </w:r>
      <w:r w:rsidR="003F1A5A">
        <w:t>ervices</w:t>
      </w:r>
      <w:r w:rsidRPr="00E443DA">
        <w:t>. As highlighted in the Multi-Channel Operation (MCO) concept study in ETSI TR 103 439 [</w:t>
      </w:r>
      <w:r w:rsidRPr="00E443DA">
        <w:fldChar w:fldCharType="begin"/>
      </w:r>
      <w:r w:rsidRPr="00E443DA">
        <w:instrText xml:space="preserve"> REF REF_TR103439 \h \* MERGEFORMAT </w:instrText>
      </w:r>
      <w:r w:rsidRPr="00E443DA">
        <w:fldChar w:fldCharType="separate"/>
      </w:r>
      <w:r w:rsidR="00FA46F7" w:rsidRPr="00E443DA">
        <w:t>i.1</w:t>
      </w:r>
      <w:r w:rsidRPr="00E443DA">
        <w:fldChar w:fldCharType="end"/>
      </w:r>
      <w:r w:rsidRPr="00E443DA">
        <w:t xml:space="preserve">], </w:t>
      </w:r>
      <w:r w:rsidR="00F85C27" w:rsidRPr="00E443DA">
        <w:t>ITS-S</w:t>
      </w:r>
      <w:r w:rsidR="0001185B" w:rsidRPr="00E443DA">
        <w:t>-MS</w:t>
      </w:r>
      <w:r w:rsidR="00F85C27" w:rsidRPr="00E443DA">
        <w:t xml:space="preserve"> </w:t>
      </w:r>
      <w:r w:rsidRPr="00E443DA">
        <w:t xml:space="preserve">at this layer are unaware of the communication needs of other </w:t>
      </w:r>
      <w:r w:rsidR="00F85C27" w:rsidRPr="00E443DA">
        <w:t>ITS-S</w:t>
      </w:r>
      <w:r w:rsidR="0001185B" w:rsidRPr="00E443DA">
        <w:t>-MS</w:t>
      </w:r>
      <w:r w:rsidRPr="00E443DA">
        <w:t>. This necessitates a robust Resource Management (RM) functionality to ensure a consistent and efficient use of available channels.</w:t>
      </w:r>
    </w:p>
    <w:p w14:paraId="38E51C85" w14:textId="754D8C25" w:rsidR="005E3921" w:rsidRPr="00E443DA" w:rsidRDefault="00D01BF3" w:rsidP="005E3921">
      <w:r w:rsidRPr="00E443DA">
        <w:t>The RM ITS-S functionality</w:t>
      </w:r>
      <w:r w:rsidR="005E3921" w:rsidRPr="00E443DA">
        <w:t xml:space="preserve"> </w:t>
      </w:r>
      <w:r w:rsidR="005B0DEB" w:rsidRPr="00E443DA">
        <w:t xml:space="preserve">should be seen as an improvement of the original </w:t>
      </w:r>
      <w:r w:rsidR="005E3921" w:rsidRPr="00E443DA">
        <w:t xml:space="preserve">MCO </w:t>
      </w:r>
      <w:r w:rsidR="005C692B" w:rsidRPr="00E443DA">
        <w:t>f</w:t>
      </w:r>
      <w:r w:rsidR="00267C9C" w:rsidRPr="00E443DA">
        <w:t xml:space="preserve">unctionalities as specified by the set of </w:t>
      </w:r>
      <w:r w:rsidR="005E3921" w:rsidRPr="00E443DA">
        <w:t>MCO</w:t>
      </w:r>
      <w:r w:rsidR="00267C9C" w:rsidRPr="00E443DA">
        <w:t xml:space="preserve"> specifications. The RM</w:t>
      </w:r>
      <w:r w:rsidR="005E3921" w:rsidRPr="00E443DA">
        <w:t xml:space="preserve"> operates by harmonizing dataflow</w:t>
      </w:r>
      <w:r w:rsidR="00EE1ABC" w:rsidRPr="00E443DA">
        <w:t>s</w:t>
      </w:r>
      <w:r w:rsidR="005E3921" w:rsidRPr="00E443DA">
        <w:t xml:space="preserve"> </w:t>
      </w:r>
      <w:r w:rsidR="00267C9C" w:rsidRPr="00E443DA">
        <w:t xml:space="preserve">between message handling </w:t>
      </w:r>
      <w:r w:rsidR="00EE1ABC" w:rsidRPr="00E443DA">
        <w:t xml:space="preserve">services </w:t>
      </w:r>
      <w:r w:rsidR="005E3921" w:rsidRPr="00E443DA">
        <w:t xml:space="preserve">to </w:t>
      </w:r>
      <w:r w:rsidR="00267C9C" w:rsidRPr="00E443DA">
        <w:t xml:space="preserve">realize improved </w:t>
      </w:r>
      <w:r w:rsidR="0004724F" w:rsidRPr="00E443DA">
        <w:t xml:space="preserve">trustworthiness and QoS </w:t>
      </w:r>
      <w:r w:rsidR="00143B8D" w:rsidRPr="00E443DA">
        <w:t>while making an efficient use of the channels</w:t>
      </w:r>
      <w:r w:rsidR="005E3921" w:rsidRPr="00E443DA">
        <w:t xml:space="preserve">. It leverages the capabilities of lower layers while supporting </w:t>
      </w:r>
      <w:r w:rsidR="00267C9C" w:rsidRPr="00E443DA">
        <w:t xml:space="preserve">technology agnostic operation of </w:t>
      </w:r>
      <w:r w:rsidR="005E3921" w:rsidRPr="00E443DA">
        <w:t>message-</w:t>
      </w:r>
      <w:r w:rsidR="00267C9C" w:rsidRPr="00E443DA">
        <w:t>disseminating</w:t>
      </w:r>
      <w:r w:rsidR="005E3921" w:rsidRPr="00E443DA">
        <w:t xml:space="preserve"> </w:t>
      </w:r>
      <w:r w:rsidR="00710099">
        <w:t>m</w:t>
      </w:r>
      <w:r w:rsidR="003F1A5A">
        <w:t xml:space="preserve">essage </w:t>
      </w:r>
      <w:r w:rsidR="00710099">
        <w:t>s</w:t>
      </w:r>
      <w:r w:rsidR="003F1A5A">
        <w:t>ervices</w:t>
      </w:r>
      <w:r w:rsidR="005E3921" w:rsidRPr="00E443DA">
        <w:t xml:space="preserve">. This layered approach ensures that resource allocation and communication management remain dynamic, adaptive, and aligned with real-time network conditions. The following </w:t>
      </w:r>
      <w:r w:rsidR="004A3FC7" w:rsidRPr="00E443DA">
        <w:t>clause</w:t>
      </w:r>
      <w:r w:rsidR="005E3921" w:rsidRPr="00E443DA">
        <w:t>s outline key concepts and mechanisms for resource management, drawing analogies to wired network practices while addressing the unique requirements of vehicular networks.</w:t>
      </w:r>
    </w:p>
    <w:p w14:paraId="4883FF18" w14:textId="340EEE81" w:rsidR="005E3921" w:rsidRPr="005F0F72" w:rsidRDefault="005E3921" w:rsidP="00F140CF">
      <w:pPr>
        <w:pStyle w:val="Heading2"/>
        <w:numPr>
          <w:ilvl w:val="1"/>
          <w:numId w:val="11"/>
        </w:numPr>
        <w:ind w:left="1134"/>
        <w:rPr>
          <w:lang w:val="en-US"/>
        </w:rPr>
      </w:pPr>
      <w:bookmarkStart w:id="552" w:name="_Toc202878754"/>
      <w:bookmarkStart w:id="553" w:name="_Toc203126093"/>
      <w:bookmarkStart w:id="554" w:name="_Toc203550872"/>
      <w:bookmarkStart w:id="555" w:name="_Toc203550982"/>
      <w:bookmarkStart w:id="556" w:name="_Toc215402838"/>
      <w:r w:rsidRPr="005F0F72">
        <w:rPr>
          <w:lang w:val="en-US"/>
        </w:rPr>
        <w:t xml:space="preserve">Analogy with </w:t>
      </w:r>
      <w:r w:rsidR="005A6BDD">
        <w:rPr>
          <w:lang w:val="en-US"/>
        </w:rPr>
        <w:t>w</w:t>
      </w:r>
      <w:r w:rsidRPr="005F0F72">
        <w:rPr>
          <w:lang w:val="en-US"/>
        </w:rPr>
        <w:t xml:space="preserve">ired </w:t>
      </w:r>
      <w:r w:rsidR="005A6BDD">
        <w:rPr>
          <w:lang w:val="en-US"/>
        </w:rPr>
        <w:t>n</w:t>
      </w:r>
      <w:r w:rsidRPr="005F0F72">
        <w:rPr>
          <w:lang w:val="en-US"/>
        </w:rPr>
        <w:t>etworks</w:t>
      </w:r>
      <w:bookmarkEnd w:id="552"/>
      <w:bookmarkEnd w:id="553"/>
      <w:bookmarkEnd w:id="554"/>
      <w:bookmarkEnd w:id="555"/>
      <w:bookmarkEnd w:id="556"/>
    </w:p>
    <w:p w14:paraId="0ADE2153" w14:textId="641F36AE" w:rsidR="005E3921" w:rsidRPr="00E443DA" w:rsidRDefault="005E3921" w:rsidP="005E3921">
      <w:r w:rsidRPr="00E443DA">
        <w:t xml:space="preserve">Resource management in vehicular networks shares conceptual similarities with wired networks, particularly in the context of resource reservation and QoS. In wired networks, clients request resources for specific flows, defining the flow parameters and QoS requirements. The network evaluates these requests and accepts them only if all nodes along the path can support the resource demands. Nodes include edge and inner nodes ensuring seamless communication. </w:t>
      </w:r>
      <w:r w:rsidRPr="00E443DA">
        <w:fldChar w:fldCharType="begin"/>
      </w:r>
      <w:r w:rsidRPr="00E443DA">
        <w:instrText xml:space="preserve"> REF _Ref187222740 \h </w:instrText>
      </w:r>
      <w:r w:rsidRPr="00E443DA">
        <w:fldChar w:fldCharType="separate"/>
      </w:r>
      <w:r w:rsidR="00FA46F7" w:rsidRPr="00E443DA">
        <w:t>Figure </w:t>
      </w:r>
      <w:r w:rsidR="00FA46F7" w:rsidRPr="005F0F72">
        <w:t>13</w:t>
      </w:r>
      <w:r w:rsidRPr="00E443DA">
        <w:fldChar w:fldCharType="end"/>
      </w:r>
      <w:r w:rsidRPr="00E443DA">
        <w:t xml:space="preserve"> illustrates resource reservation for QoS flows in wired networks.</w:t>
      </w:r>
    </w:p>
    <w:p w14:paraId="06B12C52" w14:textId="77777777" w:rsidR="005E3921" w:rsidRPr="00E443DA" w:rsidRDefault="005E3921" w:rsidP="0075282C">
      <w:pPr>
        <w:pStyle w:val="FL"/>
      </w:pPr>
      <w:r w:rsidRPr="001C7FA1">
        <w:rPr>
          <w:noProof/>
          <w:lang w:eastAsia="it-IT"/>
        </w:rPr>
        <w:drawing>
          <wp:inline distT="0" distB="0" distL="0" distR="0" wp14:anchorId="2434A79D" wp14:editId="540B9613">
            <wp:extent cx="5040000" cy="1602550"/>
            <wp:effectExtent l="0" t="0" r="0" b="0"/>
            <wp:docPr id="1147141221" name="Imagen 3"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141221" name="Imagen 3" descr="Diagrama&#10;&#10;Descripción generada automáticament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040000" cy="1602550"/>
                    </a:xfrm>
                    <a:prstGeom prst="rect">
                      <a:avLst/>
                    </a:prstGeom>
                    <a:noFill/>
                  </pic:spPr>
                </pic:pic>
              </a:graphicData>
            </a:graphic>
          </wp:inline>
        </w:drawing>
      </w:r>
    </w:p>
    <w:p w14:paraId="55FDFDFC" w14:textId="6BE852E2" w:rsidR="005E3921" w:rsidRPr="00E443DA" w:rsidRDefault="005E3921" w:rsidP="0075282C">
      <w:pPr>
        <w:pStyle w:val="TF"/>
      </w:pPr>
      <w:bookmarkStart w:id="557" w:name="_Ref187222740"/>
      <w:r w:rsidRPr="00E443DA">
        <w:t>Figure</w:t>
      </w:r>
      <w:r w:rsidR="0075282C" w:rsidRPr="00E443DA">
        <w:t> </w:t>
      </w:r>
      <w:fldSimple w:instr=" SEQ Figure \* ARABIC ">
        <w:r w:rsidR="00FA46F7" w:rsidRPr="005F0F72">
          <w:t>13</w:t>
        </w:r>
      </w:fldSimple>
      <w:bookmarkEnd w:id="557"/>
      <w:r w:rsidRPr="00E443DA">
        <w:t>: Resource Reservation in Wired Networks</w:t>
      </w:r>
    </w:p>
    <w:p w14:paraId="0C058F3B" w14:textId="11DCA3AC" w:rsidR="005E3921" w:rsidRPr="00E443DA" w:rsidRDefault="005E3921" w:rsidP="0075282C">
      <w:r w:rsidRPr="00E443DA">
        <w:t xml:space="preserve">In vehicular networks, this analogy holds with certain adjustments. Here, applications or </w:t>
      </w:r>
      <w:r w:rsidR="00710099">
        <w:t>m</w:t>
      </w:r>
      <w:r w:rsidR="003F1A5A">
        <w:t xml:space="preserve">essage </w:t>
      </w:r>
      <w:r w:rsidR="00710099">
        <w:t>s</w:t>
      </w:r>
      <w:r w:rsidR="003F1A5A">
        <w:t>ervices</w:t>
      </w:r>
      <w:r w:rsidRPr="00E443DA">
        <w:t xml:space="preserve"> act as clients, requesting resources for message dissemination based on their QoS needs. The </w:t>
      </w:r>
      <w:r w:rsidR="00817DD0" w:rsidRPr="00E443DA">
        <w:t>RM</w:t>
      </w:r>
      <w:r w:rsidRPr="00E443DA">
        <w:t xml:space="preserve"> evaluates these requests and grants or denies them based on channel availability and service priority. Unlike wired networks, vehicular networks lack intermediate nodes for resource validation. Instead, the system uses </w:t>
      </w:r>
      <w:r w:rsidR="0089222E" w:rsidRPr="00E443DA">
        <w:t xml:space="preserve">channel load </w:t>
      </w:r>
      <w:r w:rsidRPr="00E443DA">
        <w:t>measurements for resource management. This model supports dynamic and adaptive resource allocation tailored to the real-time demands of vehicular communication systems.</w:t>
      </w:r>
      <w:r w:rsidR="0075282C" w:rsidRPr="00E443DA">
        <w:t xml:space="preserve"> </w:t>
      </w:r>
      <w:r w:rsidRPr="00E443DA">
        <w:fldChar w:fldCharType="begin"/>
      </w:r>
      <w:r w:rsidRPr="00E443DA">
        <w:instrText xml:space="preserve"> REF _Ref187222738 \h </w:instrText>
      </w:r>
      <w:r w:rsidRPr="00E443DA">
        <w:fldChar w:fldCharType="separate"/>
      </w:r>
      <w:r w:rsidR="00FA46F7" w:rsidRPr="00E443DA">
        <w:t xml:space="preserve">Figure </w:t>
      </w:r>
      <w:r w:rsidR="00FA46F7" w:rsidRPr="005F0F72">
        <w:t>14</w:t>
      </w:r>
      <w:r w:rsidRPr="00E443DA">
        <w:fldChar w:fldCharType="end"/>
      </w:r>
      <w:r w:rsidRPr="00E443DA">
        <w:t xml:space="preserve"> shows how the concept of resource reservation </w:t>
      </w:r>
      <w:r w:rsidR="0089222E" w:rsidRPr="00E443DA">
        <w:t xml:space="preserve">can be </w:t>
      </w:r>
      <w:r w:rsidRPr="00E443DA">
        <w:t xml:space="preserve">adapted </w:t>
      </w:r>
      <w:r w:rsidR="0089222E" w:rsidRPr="00E443DA">
        <w:t xml:space="preserve">to </w:t>
      </w:r>
      <w:r w:rsidRPr="00E443DA">
        <w:t>vehicular networks.</w:t>
      </w:r>
    </w:p>
    <w:p w14:paraId="4C548660" w14:textId="77777777" w:rsidR="005E3921" w:rsidRPr="00E443DA" w:rsidRDefault="005E3921" w:rsidP="0075282C">
      <w:pPr>
        <w:pStyle w:val="FL"/>
      </w:pPr>
      <w:r w:rsidRPr="001C7FA1">
        <w:rPr>
          <w:noProof/>
          <w:lang w:eastAsia="it-IT"/>
        </w:rPr>
        <w:lastRenderedPageBreak/>
        <w:drawing>
          <wp:inline distT="0" distB="0" distL="0" distR="0" wp14:anchorId="416477C6" wp14:editId="519B7606">
            <wp:extent cx="5040000" cy="1604634"/>
            <wp:effectExtent l="0" t="0" r="0" b="0"/>
            <wp:docPr id="112577857" name="Imagen 2"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77857" name="Imagen 2" descr="Diagrama&#10;&#10;Descripción generada automáticamente"/>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40000" cy="1604634"/>
                    </a:xfrm>
                    <a:prstGeom prst="rect">
                      <a:avLst/>
                    </a:prstGeom>
                    <a:noFill/>
                  </pic:spPr>
                </pic:pic>
              </a:graphicData>
            </a:graphic>
          </wp:inline>
        </w:drawing>
      </w:r>
    </w:p>
    <w:p w14:paraId="61B3F6B3" w14:textId="46457917" w:rsidR="005E3921" w:rsidRPr="00E443DA" w:rsidRDefault="005E3921" w:rsidP="0075282C">
      <w:pPr>
        <w:pStyle w:val="TF"/>
      </w:pPr>
      <w:bookmarkStart w:id="558" w:name="_Ref187222738"/>
      <w:r w:rsidRPr="00E443DA">
        <w:t xml:space="preserve">Figure </w:t>
      </w:r>
      <w:fldSimple w:instr=" SEQ Figure \* ARABIC ">
        <w:r w:rsidR="00FA46F7" w:rsidRPr="005F0F72">
          <w:t>14</w:t>
        </w:r>
      </w:fldSimple>
      <w:bookmarkEnd w:id="558"/>
      <w:r w:rsidRPr="00E443DA">
        <w:t>: Resource Reservation Analogy in Vehicular Networks</w:t>
      </w:r>
    </w:p>
    <w:p w14:paraId="500C2B76" w14:textId="0C59BBD1" w:rsidR="005E3921" w:rsidRPr="00E443DA" w:rsidRDefault="00817DD0" w:rsidP="005E3921">
      <w:r w:rsidRPr="00E443DA">
        <w:t xml:space="preserve">The </w:t>
      </w:r>
      <w:r w:rsidR="0004724F" w:rsidRPr="00E443DA">
        <w:t xml:space="preserve">trustworthiness and QoS </w:t>
      </w:r>
      <w:r w:rsidRPr="00E443DA">
        <w:t xml:space="preserve">of the vehicular network </w:t>
      </w:r>
      <w:r w:rsidR="007F7C94" w:rsidRPr="00E443DA">
        <w:t xml:space="preserve">are </w:t>
      </w:r>
      <w:r w:rsidRPr="00E443DA">
        <w:t xml:space="preserve">not guaranteed by RM. RM is only able to manage and </w:t>
      </w:r>
      <w:r w:rsidR="00A4079E" w:rsidRPr="00E443DA">
        <w:t>supervise</w:t>
      </w:r>
      <w:r w:rsidRPr="00E443DA">
        <w:t xml:space="preserve"> the dissemination of the messages. In wired vehicular networks the </w:t>
      </w:r>
      <w:r w:rsidR="0004724F" w:rsidRPr="00E443DA">
        <w:t>trustworthiness and QoS are</w:t>
      </w:r>
      <w:r w:rsidRPr="00E443DA">
        <w:t xml:space="preserve"> fixed by the system design, which is a closed box approach in which it is known what network can be expected at least in terms of congestion.</w:t>
      </w:r>
    </w:p>
    <w:p w14:paraId="0139F282" w14:textId="1D1E203B" w:rsidR="00817DD0" w:rsidRPr="00E443DA" w:rsidRDefault="00817DD0" w:rsidP="005E3921">
      <w:r w:rsidRPr="00E443DA">
        <w:t xml:space="preserve">In the ITS, this should also be managed. This management is handled by </w:t>
      </w:r>
      <w:r w:rsidR="006C25E0" w:rsidRPr="00E443DA">
        <w:t xml:space="preserve">an </w:t>
      </w:r>
      <w:r w:rsidRPr="00E443DA">
        <w:t>agreement between the stakeholders</w:t>
      </w:r>
      <w:r w:rsidR="006C25E0" w:rsidRPr="00E443DA">
        <w:t xml:space="preserve"> on</w:t>
      </w:r>
      <w:r w:rsidRPr="00E443DA">
        <w:t xml:space="preserve"> what use cases and services are allowed to exchange their message in the specific available radio channel or channels.</w:t>
      </w:r>
    </w:p>
    <w:p w14:paraId="7DEC200F" w14:textId="622303D6" w:rsidR="005E3921" w:rsidRPr="005F0F72" w:rsidRDefault="005E3921" w:rsidP="00F140CF">
      <w:pPr>
        <w:pStyle w:val="Heading2"/>
        <w:numPr>
          <w:ilvl w:val="1"/>
          <w:numId w:val="11"/>
        </w:numPr>
        <w:ind w:left="1134"/>
        <w:rPr>
          <w:lang w:val="en-US"/>
        </w:rPr>
      </w:pPr>
      <w:bookmarkStart w:id="559" w:name="_Toc202878755"/>
      <w:bookmarkStart w:id="560" w:name="_Toc203126094"/>
      <w:bookmarkStart w:id="561" w:name="_Toc203550873"/>
      <w:bookmarkStart w:id="562" w:name="_Toc203550983"/>
      <w:bookmarkStart w:id="563" w:name="_Toc215402839"/>
      <w:r w:rsidRPr="005F0F72">
        <w:rPr>
          <w:lang w:val="en-US"/>
        </w:rPr>
        <w:t xml:space="preserve">Resource </w:t>
      </w:r>
      <w:r w:rsidR="005A6BDD">
        <w:rPr>
          <w:lang w:val="en-US"/>
        </w:rPr>
        <w:t>m</w:t>
      </w:r>
      <w:r w:rsidRPr="005F0F72">
        <w:rPr>
          <w:lang w:val="en-US"/>
        </w:rPr>
        <w:t>anagement</w:t>
      </w:r>
      <w:r w:rsidR="00F54E8F" w:rsidRPr="005F0F72">
        <w:rPr>
          <w:lang w:val="en-US"/>
        </w:rPr>
        <w:t xml:space="preserve"> architecture and its mechanisms</w:t>
      </w:r>
      <w:bookmarkEnd w:id="559"/>
      <w:bookmarkEnd w:id="560"/>
      <w:bookmarkEnd w:id="561"/>
      <w:bookmarkEnd w:id="562"/>
      <w:bookmarkEnd w:id="563"/>
    </w:p>
    <w:p w14:paraId="046FDDAF" w14:textId="18529E32" w:rsidR="00BF268C" w:rsidRPr="005F0F72" w:rsidRDefault="00BF268C" w:rsidP="00F140CF">
      <w:pPr>
        <w:pStyle w:val="Heading3"/>
        <w:numPr>
          <w:ilvl w:val="2"/>
          <w:numId w:val="11"/>
        </w:numPr>
        <w:ind w:left="1134"/>
        <w:rPr>
          <w:lang w:val="en-US"/>
        </w:rPr>
      </w:pPr>
      <w:bookmarkStart w:id="564" w:name="_Toc202878756"/>
      <w:bookmarkStart w:id="565" w:name="_Toc203126095"/>
      <w:bookmarkStart w:id="566" w:name="_Toc203550874"/>
      <w:bookmarkStart w:id="567" w:name="_Toc203550984"/>
      <w:bookmarkStart w:id="568" w:name="_Toc215402840"/>
      <w:r w:rsidRPr="005F0F72">
        <w:rPr>
          <w:lang w:val="en-US"/>
        </w:rPr>
        <w:t>Overview</w:t>
      </w:r>
      <w:bookmarkEnd w:id="564"/>
      <w:bookmarkEnd w:id="565"/>
      <w:bookmarkEnd w:id="566"/>
      <w:bookmarkEnd w:id="567"/>
      <w:bookmarkEnd w:id="568"/>
    </w:p>
    <w:p w14:paraId="7E699952" w14:textId="63037403" w:rsidR="00A4079E" w:rsidRPr="00E443DA" w:rsidRDefault="005E3921" w:rsidP="005E3921">
      <w:r w:rsidRPr="00E443DA">
        <w:t xml:space="preserve">This </w:t>
      </w:r>
      <w:r w:rsidR="004A3FC7" w:rsidRPr="00E443DA">
        <w:t>clause</w:t>
      </w:r>
      <w:r w:rsidRPr="00E443DA">
        <w:t xml:space="preserve"> describes mechanisms for resource management that can be part of </w:t>
      </w:r>
      <w:r w:rsidR="00BD2B5D" w:rsidRPr="00E443DA">
        <w:t xml:space="preserve">the </w:t>
      </w:r>
      <w:r w:rsidR="00817DD0" w:rsidRPr="00E443DA">
        <w:t>RM</w:t>
      </w:r>
      <w:r w:rsidR="00BD2B5D" w:rsidRPr="00E443DA">
        <w:t xml:space="preserve"> functionality</w:t>
      </w:r>
      <w:r w:rsidR="00B5435B" w:rsidRPr="00E443DA">
        <w:t>,</w:t>
      </w:r>
      <w:r w:rsidRPr="00E443DA">
        <w:t xml:space="preserve"> in particular</w:t>
      </w:r>
      <w:r w:rsidR="00B5435B" w:rsidRPr="00E443DA">
        <w:t xml:space="preserve"> mechanisms</w:t>
      </w:r>
      <w:r w:rsidRPr="00E443DA">
        <w:t xml:space="preserve"> that can be used in Bandwidth Management </w:t>
      </w:r>
      <w:r w:rsidR="008102F6">
        <w:t>Component</w:t>
      </w:r>
      <w:r w:rsidR="008102F6" w:rsidRPr="00E443DA">
        <w:t xml:space="preserve"> </w:t>
      </w:r>
      <w:r w:rsidRPr="00E443DA">
        <w:t>(BM</w:t>
      </w:r>
      <w:r w:rsidR="008102F6">
        <w:t>C</w:t>
      </w:r>
      <w:r w:rsidRPr="00E443DA">
        <w:t xml:space="preserve">) and Message Handling </w:t>
      </w:r>
      <w:r w:rsidR="008102F6">
        <w:t>Component</w:t>
      </w:r>
      <w:r w:rsidR="008102F6" w:rsidRPr="00E443DA">
        <w:t xml:space="preserve"> </w:t>
      </w:r>
      <w:r w:rsidRPr="00E443DA">
        <w:t>(MH</w:t>
      </w:r>
      <w:r w:rsidR="008102F6">
        <w:t>C</w:t>
      </w:r>
      <w:r w:rsidR="0047009A" w:rsidRPr="00E443DA">
        <w:t>)</w:t>
      </w:r>
      <w:r w:rsidR="00B5435B" w:rsidRPr="00E443DA">
        <w:t xml:space="preserve">, as defined in </w:t>
      </w:r>
      <w:r w:rsidR="003F5C67" w:rsidRPr="00E443DA">
        <w:t xml:space="preserve">the MCO </w:t>
      </w:r>
      <w:r w:rsidR="00BD2B5D" w:rsidRPr="00E443DA">
        <w:t>architecture</w:t>
      </w:r>
      <w:r w:rsidR="00B5435B" w:rsidRPr="00E443DA">
        <w:t>.</w:t>
      </w:r>
    </w:p>
    <w:p w14:paraId="1ADABC6E" w14:textId="40B69B25" w:rsidR="00A4079E" w:rsidRPr="00E443DA" w:rsidRDefault="003F5C67" w:rsidP="005E3921">
      <w:r w:rsidRPr="00E443DA">
        <w:t xml:space="preserve">For the RM, the </w:t>
      </w:r>
      <w:r w:rsidR="005E3921" w:rsidRPr="00E443DA">
        <w:t>BM</w:t>
      </w:r>
      <w:r w:rsidR="008102F6">
        <w:t>C</w:t>
      </w:r>
      <w:r w:rsidR="005E3921" w:rsidRPr="00E443DA">
        <w:t xml:space="preserve"> can include functionalities such as </w:t>
      </w:r>
      <w:r w:rsidR="008102F6">
        <w:t>a</w:t>
      </w:r>
      <w:r w:rsidR="005E3921" w:rsidRPr="00E443DA">
        <w:t xml:space="preserve">dmission </w:t>
      </w:r>
      <w:r w:rsidR="008102F6">
        <w:t>c</w:t>
      </w:r>
      <w:r w:rsidR="005E3921" w:rsidRPr="00E443DA">
        <w:t xml:space="preserve">ontrol and </w:t>
      </w:r>
      <w:r w:rsidR="008102F6">
        <w:t>b</w:t>
      </w:r>
      <w:r w:rsidR="005E3921" w:rsidRPr="00E443DA">
        <w:t xml:space="preserve">andwidth </w:t>
      </w:r>
      <w:r w:rsidR="008102F6">
        <w:t>m</w:t>
      </w:r>
      <w:r w:rsidR="005E3921" w:rsidRPr="00E443DA">
        <w:t xml:space="preserve">anagement. </w:t>
      </w:r>
      <w:r w:rsidR="007E0588" w:rsidRPr="00E443DA">
        <w:t>These functionalities require the BM</w:t>
      </w:r>
      <w:r w:rsidR="008102F6">
        <w:t>C</w:t>
      </w:r>
      <w:r w:rsidR="007E0588" w:rsidRPr="00E443DA">
        <w:t xml:space="preserve"> to collect application requirements, monitor channel conditions, and configure radio interfaces</w:t>
      </w:r>
      <w:r w:rsidR="0075282C" w:rsidRPr="00E443DA">
        <w:t>:</w:t>
      </w:r>
    </w:p>
    <w:p w14:paraId="588EB104" w14:textId="6F9BCAF3" w:rsidR="00267C9C" w:rsidRPr="00E443DA" w:rsidRDefault="00267C9C" w:rsidP="0075282C">
      <w:pPr>
        <w:pStyle w:val="B1"/>
      </w:pPr>
      <w:r w:rsidRPr="00E443DA">
        <w:t xml:space="preserve">The </w:t>
      </w:r>
      <w:r w:rsidR="008102F6">
        <w:t>a</w:t>
      </w:r>
      <w:r w:rsidRPr="00E443DA">
        <w:t xml:space="preserve">dmission </w:t>
      </w:r>
      <w:r w:rsidR="008102F6">
        <w:t>c</w:t>
      </w:r>
      <w:r w:rsidRPr="00E443DA">
        <w:t xml:space="preserve">ontrol </w:t>
      </w:r>
      <w:r w:rsidR="00A4079E" w:rsidRPr="00E443DA">
        <w:t xml:space="preserve">functionality </w:t>
      </w:r>
      <w:r w:rsidRPr="00E443DA">
        <w:t xml:space="preserve">is critical in regulating resource usage when a service is activated. It evaluates resource availability and prevents the activation of services that exceed current bandwidth or violate predefined priorities or regulatory constraints. See </w:t>
      </w:r>
      <w:r w:rsidR="00A4079E" w:rsidRPr="00E443DA">
        <w:t xml:space="preserve">clause </w:t>
      </w:r>
      <w:r w:rsidR="008A07D9" w:rsidRPr="00E443DA">
        <w:fldChar w:fldCharType="begin"/>
      </w:r>
      <w:r w:rsidR="008A07D9" w:rsidRPr="00E443DA">
        <w:instrText xml:space="preserve"> REF _Ref200451001 \r \h  \* MERGEFORMAT </w:instrText>
      </w:r>
      <w:r w:rsidR="008A07D9" w:rsidRPr="00E443DA">
        <w:fldChar w:fldCharType="separate"/>
      </w:r>
      <w:r w:rsidR="00FA46F7" w:rsidRPr="00E443DA">
        <w:t>7.3.2</w:t>
      </w:r>
      <w:r w:rsidR="008A07D9" w:rsidRPr="00E443DA">
        <w:fldChar w:fldCharType="end"/>
      </w:r>
      <w:r w:rsidR="008A07D9" w:rsidRPr="00E443DA">
        <w:t xml:space="preserve"> </w:t>
      </w:r>
      <w:r w:rsidRPr="00E443DA">
        <w:t xml:space="preserve">for </w:t>
      </w:r>
      <w:r w:rsidR="00A4079E" w:rsidRPr="00E443DA">
        <w:t>details on different admission control</w:t>
      </w:r>
      <w:r w:rsidRPr="00E443DA">
        <w:t xml:space="preserve"> techniques.</w:t>
      </w:r>
    </w:p>
    <w:p w14:paraId="6E17DF14" w14:textId="4B15FBF2" w:rsidR="003F5C67" w:rsidRPr="00E443DA" w:rsidRDefault="00A4079E" w:rsidP="0075282C">
      <w:pPr>
        <w:pStyle w:val="B1"/>
      </w:pPr>
      <w:r w:rsidRPr="00E443DA">
        <w:t>The B</w:t>
      </w:r>
      <w:r w:rsidR="003F5C67" w:rsidRPr="00E443DA">
        <w:t xml:space="preserve">andwidth </w:t>
      </w:r>
      <w:r w:rsidRPr="00E443DA">
        <w:t>M</w:t>
      </w:r>
      <w:r w:rsidR="003F5C67" w:rsidRPr="00E443DA">
        <w:t xml:space="preserve">anagement </w:t>
      </w:r>
      <w:r w:rsidRPr="00E443DA">
        <w:t xml:space="preserve">functionality </w:t>
      </w:r>
      <w:r w:rsidR="003F5C67" w:rsidRPr="00E443DA">
        <w:t>ensures the adaptive allocation of radio resources to meet varying traffic demands. This mechanism is applied exclusively to services that have been admitted through admission control, ensuring that only authorized services utilize the available bandwidth. Additionally, the priorities of the messages are a key factor in bandwidth management. Higher-priority messages, such as safety-critical notifications (</w:t>
      </w:r>
      <w:r w:rsidR="005C45F8" w:rsidRPr="00E443DA">
        <w:t>e.g.</w:t>
      </w:r>
      <w:r w:rsidR="003F5C67" w:rsidRPr="00E443DA">
        <w:t xml:space="preserve"> DENMs), are allocated bandwidth preferentially to ensure timely delivery. By dynamically adjusting resource allocation in real-time based on priorities and current conditions, this approach optimizes performance while adhering to predefined admission policies. This approach adjusts bandwidth allocation in real-time based on service requirements and current conditions. See </w:t>
      </w:r>
      <w:r w:rsidR="0075282C" w:rsidRPr="00E443DA">
        <w:t>clause </w:t>
      </w:r>
      <w:r w:rsidR="0075282C" w:rsidRPr="00E443DA">
        <w:fldChar w:fldCharType="begin"/>
      </w:r>
      <w:r w:rsidR="0075282C" w:rsidRPr="00E443DA">
        <w:instrText xml:space="preserve"> REF _Ref200451001 \r \h  \* MERGEFORMAT </w:instrText>
      </w:r>
      <w:r w:rsidR="0075282C" w:rsidRPr="00E443DA">
        <w:fldChar w:fldCharType="separate"/>
      </w:r>
      <w:r w:rsidR="00FA46F7" w:rsidRPr="00E443DA">
        <w:t>7.3.2</w:t>
      </w:r>
      <w:r w:rsidR="0075282C" w:rsidRPr="00E443DA">
        <w:fldChar w:fldCharType="end"/>
      </w:r>
      <w:r w:rsidR="0075282C" w:rsidRPr="00E443DA">
        <w:t xml:space="preserve"> </w:t>
      </w:r>
      <w:r w:rsidR="003F5C67" w:rsidRPr="00E443DA">
        <w:t xml:space="preserve">for </w:t>
      </w:r>
      <w:r w:rsidR="00994C93" w:rsidRPr="00E443DA">
        <w:t>examples of bandwidth management techniques.</w:t>
      </w:r>
    </w:p>
    <w:p w14:paraId="77B31CA6" w14:textId="63AFEF4B" w:rsidR="003954C4" w:rsidRPr="00E443DA" w:rsidRDefault="00BD2B5D" w:rsidP="005E3921">
      <w:r w:rsidRPr="00E443DA">
        <w:t>T</w:t>
      </w:r>
      <w:r w:rsidR="005E3921" w:rsidRPr="00E443DA">
        <w:t>he MH</w:t>
      </w:r>
      <w:r w:rsidR="008102F6">
        <w:t>C</w:t>
      </w:r>
      <w:r w:rsidR="005E3921" w:rsidRPr="00E443DA">
        <w:t xml:space="preserve"> can implement </w:t>
      </w:r>
      <w:r w:rsidR="00BF1599">
        <w:t>t</w:t>
      </w:r>
      <w:r w:rsidR="005E3921" w:rsidRPr="00E443DA">
        <w:t xml:space="preserve">raffic </w:t>
      </w:r>
      <w:r w:rsidR="00BF1599">
        <w:t>s</w:t>
      </w:r>
      <w:r w:rsidR="005E3921" w:rsidRPr="00E443DA">
        <w:t xml:space="preserve">haping and </w:t>
      </w:r>
      <w:r w:rsidR="00BF1599">
        <w:t>t</w:t>
      </w:r>
      <w:r w:rsidR="005E3921" w:rsidRPr="00E443DA">
        <w:t xml:space="preserve">raffic </w:t>
      </w:r>
      <w:r w:rsidR="00BF1599">
        <w:t>p</w:t>
      </w:r>
      <w:r w:rsidR="005E3921" w:rsidRPr="00E443DA">
        <w:t>olicing</w:t>
      </w:r>
      <w:r w:rsidRPr="00E443DA">
        <w:t xml:space="preserve"> </w:t>
      </w:r>
      <w:r w:rsidR="005E3921" w:rsidRPr="00E443DA">
        <w:t>policies</w:t>
      </w:r>
      <w:r w:rsidR="003954C4" w:rsidRPr="00E443DA">
        <w:t xml:space="preserve"> </w:t>
      </w:r>
      <w:r w:rsidR="005E3921" w:rsidRPr="00E443DA">
        <w:t>to manage the transmission of messages effectively, ensuring compliance with the configuration limits set by the BM</w:t>
      </w:r>
      <w:r w:rsidR="008102F6">
        <w:t>C</w:t>
      </w:r>
      <w:r w:rsidR="0075282C" w:rsidRPr="00E443DA">
        <w:t>:</w:t>
      </w:r>
    </w:p>
    <w:p w14:paraId="6710C2AB" w14:textId="5704AE24" w:rsidR="003954C4" w:rsidRPr="00E443DA" w:rsidRDefault="003954C4" w:rsidP="0075282C">
      <w:pPr>
        <w:pStyle w:val="B1"/>
      </w:pPr>
      <w:r w:rsidRPr="00E443DA">
        <w:t xml:space="preserve">The </w:t>
      </w:r>
      <w:r w:rsidR="00BF1599">
        <w:t>t</w:t>
      </w:r>
      <w:r w:rsidR="007E0588" w:rsidRPr="00E443DA">
        <w:t xml:space="preserve">raffic </w:t>
      </w:r>
      <w:r w:rsidR="00BF1599">
        <w:t>s</w:t>
      </w:r>
      <w:r w:rsidR="007E0588" w:rsidRPr="00E443DA">
        <w:t xml:space="preserve">haping </w:t>
      </w:r>
      <w:r w:rsidRPr="00E443DA">
        <w:t>policies can be used to smooth and regulate the traffic generated by each service, buffering or delaying excess traffic to ensure long-term compliance with traffic limits. The MH</w:t>
      </w:r>
      <w:r w:rsidR="005A51F6">
        <w:t>C</w:t>
      </w:r>
      <w:r w:rsidRPr="00E443DA">
        <w:t xml:space="preserve"> can be responsible for performing this task to ensure that each service adheres to its allocated bandwidth and complies with the resource management policies defined by the BM</w:t>
      </w:r>
      <w:r w:rsidR="008102F6">
        <w:t>C</w:t>
      </w:r>
      <w:r w:rsidRPr="00E443DA">
        <w:t>. For common algorithms see clause</w:t>
      </w:r>
      <w:r w:rsidR="0075282C" w:rsidRPr="00E443DA">
        <w:t> </w:t>
      </w:r>
      <w:r w:rsidRPr="00E443DA">
        <w:fldChar w:fldCharType="begin"/>
      </w:r>
      <w:r w:rsidRPr="00E443DA">
        <w:instrText xml:space="preserve"> REF _Ref189993799 \r \h </w:instrText>
      </w:r>
      <w:r w:rsidRPr="00E443DA">
        <w:fldChar w:fldCharType="separate"/>
      </w:r>
      <w:r w:rsidR="00FA46F7" w:rsidRPr="00E443DA">
        <w:t>7.3.4</w:t>
      </w:r>
      <w:r w:rsidRPr="00E443DA">
        <w:fldChar w:fldCharType="end"/>
      </w:r>
      <w:r w:rsidRPr="00E443DA">
        <w:t>.</w:t>
      </w:r>
    </w:p>
    <w:p w14:paraId="12356B07" w14:textId="407A5DC8" w:rsidR="003954C4" w:rsidRPr="00E443DA" w:rsidRDefault="00BF1599" w:rsidP="0075282C">
      <w:pPr>
        <w:pStyle w:val="B1"/>
      </w:pPr>
      <w:r>
        <w:t>T</w:t>
      </w:r>
      <w:r w:rsidR="007E0588" w:rsidRPr="00E443DA">
        <w:t xml:space="preserve">raffic </w:t>
      </w:r>
      <w:r>
        <w:t>p</w:t>
      </w:r>
      <w:r w:rsidR="007E0588" w:rsidRPr="00E443DA">
        <w:t xml:space="preserve">olicing ensures </w:t>
      </w:r>
      <w:r w:rsidR="003954C4" w:rsidRPr="00E443DA">
        <w:t xml:space="preserve">strict traffic limits by marking or discarding excess traffic without buffering. This enforcement guarantees that the aggregation of all the messages generated by the services and sent down to the lower layers operate within their permitted limits, maintaining overall network stability and fairness. See for more details clause </w:t>
      </w:r>
      <w:r w:rsidR="003954C4" w:rsidRPr="00E443DA">
        <w:fldChar w:fldCharType="begin"/>
      </w:r>
      <w:r w:rsidR="003954C4" w:rsidRPr="00E443DA">
        <w:instrText xml:space="preserve"> REF _Ref189993822 \r \h </w:instrText>
      </w:r>
      <w:r w:rsidR="003954C4" w:rsidRPr="00E443DA">
        <w:fldChar w:fldCharType="separate"/>
      </w:r>
      <w:r w:rsidR="00FA46F7" w:rsidRPr="00E443DA">
        <w:t>7.3.5</w:t>
      </w:r>
      <w:r w:rsidR="003954C4" w:rsidRPr="00E443DA">
        <w:fldChar w:fldCharType="end"/>
      </w:r>
      <w:r w:rsidR="007E0588" w:rsidRPr="00E443DA">
        <w:t>.</w:t>
      </w:r>
    </w:p>
    <w:p w14:paraId="6696E99D" w14:textId="3062141E" w:rsidR="005E3921" w:rsidRPr="00E443DA" w:rsidRDefault="005E3921" w:rsidP="0075282C">
      <w:r w:rsidRPr="00E443DA">
        <w:lastRenderedPageBreak/>
        <w:t xml:space="preserve">These entities work collaboratively to optimize resource allocation and maintain QoS in vehicular communication systems. </w:t>
      </w:r>
      <w:r w:rsidRPr="00E443DA">
        <w:fldChar w:fldCharType="begin"/>
      </w:r>
      <w:r w:rsidRPr="00E443DA">
        <w:instrText xml:space="preserve"> REF _Ref187222741 \h </w:instrText>
      </w:r>
      <w:r w:rsidRPr="00E443DA">
        <w:fldChar w:fldCharType="separate"/>
      </w:r>
      <w:r w:rsidR="00FA46F7" w:rsidRPr="00E443DA">
        <w:t xml:space="preserve">Figure </w:t>
      </w:r>
      <w:r w:rsidR="00FA46F7" w:rsidRPr="005F0F72">
        <w:t>15</w:t>
      </w:r>
      <w:r w:rsidRPr="00E443DA">
        <w:fldChar w:fldCharType="end"/>
      </w:r>
      <w:r w:rsidRPr="00E443DA">
        <w:t xml:space="preserve"> illustrates how these mechanisms could be integrated into the BM</w:t>
      </w:r>
      <w:r w:rsidR="008102F6">
        <w:t>C</w:t>
      </w:r>
      <w:r w:rsidRPr="00E443DA">
        <w:t xml:space="preserve"> and MH</w:t>
      </w:r>
      <w:r w:rsidR="008102F6">
        <w:t>C</w:t>
      </w:r>
      <w:r w:rsidRPr="00E443DA">
        <w:t xml:space="preserve"> of </w:t>
      </w:r>
      <w:r w:rsidR="00817DD0" w:rsidRPr="00E443DA">
        <w:t>RM</w:t>
      </w:r>
      <w:r w:rsidRPr="00E443DA">
        <w:t>.</w:t>
      </w:r>
    </w:p>
    <w:p w14:paraId="468D2A24" w14:textId="7477CFD1" w:rsidR="005E3921" w:rsidRPr="00E443DA" w:rsidRDefault="00CF1D69" w:rsidP="0075282C">
      <w:pPr>
        <w:pStyle w:val="FL"/>
      </w:pPr>
      <w:r w:rsidRPr="001C7FA1">
        <w:rPr>
          <w:noProof/>
          <w:lang w:eastAsia="it-IT"/>
        </w:rPr>
        <w:drawing>
          <wp:inline distT="0" distB="0" distL="0" distR="0" wp14:anchorId="64EFD6E3" wp14:editId="3F1CDEC8">
            <wp:extent cx="4320000" cy="1873906"/>
            <wp:effectExtent l="0" t="0" r="4445" b="0"/>
            <wp:docPr id="3142766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320000" cy="1873906"/>
                    </a:xfrm>
                    <a:prstGeom prst="rect">
                      <a:avLst/>
                    </a:prstGeom>
                    <a:noFill/>
                  </pic:spPr>
                </pic:pic>
              </a:graphicData>
            </a:graphic>
          </wp:inline>
        </w:drawing>
      </w:r>
    </w:p>
    <w:p w14:paraId="30967574" w14:textId="440C848B" w:rsidR="005E3921" w:rsidRPr="00E443DA" w:rsidRDefault="005E3921" w:rsidP="0075282C">
      <w:pPr>
        <w:pStyle w:val="TF"/>
      </w:pPr>
      <w:bookmarkStart w:id="569" w:name="_Ref187222741"/>
      <w:r w:rsidRPr="00E443DA">
        <w:t xml:space="preserve">Figure </w:t>
      </w:r>
      <w:fldSimple w:instr=" SEQ Figure \* ARABIC ">
        <w:r w:rsidR="00FA46F7" w:rsidRPr="005F0F72">
          <w:t>15</w:t>
        </w:r>
      </w:fldSimple>
      <w:bookmarkEnd w:id="569"/>
      <w:r w:rsidRPr="00E443DA">
        <w:t xml:space="preserve">: </w:t>
      </w:r>
      <w:r w:rsidR="007E4866" w:rsidRPr="00E443DA">
        <w:t>Architecture and m</w:t>
      </w:r>
      <w:r w:rsidRPr="00E443DA">
        <w:t xml:space="preserve">echanisms for Resource Management </w:t>
      </w:r>
      <w:r w:rsidR="0062387B" w:rsidRPr="00E443DA">
        <w:t>(</w:t>
      </w:r>
      <w:r w:rsidR="00817DD0" w:rsidRPr="00E443DA">
        <w:t>RM</w:t>
      </w:r>
      <w:r w:rsidR="0062387B" w:rsidRPr="00E443DA">
        <w:t>)</w:t>
      </w:r>
      <w:r w:rsidR="00CF1D69" w:rsidRPr="00E443DA">
        <w:t xml:space="preserve"> at Facilities layer</w:t>
      </w:r>
    </w:p>
    <w:p w14:paraId="513F7C49" w14:textId="0BD3BC85" w:rsidR="00FE1DF5" w:rsidRPr="00E443DA" w:rsidRDefault="00FE1DF5" w:rsidP="00F20888">
      <w:r w:rsidRPr="00E443DA">
        <w:t xml:space="preserve">The RM can be implemented in a synchronous or in an asynchronous way. Synchronously by synchronizing to </w:t>
      </w:r>
      <w:r w:rsidR="00057896" w:rsidRPr="00E443DA">
        <w:t>a</w:t>
      </w:r>
      <w:r w:rsidRPr="00E443DA">
        <w:t xml:space="preserve"> system heartbeat which could be the maximum </w:t>
      </w:r>
      <w:r w:rsidR="00A97CE9" w:rsidRPr="00E443DA">
        <w:t xml:space="preserve">CAM </w:t>
      </w:r>
      <w:r w:rsidRPr="00E443DA">
        <w:t xml:space="preserve">repetition </w:t>
      </w:r>
      <w:r w:rsidR="00A97CE9" w:rsidRPr="00E443DA">
        <w:t>rate (or twice) of any other relevant heartbeat. It can also be realized asynchronously but just waiting for changes in the MSs dissemination requirements, the available radio resources or issues detected in the message dissemination flow</w:t>
      </w:r>
      <w:r w:rsidR="00057896" w:rsidRPr="00E443DA">
        <w:t xml:space="preserve"> (see clause </w:t>
      </w:r>
      <w:r w:rsidR="00057896" w:rsidRPr="00E443DA">
        <w:fldChar w:fldCharType="begin"/>
      </w:r>
      <w:r w:rsidR="00057896" w:rsidRPr="00E443DA">
        <w:instrText xml:space="preserve"> REF _Ref210224135 \r \h </w:instrText>
      </w:r>
      <w:r w:rsidR="00057896" w:rsidRPr="00E443DA">
        <w:fldChar w:fldCharType="separate"/>
      </w:r>
      <w:r w:rsidR="00FA46F7" w:rsidRPr="00E443DA">
        <w:t>7.4</w:t>
      </w:r>
      <w:r w:rsidR="00057896" w:rsidRPr="00E443DA">
        <w:fldChar w:fldCharType="end"/>
      </w:r>
      <w:r w:rsidR="00057896" w:rsidRPr="00E443DA">
        <w:t xml:space="preserve"> for details)</w:t>
      </w:r>
      <w:r w:rsidR="00A97CE9" w:rsidRPr="00E443DA">
        <w:t>. Overall</w:t>
      </w:r>
      <w:r w:rsidR="00C03419" w:rsidRPr="00E443DA">
        <w:t>,</w:t>
      </w:r>
      <w:r w:rsidR="00A97CE9" w:rsidRPr="00E443DA">
        <w:t xml:space="preserve"> it is expected that an asynchronous implementation allows a more efficient implementation however this is not proven.</w:t>
      </w:r>
    </w:p>
    <w:p w14:paraId="50F64932" w14:textId="12DED764" w:rsidR="00F20888" w:rsidRPr="00E443DA" w:rsidRDefault="00A97CE9" w:rsidP="005F0F72">
      <w:r w:rsidRPr="00E443DA">
        <w:t>In the following clauses these aspects are detailed and highlighted.</w:t>
      </w:r>
    </w:p>
    <w:p w14:paraId="776CFB1C" w14:textId="2AA910EE" w:rsidR="005E3921" w:rsidRPr="005F0F72" w:rsidRDefault="005E3921" w:rsidP="00F140CF">
      <w:pPr>
        <w:pStyle w:val="Heading3"/>
        <w:numPr>
          <w:ilvl w:val="2"/>
          <w:numId w:val="11"/>
        </w:numPr>
        <w:ind w:left="1134"/>
        <w:rPr>
          <w:lang w:val="en-US"/>
        </w:rPr>
      </w:pPr>
      <w:bookmarkStart w:id="570" w:name="_Ref200451001"/>
      <w:bookmarkStart w:id="571" w:name="_Toc202878757"/>
      <w:bookmarkStart w:id="572" w:name="_Toc203126096"/>
      <w:bookmarkStart w:id="573" w:name="_Toc203550875"/>
      <w:bookmarkStart w:id="574" w:name="_Toc203550985"/>
      <w:bookmarkStart w:id="575" w:name="_Toc215402841"/>
      <w:r w:rsidRPr="005F0F72">
        <w:rPr>
          <w:lang w:val="en-US"/>
        </w:rPr>
        <w:t xml:space="preserve">Admission </w:t>
      </w:r>
      <w:r w:rsidR="005A6BDD">
        <w:rPr>
          <w:lang w:val="en-US"/>
        </w:rPr>
        <w:t>c</w:t>
      </w:r>
      <w:r w:rsidRPr="005F0F72">
        <w:rPr>
          <w:lang w:val="en-US"/>
        </w:rPr>
        <w:t>ontrol</w:t>
      </w:r>
      <w:r w:rsidR="00267C9C" w:rsidRPr="005F0F72">
        <w:rPr>
          <w:lang w:val="en-US"/>
        </w:rPr>
        <w:t xml:space="preserve"> </w:t>
      </w:r>
      <w:r w:rsidR="005A6BDD">
        <w:rPr>
          <w:lang w:val="en-US"/>
        </w:rPr>
        <w:t>t</w:t>
      </w:r>
      <w:r w:rsidR="00267C9C" w:rsidRPr="005F0F72">
        <w:rPr>
          <w:lang w:val="en-US"/>
        </w:rPr>
        <w:t>echniques</w:t>
      </w:r>
      <w:bookmarkEnd w:id="570"/>
      <w:bookmarkEnd w:id="571"/>
      <w:bookmarkEnd w:id="572"/>
      <w:bookmarkEnd w:id="573"/>
      <w:bookmarkEnd w:id="574"/>
      <w:bookmarkEnd w:id="575"/>
    </w:p>
    <w:p w14:paraId="7DD1642B" w14:textId="77777777" w:rsidR="005E3921" w:rsidRPr="00E443DA" w:rsidRDefault="005E3921" w:rsidP="005E3921">
      <w:r w:rsidRPr="00E443DA">
        <w:rPr>
          <w:b/>
          <w:bCs/>
        </w:rPr>
        <w:t>Peak Resource-Based Admission Control:</w:t>
      </w:r>
      <w:r w:rsidRPr="00E443DA">
        <w:t xml:space="preserve"> Limits resource allocation based on the peak resource demands of a service. It avoids allocating resources that might exceed network capacity during peak usage periods. A practical example is restricting the activation of multiple service with a high peak message generation rate during a traffic jam.</w:t>
      </w:r>
    </w:p>
    <w:p w14:paraId="64FCC5BF" w14:textId="5D4C521B" w:rsidR="005E3921" w:rsidRPr="00E443DA" w:rsidRDefault="005E3921" w:rsidP="005E3921">
      <w:r w:rsidRPr="00E443DA">
        <w:rPr>
          <w:b/>
          <w:bCs/>
        </w:rPr>
        <w:t>Average Resources Admission Control:</w:t>
      </w:r>
      <w:r w:rsidRPr="00E443DA">
        <w:t xml:space="preserve"> Ensures </w:t>
      </w:r>
      <w:r w:rsidR="002F7804" w:rsidRPr="00E443DA">
        <w:t xml:space="preserve">that </w:t>
      </w:r>
      <w:r w:rsidR="001B42DC" w:rsidRPr="00E443DA">
        <w:t xml:space="preserve">the </w:t>
      </w:r>
      <w:r w:rsidRPr="00E443DA">
        <w:t>cumulative resource usage remains within bounds by summing up the average resource demands of all active services. This typically involves adding average resource demands, rather than peak values that could be rarely produced. For instance, this method might deactivate a service when the sum of average resources is higher than the available resources.</w:t>
      </w:r>
    </w:p>
    <w:p w14:paraId="503B219A" w14:textId="77777777" w:rsidR="005E3921" w:rsidRPr="00E443DA" w:rsidRDefault="005E3921" w:rsidP="005E3921">
      <w:r w:rsidRPr="00E443DA">
        <w:rPr>
          <w:b/>
          <w:bCs/>
        </w:rPr>
        <w:t>Equivalent Bandwidth Admission Control:</w:t>
      </w:r>
      <w:r w:rsidRPr="00E443DA">
        <w:t xml:space="preserve"> Allocates resources based on the equivalent bandwidth required for a service, considering both average and peak demands. The equivalent bandwidth is calculated by combining the statistical distribution of traffic loads with the desired QoS parameters, such as delay, jitter, and packet loss rate. For example, if a service exhibits bursty traffic patterns, the equivalent bandwidth will factor in both the average rate and a margin to accommodate bursts, ensuring reliable operation. This approach is well-suited for services where peak demands need to be balanced against average usage to optimize resource allocation. This approach provides a more realistic estimation of resource requirements compared to simple peak or average calculations.</w:t>
      </w:r>
    </w:p>
    <w:p w14:paraId="0784FC65" w14:textId="77777777" w:rsidR="005E3921" w:rsidRPr="00E443DA" w:rsidRDefault="005E3921" w:rsidP="00804061">
      <w:pPr>
        <w:keepNext/>
        <w:keepLines/>
      </w:pPr>
      <w:r w:rsidRPr="00E443DA">
        <w:rPr>
          <w:b/>
          <w:bCs/>
        </w:rPr>
        <w:t>Statistical Admission Control:</w:t>
      </w:r>
      <w:r w:rsidRPr="00E443DA">
        <w:t xml:space="preserve"> Utilizes probabilistic models to estimate resource requirements and allocate them based on expected traffic patterns. Unlike equivalent bandwidth control, statistical admission control focuses on the likelihood of multiple services requiring peak resources simultaneously. This approach uses historical data and probability distributions to anticipate resource needs, ensuring that resources are not over-allocated based on rare peak scenarios. In practice, it might prioritize safety-critical messages during periods of high traffic density, while reserving capacity for unexpected spikes in demand.</w:t>
      </w:r>
    </w:p>
    <w:p w14:paraId="32217DFF" w14:textId="1EA3F340" w:rsidR="005E3921" w:rsidRPr="00E443DA" w:rsidRDefault="005E3921" w:rsidP="005E3921">
      <w:r w:rsidRPr="00E443DA">
        <w:rPr>
          <w:b/>
          <w:bCs/>
        </w:rPr>
        <w:t>Policy-Based Admission Control:</w:t>
      </w:r>
      <w:r w:rsidRPr="00E443DA">
        <w:t xml:space="preserve"> Implements resource constraints based on pre-defined policies, such as user priority levels or regulatory requirements, ensuring that critical services receive necessary resources. This method can be combined with other admission control mechanisms. For instance, policy-based rules can complement Statistical Admission Control by defining thresholds for resource allocation under specific conditions, such as prioritizing certain messages during congestion. Similarly, it can enhance Equivalent Bandwidth Admission Control by incorporating policies that adjust the equivalent bandwidth calculations based on application-specific or regulatory priorities, ensuring more granular and adaptive resource allocation. For example, a policy might specify that safety</w:t>
      </w:r>
      <w:r w:rsidR="0075282C" w:rsidRPr="00E443DA">
        <w:noBreakHyphen/>
      </w:r>
      <w:r w:rsidRPr="00E443DA">
        <w:t>critical messages always have precedence over awareness messages, regardless of statistical or bandwidth estimates.</w:t>
      </w:r>
    </w:p>
    <w:p w14:paraId="69948F82" w14:textId="2F721536" w:rsidR="005E3921" w:rsidRPr="005F0F72" w:rsidRDefault="005E3921" w:rsidP="00F140CF">
      <w:pPr>
        <w:pStyle w:val="Heading3"/>
        <w:numPr>
          <w:ilvl w:val="2"/>
          <w:numId w:val="11"/>
        </w:numPr>
        <w:ind w:left="1134"/>
        <w:rPr>
          <w:lang w:val="en-US"/>
        </w:rPr>
      </w:pPr>
      <w:bookmarkStart w:id="576" w:name="_Toc202878758"/>
      <w:bookmarkStart w:id="577" w:name="_Toc203126097"/>
      <w:bookmarkStart w:id="578" w:name="_Toc203550876"/>
      <w:bookmarkStart w:id="579" w:name="_Toc203550986"/>
      <w:bookmarkStart w:id="580" w:name="_Toc215402842"/>
      <w:r w:rsidRPr="005F0F72">
        <w:rPr>
          <w:lang w:val="en-US"/>
        </w:rPr>
        <w:lastRenderedPageBreak/>
        <w:t xml:space="preserve">Dynamic </w:t>
      </w:r>
      <w:r w:rsidR="005A6BDD">
        <w:rPr>
          <w:lang w:val="en-US"/>
        </w:rPr>
        <w:t>b</w:t>
      </w:r>
      <w:r w:rsidRPr="005F0F72">
        <w:rPr>
          <w:lang w:val="en-US"/>
        </w:rPr>
        <w:t xml:space="preserve">andwidth </w:t>
      </w:r>
      <w:r w:rsidR="005A6BDD">
        <w:rPr>
          <w:lang w:val="en-US"/>
        </w:rPr>
        <w:t>m</w:t>
      </w:r>
      <w:r w:rsidRPr="005F0F72">
        <w:rPr>
          <w:lang w:val="en-US"/>
        </w:rPr>
        <w:t>anagement</w:t>
      </w:r>
      <w:r w:rsidR="003F5C67" w:rsidRPr="005F0F72">
        <w:rPr>
          <w:lang w:val="en-US"/>
        </w:rPr>
        <w:t xml:space="preserve"> </w:t>
      </w:r>
      <w:r w:rsidR="005A6BDD">
        <w:rPr>
          <w:lang w:val="en-US"/>
        </w:rPr>
        <w:t>t</w:t>
      </w:r>
      <w:r w:rsidR="003F5C67" w:rsidRPr="005F0F72">
        <w:rPr>
          <w:lang w:val="en-US"/>
        </w:rPr>
        <w:t>echniques</w:t>
      </w:r>
      <w:bookmarkEnd w:id="576"/>
      <w:bookmarkEnd w:id="577"/>
      <w:bookmarkEnd w:id="578"/>
      <w:bookmarkEnd w:id="579"/>
      <w:bookmarkEnd w:id="580"/>
    </w:p>
    <w:p w14:paraId="0352581B" w14:textId="77777777" w:rsidR="005E3921" w:rsidRPr="00E443DA" w:rsidRDefault="005E3921" w:rsidP="005E3921">
      <w:r w:rsidRPr="00E443DA">
        <w:rPr>
          <w:b/>
          <w:bCs/>
        </w:rPr>
        <w:t>Proportional Fairness:</w:t>
      </w:r>
      <w:r w:rsidRPr="00E443DA">
        <w:t xml:space="preserve"> Balances resource distribution equitably among applications and services by ensuring that each of them receives a fair share relative to its needs, promoting overall network efficiency. Message priorities play a critical role in this mechanism. Messages are grouped by their priority levels, and resources are allocated proportionally within each group. For multiple priority levels, higher-priority groups are allocated resources first, and any remaining bandwidth is distributed among lower-priority groups using proportional fairness. For instance, DENMs (high-priority messages) are served first to ensure safety-critical operations, while CAMs and CPMs share the remaining bandwidth in proportion to their demands (assuming that they have the same priority).</w:t>
      </w:r>
    </w:p>
    <w:p w14:paraId="090AAA2D" w14:textId="77777777" w:rsidR="005E3921" w:rsidRPr="00E443DA" w:rsidRDefault="005E3921" w:rsidP="005E3921">
      <w:r w:rsidRPr="00E443DA">
        <w:rPr>
          <w:b/>
          <w:bCs/>
        </w:rPr>
        <w:t>Max-Min Fairness:</w:t>
      </w:r>
      <w:r w:rsidRPr="00E443DA">
        <w:t xml:space="preserve"> Prioritizes applications and services with the least resources by maximizing their resource allocation without significantly impacting others, ensuring minimum fairness for all users. Message priorities are also important in this context. High-priority messages are allocated resources first, ensuring their timely delivery. Once higher-priority demands are satisfied, the remaining resources are distributed among lower-priority messages in a way that maximizes the minimum allocation, ensuring no service is entirely starved of resources.</w:t>
      </w:r>
    </w:p>
    <w:p w14:paraId="792F33D3" w14:textId="77777777" w:rsidR="005E3921" w:rsidRPr="00E443DA" w:rsidRDefault="005E3921" w:rsidP="005E3921">
      <w:r w:rsidRPr="00E443DA">
        <w:rPr>
          <w:b/>
          <w:bCs/>
        </w:rPr>
        <w:t>Message Generation Scheduling:</w:t>
      </w:r>
      <w:r w:rsidRPr="00E443DA">
        <w:t xml:space="preserve"> This advanced technique involves the BME directly controlling the scheduling of message generation by services. The BME considers the available bandwidth, current channel conditions, and message priorities to decide when each service can generate a new message. For instance, higher-priority messages might be scheduled for immediate generation, while lower-priority messages are deferred to avoid congestion. This approach ensures an optimal balance between resource utilization and the timely delivery of high-priority messages.</w:t>
      </w:r>
    </w:p>
    <w:p w14:paraId="220620E7" w14:textId="69131B85" w:rsidR="005E3921" w:rsidRPr="00E443DA" w:rsidRDefault="005E3921" w:rsidP="005E3921">
      <w:r w:rsidRPr="00E443DA">
        <w:rPr>
          <w:b/>
          <w:bCs/>
        </w:rPr>
        <w:t>Machine Learning-Based Management:</w:t>
      </w:r>
      <w:r w:rsidRPr="00E443DA">
        <w:t xml:space="preserve"> Applies predictive analytics to forecast traffic patterns and optimize bandwidth allocation proactively. Machine learning algorithms can also account for message priorities by learning from historical traffic patterns and adapting allocation strategies. For example, the system might predict an increase in high-priority messages and </w:t>
      </w:r>
      <w:r w:rsidR="00817DD0" w:rsidRPr="00E443DA">
        <w:t>pre-emptively</w:t>
      </w:r>
      <w:r w:rsidRPr="00E443DA">
        <w:t xml:space="preserve"> allocate bandwidth to accommodate this demand, ensuring timely message delivery across all priority levels.</w:t>
      </w:r>
    </w:p>
    <w:p w14:paraId="602911D6" w14:textId="2326CC9D" w:rsidR="005E3921" w:rsidRPr="005F0F72" w:rsidRDefault="005E3921" w:rsidP="00F140CF">
      <w:pPr>
        <w:pStyle w:val="Heading3"/>
        <w:numPr>
          <w:ilvl w:val="2"/>
          <w:numId w:val="11"/>
        </w:numPr>
        <w:ind w:left="1134"/>
        <w:rPr>
          <w:lang w:val="en-US"/>
        </w:rPr>
      </w:pPr>
      <w:bookmarkStart w:id="581" w:name="_Ref189993799"/>
      <w:bookmarkStart w:id="582" w:name="_Toc202878759"/>
      <w:bookmarkStart w:id="583" w:name="_Toc203126098"/>
      <w:bookmarkStart w:id="584" w:name="_Toc203550877"/>
      <w:bookmarkStart w:id="585" w:name="_Toc203550987"/>
      <w:bookmarkStart w:id="586" w:name="_Toc215402843"/>
      <w:r w:rsidRPr="005F0F72">
        <w:rPr>
          <w:lang w:val="en-US"/>
        </w:rPr>
        <w:t xml:space="preserve">Traffic </w:t>
      </w:r>
      <w:r w:rsidR="005A6BDD">
        <w:rPr>
          <w:lang w:val="en-US"/>
        </w:rPr>
        <w:t>s</w:t>
      </w:r>
      <w:r w:rsidRPr="005F0F72">
        <w:rPr>
          <w:lang w:val="en-US"/>
        </w:rPr>
        <w:t>haping</w:t>
      </w:r>
      <w:r w:rsidR="00BD2B5D" w:rsidRPr="005F0F72">
        <w:rPr>
          <w:lang w:val="en-US"/>
        </w:rPr>
        <w:t xml:space="preserve"> </w:t>
      </w:r>
      <w:r w:rsidR="005A6BDD">
        <w:rPr>
          <w:lang w:val="en-US"/>
        </w:rPr>
        <w:t>p</w:t>
      </w:r>
      <w:r w:rsidR="00BD2B5D" w:rsidRPr="005F0F72">
        <w:rPr>
          <w:lang w:val="en-US"/>
        </w:rPr>
        <w:t>olicies</w:t>
      </w:r>
      <w:bookmarkEnd w:id="581"/>
      <w:bookmarkEnd w:id="582"/>
      <w:bookmarkEnd w:id="583"/>
      <w:bookmarkEnd w:id="584"/>
      <w:bookmarkEnd w:id="585"/>
      <w:bookmarkEnd w:id="586"/>
    </w:p>
    <w:p w14:paraId="28A5C0D5" w14:textId="77777777" w:rsidR="005E3921" w:rsidRPr="00E443DA" w:rsidRDefault="005E3921" w:rsidP="005E3921">
      <w:r w:rsidRPr="00E443DA">
        <w:rPr>
          <w:b/>
          <w:bCs/>
        </w:rPr>
        <w:t>Token Bucket Algorithm:</w:t>
      </w:r>
      <w:r w:rsidRPr="00E443DA">
        <w:t xml:space="preserve"> Controls the flow of traffic by allowing bursts within a limit, regulated by token generation rates. The algorithm internally uses tokens, which are generated at a constant rate, to authorize the sending of packets. Each packet consumes a token, and traffic exceeding the token rate is delayed until tokens are available again. This mechanism ensures compliance with average traffic rates while permitting flexibility. For instance, it can handle sudden bursts of messages without disrupting other services.</w:t>
      </w:r>
    </w:p>
    <w:p w14:paraId="79E3825E" w14:textId="58AC8419" w:rsidR="005E3921" w:rsidRPr="00E443DA" w:rsidRDefault="005E3921" w:rsidP="005E3921">
      <w:r w:rsidRPr="00E443DA">
        <w:rPr>
          <w:b/>
          <w:bCs/>
        </w:rPr>
        <w:t>Leaky Bucket Algorithm:</w:t>
      </w:r>
      <w:r w:rsidRPr="00E443DA">
        <w:t xml:space="preserve"> Smooths traffic by enforcing a constant output rate, discarding excess data beyond the bucket</w:t>
      </w:r>
      <w:r w:rsidR="004532A2" w:rsidRPr="00E443DA">
        <w:t>'</w:t>
      </w:r>
      <w:r w:rsidRPr="00E443DA">
        <w:t>s capacity. The algorithm uses a fixed-size bucket where packets are added at any rate but are released at a steady, predetermined rate. If the bucket overflows, excess packets are dropped. This ensures a steady flow of traffic and can be used to regulate bursts of messages to avoid network saturation.</w:t>
      </w:r>
    </w:p>
    <w:p w14:paraId="280D4BEF" w14:textId="77777777" w:rsidR="005E3921" w:rsidRPr="00E443DA" w:rsidRDefault="005E3921" w:rsidP="005E3921">
      <w:r w:rsidRPr="00E443DA">
        <w:rPr>
          <w:b/>
          <w:bCs/>
        </w:rPr>
        <w:t>Dual Token Bucket Algorithm:</w:t>
      </w:r>
      <w:r w:rsidRPr="00E443DA">
        <w:t xml:space="preserve"> Combines two token buckets to manage multiple traffic priorities. The primary bucket regulates high-priority traffic, while the secondary bucket manages lower-priority traffic. High-priority traffic consumes tokens from the primary bucket, ensuring prompt transmission, while lower-priority traffic waits until both buckets have sufficient tokens.</w:t>
      </w:r>
    </w:p>
    <w:p w14:paraId="2126C600" w14:textId="77777777" w:rsidR="005E3921" w:rsidRPr="00E443DA" w:rsidRDefault="005E3921" w:rsidP="005E3921">
      <w:r w:rsidRPr="00E443DA">
        <w:rPr>
          <w:b/>
          <w:bCs/>
        </w:rPr>
        <w:t>Virtual Scheduling Algorithm:</w:t>
      </w:r>
      <w:r w:rsidRPr="00E443DA">
        <w:t xml:space="preserve"> Simulates scheduling in a virtual timeline, ensuring fair distribution of resources by assigning each packet a virtual departure time. Packets are sent in the order of their virtual departure times, maintaining compliance with predefined traffic limits. This could prioritize transmission of event-driven messages over general status updates, ensuring timely delivery of essential information.</w:t>
      </w:r>
    </w:p>
    <w:p w14:paraId="6786ADFD" w14:textId="77777777" w:rsidR="005E3921" w:rsidRPr="00E443DA" w:rsidRDefault="005E3921" w:rsidP="005E3921">
      <w:r w:rsidRPr="00E443DA">
        <w:rPr>
          <w:b/>
          <w:bCs/>
        </w:rPr>
        <w:t>Generic Cell Rate Algorithm (GCRA):</w:t>
      </w:r>
      <w:r w:rsidRPr="00E443DA">
        <w:t xml:space="preserve"> Monitors and regulates traffic based on cell arrival times to ensure adherence to the specified rate and burst tolerance. GCRA uses a virtual scheduling mechanism to check if incoming packets comply with the configured traffic profile. Non-compliant packets are either dropped or marked.</w:t>
      </w:r>
    </w:p>
    <w:p w14:paraId="4FB57B67" w14:textId="1D139CA1" w:rsidR="005E3921" w:rsidRPr="00E443DA" w:rsidRDefault="005E3921" w:rsidP="005E3921">
      <w:r w:rsidRPr="00E443DA">
        <w:rPr>
          <w:b/>
          <w:bCs/>
        </w:rPr>
        <w:t>Sliding Window Algorithm:</w:t>
      </w:r>
      <w:r w:rsidRPr="00E443DA">
        <w:t xml:space="preserve"> Controls the rate of data transmission by monitoring traffic over a moving time window. It calculates the volume of data sent during the window and ensures it does not exceed a predefined threshold. If traffic exceeds the limit, packets are delayed or dropped. This technique can be employed to manage the steady flow of messages from vehicles during a convoy, maintaining a balance between throughput and compliance with traffic limits.</w:t>
      </w:r>
    </w:p>
    <w:p w14:paraId="004C04D9" w14:textId="5D4F0378" w:rsidR="005E3921" w:rsidRPr="005F0F72" w:rsidRDefault="005E3921" w:rsidP="00F140CF">
      <w:pPr>
        <w:pStyle w:val="Heading3"/>
        <w:numPr>
          <w:ilvl w:val="2"/>
          <w:numId w:val="11"/>
        </w:numPr>
        <w:ind w:left="1134"/>
        <w:rPr>
          <w:lang w:val="en-US"/>
        </w:rPr>
      </w:pPr>
      <w:bookmarkStart w:id="587" w:name="_Ref189993822"/>
      <w:bookmarkStart w:id="588" w:name="_Toc202878760"/>
      <w:bookmarkStart w:id="589" w:name="_Toc203126099"/>
      <w:bookmarkStart w:id="590" w:name="_Toc203550878"/>
      <w:bookmarkStart w:id="591" w:name="_Toc203550988"/>
      <w:bookmarkStart w:id="592" w:name="_Toc215402844"/>
      <w:r w:rsidRPr="005F0F72">
        <w:rPr>
          <w:lang w:val="en-US"/>
        </w:rPr>
        <w:lastRenderedPageBreak/>
        <w:t xml:space="preserve">Traffic </w:t>
      </w:r>
      <w:r w:rsidR="00624A0E">
        <w:rPr>
          <w:lang w:val="en-US"/>
        </w:rPr>
        <w:t>p</w:t>
      </w:r>
      <w:r w:rsidRPr="005F0F72">
        <w:rPr>
          <w:lang w:val="en-US"/>
        </w:rPr>
        <w:t>olicing</w:t>
      </w:r>
      <w:r w:rsidR="00BD2B5D" w:rsidRPr="005F0F72">
        <w:rPr>
          <w:lang w:val="en-US"/>
        </w:rPr>
        <w:t xml:space="preserve"> </w:t>
      </w:r>
      <w:r w:rsidR="00624A0E">
        <w:rPr>
          <w:lang w:val="en-US"/>
        </w:rPr>
        <w:t>p</w:t>
      </w:r>
      <w:r w:rsidR="00BD2B5D" w:rsidRPr="005F0F72">
        <w:rPr>
          <w:lang w:val="en-US"/>
        </w:rPr>
        <w:t>olicies</w:t>
      </w:r>
      <w:bookmarkEnd w:id="587"/>
      <w:bookmarkEnd w:id="588"/>
      <w:bookmarkEnd w:id="589"/>
      <w:bookmarkEnd w:id="590"/>
      <w:bookmarkEnd w:id="591"/>
      <w:bookmarkEnd w:id="592"/>
    </w:p>
    <w:p w14:paraId="7F62B7EB" w14:textId="43D8C181" w:rsidR="005E3921" w:rsidRPr="00E443DA" w:rsidRDefault="005E3921" w:rsidP="005E3921">
      <w:r w:rsidRPr="00E443DA">
        <w:t xml:space="preserve">Unlike traffic shaping, which smooths traffic over time by buffering excess data, traffic policing focuses on immediate compliance by dropping or marking traffic that exceeds the defined limits. This ensures that the system adheres strictly to resource policies without introducing delays caused by buffering. Traffic policing mechanisms often include techniques similar to those used in traffic shaping, such as the Token Bucket and Leaky Bucket algorithms. However, in traffic policing, these mechanisms enforce strict limits by discarding non-compliant packets instead of buffering them. </w:t>
      </w:r>
      <w:r w:rsidRPr="00E443DA">
        <w:fldChar w:fldCharType="begin"/>
      </w:r>
      <w:r w:rsidRPr="00E443DA">
        <w:instrText xml:space="preserve"> REF _Ref187223868 \h </w:instrText>
      </w:r>
      <w:r w:rsidRPr="00E443DA">
        <w:fldChar w:fldCharType="separate"/>
      </w:r>
      <w:r w:rsidR="00FA46F7" w:rsidRPr="00E443DA">
        <w:t xml:space="preserve">Figure </w:t>
      </w:r>
      <w:r w:rsidR="00FA46F7" w:rsidRPr="005F0F72">
        <w:t>16</w:t>
      </w:r>
      <w:r w:rsidRPr="00E443DA">
        <w:fldChar w:fldCharType="end"/>
      </w:r>
      <w:r w:rsidRPr="00E443DA">
        <w:t xml:space="preserve"> illustrates the differences between traffic policing and shaping when they are applied to the same message flow. In the figure, the vertical axes represent the message rate, and the horizontal axes represent the time.</w:t>
      </w:r>
    </w:p>
    <w:p w14:paraId="0936B055" w14:textId="77777777" w:rsidR="005E3921" w:rsidRPr="00E443DA" w:rsidRDefault="005E3921" w:rsidP="004F2F03">
      <w:pPr>
        <w:pStyle w:val="FL"/>
      </w:pPr>
      <w:r w:rsidRPr="001C7FA1">
        <w:rPr>
          <w:noProof/>
          <w:lang w:eastAsia="it-IT"/>
        </w:rPr>
        <w:drawing>
          <wp:inline distT="0" distB="0" distL="0" distR="0" wp14:anchorId="7E268B18" wp14:editId="27B3172C">
            <wp:extent cx="3301340" cy="1557628"/>
            <wp:effectExtent l="0" t="0" r="0" b="5080"/>
            <wp:docPr id="277799912" name="Imagen 5"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799912" name="Imagen 5" descr="Gráfico, Gráfico de líneas&#10;&#10;Descripción generada automáticament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314863" cy="1564008"/>
                    </a:xfrm>
                    <a:prstGeom prst="rect">
                      <a:avLst/>
                    </a:prstGeom>
                    <a:noFill/>
                    <a:ln>
                      <a:noFill/>
                    </a:ln>
                  </pic:spPr>
                </pic:pic>
              </a:graphicData>
            </a:graphic>
          </wp:inline>
        </w:drawing>
      </w:r>
    </w:p>
    <w:p w14:paraId="1217556B" w14:textId="29A1E206" w:rsidR="005E3921" w:rsidRPr="00E443DA" w:rsidRDefault="005E3921" w:rsidP="0075282C">
      <w:pPr>
        <w:pStyle w:val="TF"/>
      </w:pPr>
      <w:bookmarkStart w:id="593" w:name="_Ref187223868"/>
      <w:r w:rsidRPr="00E443DA">
        <w:t xml:space="preserve">Figure </w:t>
      </w:r>
      <w:fldSimple w:instr=" SEQ Figure \* ARABIC ">
        <w:r w:rsidR="00FA46F7" w:rsidRPr="005F0F72">
          <w:t>16</w:t>
        </w:r>
      </w:fldSimple>
      <w:bookmarkEnd w:id="593"/>
      <w:r w:rsidRPr="00E443DA">
        <w:t>: Effect of traffic Policing and Shaping on a message flow</w:t>
      </w:r>
    </w:p>
    <w:p w14:paraId="31FEA22D" w14:textId="59545525" w:rsidR="00057896" w:rsidRPr="005F0F72" w:rsidRDefault="00057896" w:rsidP="005F0F72">
      <w:pPr>
        <w:pStyle w:val="Heading2"/>
        <w:numPr>
          <w:ilvl w:val="1"/>
          <w:numId w:val="11"/>
        </w:numPr>
        <w:ind w:left="1134"/>
        <w:rPr>
          <w:lang w:val="en-US"/>
        </w:rPr>
      </w:pPr>
      <w:bookmarkStart w:id="594" w:name="_Ref210224135"/>
      <w:bookmarkStart w:id="595" w:name="_Toc215402845"/>
      <w:r w:rsidRPr="005F0F72">
        <w:rPr>
          <w:lang w:val="en-US"/>
        </w:rPr>
        <w:t>R</w:t>
      </w:r>
      <w:r w:rsidR="00CB7EFE">
        <w:rPr>
          <w:lang w:val="en-US"/>
        </w:rPr>
        <w:t xml:space="preserve">esource </w:t>
      </w:r>
      <w:r w:rsidRPr="005F0F72">
        <w:rPr>
          <w:lang w:val="en-US"/>
        </w:rPr>
        <w:t>M</w:t>
      </w:r>
      <w:r w:rsidR="00CB7EFE">
        <w:rPr>
          <w:lang w:val="en-US"/>
        </w:rPr>
        <w:t xml:space="preserve">anagement </w:t>
      </w:r>
      <w:r w:rsidRPr="005F0F72">
        <w:rPr>
          <w:lang w:val="en-US"/>
        </w:rPr>
        <w:t>operation</w:t>
      </w:r>
      <w:bookmarkEnd w:id="594"/>
      <w:bookmarkEnd w:id="595"/>
    </w:p>
    <w:p w14:paraId="10A06441" w14:textId="354739F8" w:rsidR="00057896" w:rsidRPr="00E443DA" w:rsidRDefault="00057896" w:rsidP="00057896">
      <w:r w:rsidRPr="00E443DA">
        <w:t xml:space="preserve">The operation of RM is closely linked to the </w:t>
      </w:r>
      <w:r w:rsidR="0060181F" w:rsidRPr="00E443DA">
        <w:t>behaviour</w:t>
      </w:r>
      <w:r w:rsidRPr="00E443DA">
        <w:t xml:space="preserve"> of lower layers, since it relies on channel load measurements to assess dissemination possibilities. As these measurements take time and must be updated frequently to ensure stable resource management, the timing of RM should be aligned with the optimal channel load measurement period. There should be a direct relation between the channel load measurement period and the RM period. For instance, a new RM cycle could start every </w:t>
      </w:r>
      <w:r w:rsidRPr="00E443DA">
        <w:rPr>
          <w:i/>
          <w:iCs/>
        </w:rPr>
        <w:t>n</w:t>
      </w:r>
      <w:r w:rsidRPr="00E443DA">
        <w:t xml:space="preserve"> channel load measurement </w:t>
      </w:r>
      <w:proofErr w:type="gramStart"/>
      <w:r w:rsidRPr="00E443DA">
        <w:t>periods</w:t>
      </w:r>
      <w:proofErr w:type="gramEnd"/>
      <w:r w:rsidRPr="00E443DA">
        <w:t xml:space="preserve"> (with </w:t>
      </w:r>
      <w:r w:rsidRPr="00E443DA">
        <w:rPr>
          <w:i/>
          <w:iCs/>
        </w:rPr>
        <w:t>n</w:t>
      </w:r>
      <w:r w:rsidRPr="00E443DA">
        <w:t xml:space="preserve"> </w:t>
      </w:r>
      <w:r w:rsidRPr="00E443DA">
        <w:rPr>
          <w:rFonts w:ascii="Cambria Math" w:hAnsi="Cambria Math" w:cs="Cambria Math"/>
        </w:rPr>
        <w:t>∈</w:t>
      </w:r>
      <w:r w:rsidRPr="00E443DA">
        <w:t xml:space="preserve"> {1,2,</w:t>
      </w:r>
      <w:proofErr w:type="gramStart"/>
      <w:r w:rsidRPr="00E443DA">
        <w:t>3,…</w:t>
      </w:r>
      <w:proofErr w:type="gramEnd"/>
      <w:r w:rsidRPr="00E443DA">
        <w:t>}). Additionally, filtering mechanisms might be required to smooth fluctuations in channel load measurements, particularly if shorter measurement periods are used. Finally, the potential synchronization of channel load measurements across ITS</w:t>
      </w:r>
      <w:r w:rsidR="00525EB0">
        <w:t>-Ss</w:t>
      </w:r>
      <w:r w:rsidRPr="00E443DA">
        <w:t xml:space="preserve"> should also be evaluated.</w:t>
      </w:r>
    </w:p>
    <w:p w14:paraId="7432C529" w14:textId="2AF9A1C0" w:rsidR="00057896" w:rsidRPr="00E443DA" w:rsidRDefault="00057896" w:rsidP="00057896">
      <w:r w:rsidRPr="00E443DA">
        <w:t xml:space="preserve">RM can also be triggered by </w:t>
      </w:r>
      <w:r w:rsidR="004147E1">
        <w:t>m</w:t>
      </w:r>
      <w:r w:rsidR="003F1A5A">
        <w:t xml:space="preserve">essage </w:t>
      </w:r>
      <w:r w:rsidR="004147E1">
        <w:t>s</w:t>
      </w:r>
      <w:r w:rsidR="003F1A5A">
        <w:t>ervices</w:t>
      </w:r>
      <w:r w:rsidRPr="00E443DA">
        <w:t xml:space="preserve"> or applications. In this case, dissemination requirements are still provided by the </w:t>
      </w:r>
      <w:r w:rsidR="004147E1">
        <w:t>m</w:t>
      </w:r>
      <w:r w:rsidR="003F1A5A">
        <w:t xml:space="preserve">essage </w:t>
      </w:r>
      <w:r w:rsidR="004147E1">
        <w:t>s</w:t>
      </w:r>
      <w:r w:rsidR="003F1A5A">
        <w:t>ervices</w:t>
      </w:r>
      <w:r w:rsidRPr="00E443DA">
        <w:t xml:space="preserve">, but the triggering is service-driven rather than bound to a fixed schedule. This enables service-triggered RM interactions, for instance when a safety-critical sequence of messages requests immediate transmission. Such an approach reduces the latency for specific messages, though at the cost of increased complexity. It also implies that </w:t>
      </w:r>
      <w:r w:rsidR="004147E1">
        <w:t>m</w:t>
      </w:r>
      <w:r w:rsidR="008F0BE8">
        <w:t xml:space="preserve">essage </w:t>
      </w:r>
      <w:r w:rsidR="004147E1">
        <w:t>s</w:t>
      </w:r>
      <w:r w:rsidR="008F0BE8">
        <w:t xml:space="preserve">ervices </w:t>
      </w:r>
      <w:r w:rsidRPr="00E443DA">
        <w:t xml:space="preserve">do not need to operate synchronously; instead, they may function independently according to their own pace. Since each application or ITS-S service may have its own update rate, defined either statically or dynamically, it is difficult to prescribe a single RM operation model. Instead, RM should be flexible enough to adapt to the timing needs of the services it supports. </w:t>
      </w:r>
    </w:p>
    <w:p w14:paraId="5AC2B4E6" w14:textId="621264E3" w:rsidR="00057896" w:rsidRPr="00E443DA" w:rsidRDefault="00057896" w:rsidP="00057896">
      <w:r w:rsidRPr="00E443DA">
        <w:t>Two main approaches can be envisaged. First, a periodic approach where RM operates according to channel load measurement cycles and checks for updated service requirements during those cycles (</w:t>
      </w:r>
      <w:r w:rsidRPr="00E443DA">
        <w:fldChar w:fldCharType="begin"/>
      </w:r>
      <w:r w:rsidRPr="00E443DA">
        <w:instrText xml:space="preserve"> REF _Ref210208015 \h </w:instrText>
      </w:r>
      <w:r w:rsidRPr="00E443DA">
        <w:fldChar w:fldCharType="separate"/>
      </w:r>
      <w:r w:rsidR="009209BA" w:rsidRPr="00E443DA">
        <w:t xml:space="preserve">Figure </w:t>
      </w:r>
      <w:r w:rsidR="009209BA">
        <w:rPr>
          <w:noProof/>
        </w:rPr>
        <w:t>17</w:t>
      </w:r>
      <w:r w:rsidRPr="00E443DA">
        <w:fldChar w:fldCharType="end"/>
      </w:r>
      <w:r w:rsidRPr="00E443DA">
        <w:t>). Second, an interrupt-based approach where RM is triggered whenever an ITS-S service registers or updates its requirements, making decisions based on the most recent channel load values (preferred in many cases, though ultimately an implementation choice). A hybrid solution combining both approaches may also be envisaged (</w:t>
      </w:r>
      <w:r w:rsidRPr="00E443DA">
        <w:fldChar w:fldCharType="begin"/>
      </w:r>
      <w:r w:rsidRPr="00E443DA">
        <w:instrText xml:space="preserve"> REF _Ref210208084 \h </w:instrText>
      </w:r>
      <w:r w:rsidRPr="00E443DA">
        <w:fldChar w:fldCharType="separate"/>
      </w:r>
      <w:r w:rsidR="009209BA" w:rsidRPr="00E443DA">
        <w:t xml:space="preserve">Figure </w:t>
      </w:r>
      <w:r w:rsidR="009209BA">
        <w:rPr>
          <w:noProof/>
        </w:rPr>
        <w:t>18</w:t>
      </w:r>
      <w:r w:rsidRPr="00E443DA">
        <w:fldChar w:fldCharType="end"/>
      </w:r>
      <w:r w:rsidRPr="00E443DA">
        <w:t>).</w:t>
      </w:r>
    </w:p>
    <w:p w14:paraId="7AA2B0E5" w14:textId="77777777" w:rsidR="00057896" w:rsidRPr="00E443DA" w:rsidRDefault="00057896" w:rsidP="00057896">
      <w:pPr>
        <w:jc w:val="center"/>
      </w:pPr>
      <w:r w:rsidRPr="001C7FA1">
        <w:rPr>
          <w:noProof/>
        </w:rPr>
        <w:lastRenderedPageBreak/>
        <w:drawing>
          <wp:inline distT="0" distB="0" distL="0" distR="0" wp14:anchorId="62ECB562" wp14:editId="2DF74C64">
            <wp:extent cx="6120765" cy="2694940"/>
            <wp:effectExtent l="0" t="0" r="0" b="0"/>
            <wp:docPr id="22091715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0765" cy="2694940"/>
                    </a:xfrm>
                    <a:prstGeom prst="rect">
                      <a:avLst/>
                    </a:prstGeom>
                    <a:noFill/>
                    <a:ln>
                      <a:noFill/>
                    </a:ln>
                  </pic:spPr>
                </pic:pic>
              </a:graphicData>
            </a:graphic>
          </wp:inline>
        </w:drawing>
      </w:r>
    </w:p>
    <w:p w14:paraId="4E693D1F" w14:textId="0C565BB7" w:rsidR="00057896" w:rsidRPr="00E443DA" w:rsidRDefault="00057896" w:rsidP="00057896">
      <w:pPr>
        <w:pStyle w:val="TF"/>
      </w:pPr>
      <w:bookmarkStart w:id="596" w:name="_Ref210208015"/>
      <w:r w:rsidRPr="00E443DA">
        <w:t xml:space="preserve">Figure </w:t>
      </w:r>
      <w:fldSimple w:instr=" SEQ Figure \* ARABIC ">
        <w:r w:rsidR="00FA46F7" w:rsidRPr="005F0F72">
          <w:t>17</w:t>
        </w:r>
      </w:fldSimple>
      <w:bookmarkEnd w:id="596"/>
      <w:r w:rsidRPr="00E443DA">
        <w:t>: RM workflow with periodic operation driven by channel load measurements</w:t>
      </w:r>
    </w:p>
    <w:p w14:paraId="365AB8E3" w14:textId="77777777" w:rsidR="00057896" w:rsidRPr="00E443DA" w:rsidRDefault="00057896" w:rsidP="00057896">
      <w:pPr>
        <w:jc w:val="center"/>
      </w:pPr>
      <w:r w:rsidRPr="001C7FA1">
        <w:rPr>
          <w:noProof/>
        </w:rPr>
        <w:drawing>
          <wp:inline distT="0" distB="0" distL="0" distR="0" wp14:anchorId="033A5F5D" wp14:editId="71692DC0">
            <wp:extent cx="6120765" cy="2835910"/>
            <wp:effectExtent l="0" t="0" r="0" b="0"/>
            <wp:docPr id="128898187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20765" cy="2835910"/>
                    </a:xfrm>
                    <a:prstGeom prst="rect">
                      <a:avLst/>
                    </a:prstGeom>
                    <a:noFill/>
                    <a:ln>
                      <a:noFill/>
                    </a:ln>
                  </pic:spPr>
                </pic:pic>
              </a:graphicData>
            </a:graphic>
          </wp:inline>
        </w:drawing>
      </w:r>
    </w:p>
    <w:p w14:paraId="5173A226" w14:textId="7646EFE4" w:rsidR="00057896" w:rsidRPr="00E443DA" w:rsidRDefault="00057896" w:rsidP="00057896">
      <w:pPr>
        <w:pStyle w:val="TF"/>
      </w:pPr>
      <w:bookmarkStart w:id="597" w:name="_Ref210208084"/>
      <w:r w:rsidRPr="00E443DA">
        <w:t xml:space="preserve">Figure </w:t>
      </w:r>
      <w:fldSimple w:instr=" SEQ Figure \* ARABIC ">
        <w:r w:rsidR="00FA46F7" w:rsidRPr="005F0F72">
          <w:t>18</w:t>
        </w:r>
      </w:fldSimple>
      <w:bookmarkEnd w:id="597"/>
      <w:r w:rsidRPr="00E443DA">
        <w:t xml:space="preserve">: RM workflow with hybrid operation driven by channel load measurements and </w:t>
      </w:r>
      <w:r w:rsidR="004147E1">
        <w:t>m</w:t>
      </w:r>
      <w:r w:rsidR="003F1A5A">
        <w:t xml:space="preserve">essage </w:t>
      </w:r>
      <w:r w:rsidR="004147E1">
        <w:t>s</w:t>
      </w:r>
      <w:r w:rsidR="003F1A5A">
        <w:t>ervices</w:t>
      </w:r>
    </w:p>
    <w:p w14:paraId="5C2062CC" w14:textId="2BE1390D" w:rsidR="00057896" w:rsidRPr="00E443DA" w:rsidRDefault="00057896" w:rsidP="00057896">
      <w:r w:rsidRPr="00E443DA">
        <w:t xml:space="preserve">A more detailed operation of the bandwidth management performed by RM is illustrated in </w:t>
      </w:r>
      <w:r w:rsidR="0027106A" w:rsidRPr="00E443DA">
        <w:fldChar w:fldCharType="begin"/>
      </w:r>
      <w:r w:rsidR="0027106A" w:rsidRPr="00E443DA">
        <w:instrText xml:space="preserve"> REF _Ref210301742 \h </w:instrText>
      </w:r>
      <w:r w:rsidR="0027106A" w:rsidRPr="00E443DA">
        <w:fldChar w:fldCharType="separate"/>
      </w:r>
      <w:r w:rsidR="009209BA" w:rsidRPr="00E443DA">
        <w:t xml:space="preserve">Figure </w:t>
      </w:r>
      <w:r w:rsidR="009209BA">
        <w:rPr>
          <w:noProof/>
        </w:rPr>
        <w:t>19</w:t>
      </w:r>
      <w:r w:rsidR="0027106A" w:rsidRPr="00E443DA">
        <w:fldChar w:fldCharType="end"/>
      </w:r>
      <w:r w:rsidRPr="00E443DA">
        <w:fldChar w:fldCharType="begin"/>
      </w:r>
      <w:r w:rsidRPr="00E443DA">
        <w:instrText xml:space="preserve"> REF _Ref196898590 \h  \* MERGEFORMAT </w:instrText>
      </w:r>
      <w:r w:rsidRPr="00E443DA">
        <w:fldChar w:fldCharType="end"/>
      </w:r>
      <w:r w:rsidRPr="00E443DA">
        <w:t xml:space="preserve"> for the periodic approach where RM operates according to channel load measurement cycles. As can be observed, during the first RM interval, </w:t>
      </w:r>
      <w:r w:rsidRPr="00E443DA">
        <w:rPr>
          <w:i/>
          <w:iCs/>
        </w:rPr>
        <w:t xml:space="preserve">t </w:t>
      </w:r>
      <w:r w:rsidRPr="00E443DA">
        <w:t>= [0, ∆</w:t>
      </w:r>
      <w:r w:rsidRPr="00E443DA">
        <w:rPr>
          <w:i/>
          <w:iCs/>
        </w:rPr>
        <w:t>T</w:t>
      </w:r>
      <w:r w:rsidRPr="00E443DA">
        <w:t>), there is no information yet available about the current channel load, so all services operate in an open-loop mode - each one generating message according to its default behavio</w:t>
      </w:r>
      <w:r w:rsidR="004147E1">
        <w:t>u</w:t>
      </w:r>
      <w:r w:rsidRPr="00E443DA">
        <w:t xml:space="preserve">r or immediate needs. At the end of this first interval, </w:t>
      </w:r>
      <w:r w:rsidRPr="00E443DA">
        <w:rPr>
          <w:i/>
          <w:iCs/>
        </w:rPr>
        <w:t xml:space="preserve">t </w:t>
      </w:r>
      <w:r w:rsidRPr="00E443DA">
        <w:t>= ∆</w:t>
      </w:r>
      <w:r w:rsidRPr="00E443DA">
        <w:rPr>
          <w:i/>
          <w:iCs/>
        </w:rPr>
        <w:t>T</w:t>
      </w:r>
      <w:r w:rsidRPr="00E443DA">
        <w:t xml:space="preserve">, the RM module obtains a new channel load measurement and collects the individual resource needs </w:t>
      </w:r>
      <w:r w:rsidRPr="00E443DA">
        <w:rPr>
          <w:i/>
          <w:iCs/>
        </w:rPr>
        <w:t>R</w:t>
      </w:r>
      <w:r w:rsidRPr="00E443DA">
        <w:rPr>
          <w:i/>
          <w:iCs/>
          <w:vertAlign w:val="subscript"/>
        </w:rPr>
        <w:t>i</w:t>
      </w:r>
      <w:r w:rsidRPr="00E443DA">
        <w:t xml:space="preserve"> from each active service </w:t>
      </w:r>
      <w:r w:rsidRPr="00E443DA">
        <w:rPr>
          <w:i/>
          <w:iCs/>
        </w:rPr>
        <w:t>i</w:t>
      </w:r>
      <w:r w:rsidRPr="00E443DA">
        <w:t xml:space="preserve">. Based on the aggregate demand </w:t>
      </w:r>
      <m:oMath>
        <m:r>
          <w:rPr>
            <w:rFonts w:ascii="Cambria Math" w:hAnsi="Cambria Math"/>
          </w:rPr>
          <m:t>R=</m:t>
        </m:r>
        <m:nary>
          <m:naryPr>
            <m:chr m:val="∑"/>
            <m:limLoc m:val="subSup"/>
            <m:supHide m:val="1"/>
            <m:ctrlPr>
              <w:rPr>
                <w:rFonts w:ascii="Cambria Math" w:hAnsi="Cambria Math"/>
                <w:i/>
              </w:rPr>
            </m:ctrlPr>
          </m:naryPr>
          <m:sub>
            <m:r>
              <w:rPr>
                <w:rFonts w:ascii="Cambria Math" w:hAnsi="Cambria Math"/>
              </w:rPr>
              <m:t>i</m:t>
            </m:r>
          </m:sub>
          <m:sup/>
          <m:e>
            <m:sSub>
              <m:sSubPr>
                <m:ctrlPr>
                  <w:rPr>
                    <w:rFonts w:ascii="Cambria Math" w:hAnsi="Cambria Math"/>
                    <w:i/>
                  </w:rPr>
                </m:ctrlPr>
              </m:sSubPr>
              <m:e>
                <m:r>
                  <w:rPr>
                    <w:rFonts w:ascii="Cambria Math" w:hAnsi="Cambria Math"/>
                  </w:rPr>
                  <m:t>R</m:t>
                </m:r>
              </m:e>
              <m:sub>
                <m:r>
                  <w:rPr>
                    <w:rFonts w:ascii="Cambria Math" w:hAnsi="Cambria Math"/>
                  </w:rPr>
                  <m:t>i</m:t>
                </m:r>
              </m:sub>
            </m:sSub>
          </m:e>
        </m:nary>
      </m:oMath>
      <w:r w:rsidRPr="00E443DA">
        <w:t xml:space="preserve">, and the channel load, RM computes the available resources for the station and for each service, referred to as </w:t>
      </w:r>
      <w:r w:rsidRPr="00E443DA">
        <w:rPr>
          <w:i/>
          <w:iCs/>
        </w:rPr>
        <w:t>δ</w:t>
      </w:r>
      <w:r w:rsidRPr="00E443DA">
        <w:rPr>
          <w:i/>
          <w:iCs/>
          <w:vertAlign w:val="subscript"/>
        </w:rPr>
        <w:t>i</w:t>
      </w:r>
      <w:r w:rsidRPr="00E443DA">
        <w:t xml:space="preserve"> for service </w:t>
      </w:r>
      <w:r w:rsidRPr="00E443DA">
        <w:rPr>
          <w:i/>
          <w:iCs/>
        </w:rPr>
        <w:t>i</w:t>
      </w:r>
      <w:r w:rsidRPr="00E443DA">
        <w:t xml:space="preserve">. In the second RM interval, </w:t>
      </w:r>
      <w:r w:rsidRPr="00E443DA">
        <w:rPr>
          <w:i/>
          <w:iCs/>
        </w:rPr>
        <w:t xml:space="preserve">t </w:t>
      </w:r>
      <w:r w:rsidRPr="00E443DA">
        <w:t>= [∆</w:t>
      </w:r>
      <w:r w:rsidRPr="00E443DA">
        <w:rPr>
          <w:i/>
          <w:iCs/>
        </w:rPr>
        <w:t>T</w:t>
      </w:r>
      <w:r w:rsidRPr="00E443DA">
        <w:t>, 2∆</w:t>
      </w:r>
      <w:r w:rsidRPr="00E443DA">
        <w:rPr>
          <w:i/>
          <w:iCs/>
        </w:rPr>
        <w:t>T</w:t>
      </w:r>
      <w:r w:rsidRPr="00E443DA">
        <w:t>), services adjust their message generation rates according to the assigned resources, thereby entering a closed-loop control phase. At the end of this second interval, the process is repeated: a new measurement of the channel load is taken, updated service demands are reported, and RM recomputes the available resources for the station and for each service.</w:t>
      </w:r>
    </w:p>
    <w:p w14:paraId="617B0187" w14:textId="08DB8D16" w:rsidR="00057896" w:rsidRPr="00E443DA" w:rsidRDefault="00057896" w:rsidP="00057896">
      <w:r w:rsidRPr="00E443DA">
        <w:t xml:space="preserve">This approach that computes the available resources for the station at the Facilities layer opens the door to handle scenarios with heterogeneous resource needs (see clause </w:t>
      </w:r>
      <w:r w:rsidRPr="00E443DA">
        <w:fldChar w:fldCharType="begin"/>
      </w:r>
      <w:r w:rsidRPr="00E443DA">
        <w:instrText xml:space="preserve"> REF _Ref196899655 \n \h </w:instrText>
      </w:r>
      <w:r w:rsidRPr="00E443DA">
        <w:fldChar w:fldCharType="separate"/>
      </w:r>
      <w:r w:rsidR="00FA46F7" w:rsidRPr="00E443DA">
        <w:t>6.4</w:t>
      </w:r>
      <w:r w:rsidRPr="00E443DA">
        <w:fldChar w:fldCharType="end"/>
      </w:r>
      <w:r w:rsidRPr="00E443DA">
        <w:t>). Congestion control mechanisms such as achieving weighted-fairness [</w:t>
      </w:r>
      <w:r w:rsidRPr="00E443DA">
        <w:fldChar w:fldCharType="begin"/>
      </w:r>
      <w:r w:rsidRPr="00E443DA">
        <w:instrText xml:space="preserve"> REF REF_IEEE5TH \h \* MERGEFORMAT </w:instrText>
      </w:r>
      <w:r w:rsidRPr="00E443DA">
        <w:fldChar w:fldCharType="separate"/>
      </w:r>
      <w:r w:rsidR="009209BA" w:rsidRPr="00E443DA">
        <w:t>i.</w:t>
      </w:r>
      <w:r w:rsidR="009209BA">
        <w:t>30</w:t>
      </w:r>
      <w:r w:rsidRPr="00E443DA">
        <w:fldChar w:fldCharType="end"/>
      </w:r>
      <w:r w:rsidRPr="00E443DA">
        <w:t>] could be applied to allow that different ITS-S experiencing the same channel load have a different number of available resources depending on their service needs.</w:t>
      </w:r>
    </w:p>
    <w:p w14:paraId="46F67494" w14:textId="77777777" w:rsidR="00057896" w:rsidRPr="00E443DA" w:rsidRDefault="00057896" w:rsidP="00057896">
      <w:pPr>
        <w:pStyle w:val="FL"/>
        <w:spacing w:after="0"/>
      </w:pPr>
      <w:r w:rsidRPr="001C7FA1">
        <w:rPr>
          <w:noProof/>
        </w:rPr>
        <w:lastRenderedPageBreak/>
        <w:drawing>
          <wp:inline distT="0" distB="0" distL="0" distR="0" wp14:anchorId="6B0D1D14" wp14:editId="7121829F">
            <wp:extent cx="6120765" cy="1849120"/>
            <wp:effectExtent l="0" t="0" r="0" b="0"/>
            <wp:docPr id="192511171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0765" cy="1849120"/>
                    </a:xfrm>
                    <a:prstGeom prst="rect">
                      <a:avLst/>
                    </a:prstGeom>
                    <a:noFill/>
                    <a:ln>
                      <a:noFill/>
                    </a:ln>
                  </pic:spPr>
                </pic:pic>
              </a:graphicData>
            </a:graphic>
          </wp:inline>
        </w:drawing>
      </w:r>
    </w:p>
    <w:p w14:paraId="77E3381D" w14:textId="63F1FB9C" w:rsidR="00057896" w:rsidRPr="00E443DA" w:rsidRDefault="00057896" w:rsidP="00057896">
      <w:pPr>
        <w:pStyle w:val="TF"/>
      </w:pPr>
      <w:bookmarkStart w:id="598" w:name="_Ref210301742"/>
      <w:r w:rsidRPr="00E443DA">
        <w:t xml:space="preserve">Figure </w:t>
      </w:r>
      <w:fldSimple w:instr=" SEQ Figure \* ARABIC ">
        <w:r w:rsidR="00FA46F7" w:rsidRPr="005F0F72">
          <w:t>19</w:t>
        </w:r>
      </w:fldSimple>
      <w:bookmarkEnd w:id="598"/>
      <w:r w:rsidRPr="00E443DA">
        <w:t>: Interaction between RM and services for bandwidth management with periodic operation</w:t>
      </w:r>
    </w:p>
    <w:p w14:paraId="2C55097E" w14:textId="6284B388" w:rsidR="005B21F8" w:rsidRPr="005F0F72" w:rsidRDefault="004C3DB9" w:rsidP="005F0F72">
      <w:pPr>
        <w:pStyle w:val="Heading2"/>
        <w:numPr>
          <w:ilvl w:val="1"/>
          <w:numId w:val="11"/>
        </w:numPr>
        <w:ind w:left="1134"/>
        <w:rPr>
          <w:lang w:val="en-US"/>
        </w:rPr>
      </w:pPr>
      <w:bookmarkStart w:id="599" w:name="_Toc211005450"/>
      <w:bookmarkStart w:id="600" w:name="_Toc212199494"/>
      <w:bookmarkStart w:id="601" w:name="_Toc212202823"/>
      <w:bookmarkStart w:id="602" w:name="_Toc212202982"/>
      <w:bookmarkStart w:id="603" w:name="_Toc212651856"/>
      <w:bookmarkStart w:id="604" w:name="_Toc212652967"/>
      <w:bookmarkStart w:id="605" w:name="_Ref192493389"/>
      <w:bookmarkStart w:id="606" w:name="_Toc202878761"/>
      <w:bookmarkStart w:id="607" w:name="_Toc203126100"/>
      <w:bookmarkStart w:id="608" w:name="_Toc203550879"/>
      <w:bookmarkStart w:id="609" w:name="_Toc203550989"/>
      <w:bookmarkStart w:id="610" w:name="_Toc215402846"/>
      <w:bookmarkEnd w:id="599"/>
      <w:bookmarkEnd w:id="600"/>
      <w:bookmarkEnd w:id="601"/>
      <w:bookmarkEnd w:id="602"/>
      <w:bookmarkEnd w:id="603"/>
      <w:bookmarkEnd w:id="604"/>
      <w:r w:rsidRPr="005F0F72">
        <w:rPr>
          <w:lang w:val="en-US"/>
        </w:rPr>
        <w:t>R</w:t>
      </w:r>
      <w:r w:rsidR="00CB7EFE">
        <w:rPr>
          <w:lang w:val="en-US"/>
        </w:rPr>
        <w:t xml:space="preserve">esource </w:t>
      </w:r>
      <w:r w:rsidRPr="005F0F72">
        <w:rPr>
          <w:lang w:val="en-US"/>
        </w:rPr>
        <w:t>M</w:t>
      </w:r>
      <w:r w:rsidR="00CB7EFE">
        <w:rPr>
          <w:lang w:val="en-US"/>
        </w:rPr>
        <w:t>anagement</w:t>
      </w:r>
      <w:r w:rsidRPr="005F0F72">
        <w:rPr>
          <w:lang w:val="en-US"/>
        </w:rPr>
        <w:t xml:space="preserve"> approach</w:t>
      </w:r>
      <w:bookmarkEnd w:id="605"/>
      <w:bookmarkEnd w:id="606"/>
      <w:bookmarkEnd w:id="607"/>
      <w:bookmarkEnd w:id="608"/>
      <w:bookmarkEnd w:id="609"/>
      <w:bookmarkEnd w:id="610"/>
    </w:p>
    <w:p w14:paraId="3AB0156C" w14:textId="2D178095" w:rsidR="00F168C8" w:rsidRPr="00E443DA" w:rsidRDefault="005B21F8" w:rsidP="005B21F8">
      <w:r w:rsidRPr="00E443DA">
        <w:t xml:space="preserve">While RM can become highly complex when all functionalities are implemented in detail, a basic yet effective approach is achievable by focusing on essential requirements. The key idea is to implement a simple RM mechanism that still fulfils necessary operational and regulatory needs without </w:t>
      </w:r>
      <w:r w:rsidR="000F11C0" w:rsidRPr="00E443DA">
        <w:t xml:space="preserve">the introduction </w:t>
      </w:r>
      <w:r w:rsidR="004C3DB9" w:rsidRPr="00E443DA">
        <w:t xml:space="preserve">of </w:t>
      </w:r>
      <w:r w:rsidR="000F11C0" w:rsidRPr="00E443DA">
        <w:t>to</w:t>
      </w:r>
      <w:r w:rsidR="004C3DB9" w:rsidRPr="00E443DA">
        <w:t>o</w:t>
      </w:r>
      <w:r w:rsidR="000F11C0" w:rsidRPr="00E443DA">
        <w:t xml:space="preserve"> much</w:t>
      </w:r>
      <w:r w:rsidRPr="00E443DA">
        <w:t xml:space="preserve"> complexity.</w:t>
      </w:r>
    </w:p>
    <w:p w14:paraId="750504AD" w14:textId="0887BCD5" w:rsidR="005B21F8" w:rsidRPr="00E443DA" w:rsidRDefault="005B21F8" w:rsidP="005B21F8">
      <w:r w:rsidRPr="00E443DA">
        <w:t xml:space="preserve">At the core of a basic solution is the division of functions between two primary </w:t>
      </w:r>
      <w:r w:rsidR="00173120" w:rsidRPr="00E443DA">
        <w:t>e</w:t>
      </w:r>
      <w:r w:rsidR="00656520" w:rsidRPr="00E443DA">
        <w:t>ntities</w:t>
      </w:r>
      <w:r w:rsidRPr="00E443DA">
        <w:t xml:space="preserve">: Admission Control </w:t>
      </w:r>
      <w:r w:rsidR="0060181F">
        <w:t xml:space="preserve">(AC) </w:t>
      </w:r>
      <w:r w:rsidRPr="00E443DA">
        <w:t xml:space="preserve">and Bandwidth Management. </w:t>
      </w:r>
      <w:r w:rsidR="0060181F">
        <w:t>The AC</w:t>
      </w:r>
      <w:r w:rsidRPr="00E443DA">
        <w:t xml:space="preserve"> serves as the initial gatekeeper by applying straightforward policies to regulate service activation. For example, it may restrict the activation of certain services in some regions, or the simultaneous activation of multiple services in scenarios where their combined transmission rates might exceed system limits. This regulation ensures that certain services are either disallowed in specific regions or managed to avoid extreme cases, such as preventing three services transmitting at high frequencies when the overall system can only support a lower cumulative rate.</w:t>
      </w:r>
    </w:p>
    <w:p w14:paraId="5C914E51" w14:textId="5A63F3C5" w:rsidR="005B21F8" w:rsidRPr="00E443DA" w:rsidRDefault="005B21F8" w:rsidP="005B21F8">
      <w:r w:rsidRPr="00E443DA">
        <w:t xml:space="preserve">Once services pass through </w:t>
      </w:r>
      <w:r w:rsidR="0060181F">
        <w:t>AC</w:t>
      </w:r>
      <w:r w:rsidRPr="00E443DA">
        <w:t xml:space="preserve">, the </w:t>
      </w:r>
      <w:r w:rsidR="00520914" w:rsidRPr="00E443DA">
        <w:t xml:space="preserve">Bandwidth Management is in charge of computing the resources </w:t>
      </w:r>
      <w:r w:rsidR="004A3316" w:rsidRPr="00E443DA">
        <w:t xml:space="preserve">available for the ITS-S </w:t>
      </w:r>
      <w:r w:rsidR="00520914" w:rsidRPr="00E443DA">
        <w:t>and distributing them among the services</w:t>
      </w:r>
      <w:r w:rsidRPr="00E443DA">
        <w:t xml:space="preserve">. In this approach, </w:t>
      </w:r>
      <w:r w:rsidR="00520914" w:rsidRPr="00E443DA">
        <w:t>RM</w:t>
      </w:r>
      <w:r w:rsidRPr="00E443DA">
        <w:t xml:space="preserve"> calculates (at Facilities layer, see clause</w:t>
      </w:r>
      <w:r w:rsidR="0075282C" w:rsidRPr="00E443DA">
        <w:t> </w:t>
      </w:r>
      <w:fldSimple w:instr=" REF _Ref202949988 \r ">
        <w:r w:rsidR="00FA46F7" w:rsidRPr="00E443DA">
          <w:t>5.5</w:t>
        </w:r>
      </w:fldSimple>
      <w:r w:rsidRPr="00E443DA">
        <w:t xml:space="preserve">) the resources available for the ITS-S according to the current channel load and distributes it among the active services according to their priority and </w:t>
      </w:r>
      <w:r w:rsidR="005E1467" w:rsidRPr="00E443DA">
        <w:t>requirements</w:t>
      </w:r>
      <w:r w:rsidR="00330EE9" w:rsidRPr="00E443DA">
        <w:t xml:space="preserve">. </w:t>
      </w:r>
      <w:r w:rsidRPr="00E443DA">
        <w:t xml:space="preserve">Each service receives an allocation expressed as e.g. bits per second, which is derived from translating the computed resources and the ALI with the table discussed in clause </w:t>
      </w:r>
      <w:fldSimple w:instr=" REF _Ref202949988 \r ">
        <w:r w:rsidR="00FA46F7" w:rsidRPr="00E443DA">
          <w:t>5.5</w:t>
        </w:r>
      </w:fldSimple>
      <w:r w:rsidRPr="00E443DA">
        <w:t>. While a fixed ALI might be sufficient for basic implementations, more advanced setups could dynamically adjust the ALI based on factors like available bandwidth, radio access technology, or modulation and coding schemes.</w:t>
      </w:r>
    </w:p>
    <w:p w14:paraId="4B629490" w14:textId="33D819B4" w:rsidR="00F07C5B" w:rsidRPr="00E443DA" w:rsidRDefault="00F07C5B" w:rsidP="00F07C5B">
      <w:r w:rsidRPr="00E443DA">
        <w:t>In addition to Admission Control and Bandwidth Management, the RM process may include a message handling entity. In the basic solution, the system does not actively enforce traffic shaping or policing. Instead, it assumes that services will adhere to their resource assignments and that any temporary excesses will not significantly disrupt overall performance. Continuous monitoring of resource consumption - for instance, measuring the number of bits generated by each service in the last second</w:t>
      </w:r>
      <w:r w:rsidR="00974C79">
        <w:t xml:space="preserve"> - </w:t>
      </w:r>
      <w:r w:rsidRPr="00E443DA">
        <w:t>provides feedback to adjust future resource distributions.</w:t>
      </w:r>
    </w:p>
    <w:p w14:paraId="0A9E3915" w14:textId="0F1A3A5D" w:rsidR="009A3858" w:rsidRPr="005F0F72" w:rsidRDefault="001F1455" w:rsidP="001F1455">
      <w:pPr>
        <w:pStyle w:val="Heading3"/>
        <w:numPr>
          <w:ilvl w:val="2"/>
          <w:numId w:val="11"/>
        </w:numPr>
        <w:ind w:left="1134"/>
        <w:rPr>
          <w:lang w:val="en-US"/>
        </w:rPr>
      </w:pPr>
      <w:bookmarkStart w:id="611" w:name="_Toc211005452"/>
      <w:bookmarkStart w:id="612" w:name="_Toc212199496"/>
      <w:bookmarkStart w:id="613" w:name="_Toc212202825"/>
      <w:bookmarkStart w:id="614" w:name="_Toc212202984"/>
      <w:bookmarkStart w:id="615" w:name="_Toc212651858"/>
      <w:bookmarkStart w:id="616" w:name="_Toc212652969"/>
      <w:bookmarkStart w:id="617" w:name="_Toc213406281"/>
      <w:bookmarkStart w:id="618" w:name="_Toc213406425"/>
      <w:bookmarkStart w:id="619" w:name="_Toc213406569"/>
      <w:bookmarkStart w:id="620" w:name="_Toc211005453"/>
      <w:bookmarkStart w:id="621" w:name="_Toc212199497"/>
      <w:bookmarkStart w:id="622" w:name="_Toc212202826"/>
      <w:bookmarkStart w:id="623" w:name="_Toc212202985"/>
      <w:bookmarkStart w:id="624" w:name="_Toc212651859"/>
      <w:bookmarkStart w:id="625" w:name="_Toc212652970"/>
      <w:bookmarkStart w:id="626" w:name="_Toc213406282"/>
      <w:bookmarkStart w:id="627" w:name="_Toc213406426"/>
      <w:bookmarkStart w:id="628" w:name="_Toc213406570"/>
      <w:bookmarkStart w:id="629" w:name="_Toc211005454"/>
      <w:bookmarkStart w:id="630" w:name="_Toc212199498"/>
      <w:bookmarkStart w:id="631" w:name="_Toc212202827"/>
      <w:bookmarkStart w:id="632" w:name="_Toc212202986"/>
      <w:bookmarkStart w:id="633" w:name="_Toc212651860"/>
      <w:bookmarkStart w:id="634" w:name="_Toc212652971"/>
      <w:bookmarkStart w:id="635" w:name="_Toc213406283"/>
      <w:bookmarkStart w:id="636" w:name="_Toc213406427"/>
      <w:bookmarkStart w:id="637" w:name="_Toc213406571"/>
      <w:bookmarkStart w:id="638" w:name="_Toc211005455"/>
      <w:bookmarkStart w:id="639" w:name="_Toc212199499"/>
      <w:bookmarkStart w:id="640" w:name="_Toc212202828"/>
      <w:bookmarkStart w:id="641" w:name="_Toc212202987"/>
      <w:bookmarkStart w:id="642" w:name="_Toc212651861"/>
      <w:bookmarkStart w:id="643" w:name="_Toc212652972"/>
      <w:bookmarkStart w:id="644" w:name="_Toc213406284"/>
      <w:bookmarkStart w:id="645" w:name="_Toc213406428"/>
      <w:bookmarkStart w:id="646" w:name="_Toc213406572"/>
      <w:bookmarkStart w:id="647" w:name="_Toc211005456"/>
      <w:bookmarkStart w:id="648" w:name="_Toc212199500"/>
      <w:bookmarkStart w:id="649" w:name="_Toc212202829"/>
      <w:bookmarkStart w:id="650" w:name="_Toc212202988"/>
      <w:bookmarkStart w:id="651" w:name="_Toc212651862"/>
      <w:bookmarkStart w:id="652" w:name="_Toc212652973"/>
      <w:bookmarkStart w:id="653" w:name="_Toc213406285"/>
      <w:bookmarkStart w:id="654" w:name="_Toc213406429"/>
      <w:bookmarkStart w:id="655" w:name="_Toc213406573"/>
      <w:bookmarkStart w:id="656" w:name="_Toc211005457"/>
      <w:bookmarkStart w:id="657" w:name="_Toc212199501"/>
      <w:bookmarkStart w:id="658" w:name="_Toc212202830"/>
      <w:bookmarkStart w:id="659" w:name="_Toc212202989"/>
      <w:bookmarkStart w:id="660" w:name="_Toc212651863"/>
      <w:bookmarkStart w:id="661" w:name="_Toc212652974"/>
      <w:bookmarkStart w:id="662" w:name="_Toc213406286"/>
      <w:bookmarkStart w:id="663" w:name="_Toc213406430"/>
      <w:bookmarkStart w:id="664" w:name="_Toc213406574"/>
      <w:bookmarkStart w:id="665" w:name="_Toc215402847"/>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r w:rsidRPr="005F0F72">
        <w:rPr>
          <w:lang w:val="en-US"/>
        </w:rPr>
        <w:t xml:space="preserve">RM </w:t>
      </w:r>
      <w:r w:rsidR="00B22ABD">
        <w:rPr>
          <w:lang w:val="en-US"/>
        </w:rPr>
        <w:t>d</w:t>
      </w:r>
      <w:r w:rsidRPr="005F0F72">
        <w:rPr>
          <w:lang w:val="en-US"/>
        </w:rPr>
        <w:t xml:space="preserve">esign and </w:t>
      </w:r>
      <w:r w:rsidR="00B22ABD">
        <w:rPr>
          <w:lang w:val="en-US"/>
        </w:rPr>
        <w:t>i</w:t>
      </w:r>
      <w:r w:rsidRPr="005F0F72">
        <w:rPr>
          <w:lang w:val="en-US"/>
        </w:rPr>
        <w:t>mplementation</w:t>
      </w:r>
      <w:bookmarkEnd w:id="665"/>
    </w:p>
    <w:p w14:paraId="21696979" w14:textId="4F762D5F" w:rsidR="00330EE9" w:rsidRPr="00E443DA" w:rsidRDefault="00C7678A" w:rsidP="00BE3DC5">
      <w:r w:rsidRPr="00E443DA">
        <w:t xml:space="preserve">The proposed RM </w:t>
      </w:r>
      <w:r w:rsidR="009A3858" w:rsidRPr="00E443DA">
        <w:t>implement</w:t>
      </w:r>
      <w:r w:rsidRPr="00E443DA">
        <w:t>s</w:t>
      </w:r>
      <w:r w:rsidR="009A3858" w:rsidRPr="00E443DA">
        <w:t xml:space="preserve"> a Bandwidth Management mechanism, </w:t>
      </w:r>
      <w:r w:rsidR="00BE3DC5" w:rsidRPr="00E443DA">
        <w:t>and assumes that</w:t>
      </w:r>
      <w:r w:rsidR="009A3858" w:rsidRPr="00E443DA">
        <w:t xml:space="preserve"> Admission Control simply admits all the services implemented in the ITS-S</w:t>
      </w:r>
      <w:r w:rsidRPr="00E443DA">
        <w:t xml:space="preserve">. </w:t>
      </w:r>
    </w:p>
    <w:p w14:paraId="4B016E1E" w14:textId="19B096DE" w:rsidR="00AD43DD" w:rsidRPr="00E443DA" w:rsidRDefault="00AD43DD" w:rsidP="00AD43DD">
      <w:r w:rsidRPr="00E443DA">
        <w:t>The Bandwidth Management mechanism operates periodically. The process is triggered when a new CBR measurement is received from the lower layers, and is as follows:</w:t>
      </w:r>
    </w:p>
    <w:p w14:paraId="10EA64EC" w14:textId="77777777" w:rsidR="00AD43DD" w:rsidRPr="00E443DA" w:rsidRDefault="00AD43DD" w:rsidP="005F0F72">
      <w:pPr>
        <w:pStyle w:val="ListParagraph"/>
        <w:numPr>
          <w:ilvl w:val="0"/>
          <w:numId w:val="74"/>
        </w:numPr>
      </w:pPr>
      <w:r w:rsidRPr="00E443DA">
        <w:t>RM request: RM sends a message to all registered V2X services asking for their requirements.</w:t>
      </w:r>
    </w:p>
    <w:p w14:paraId="0ECDD034" w14:textId="6A458286" w:rsidR="00AD43DD" w:rsidRPr="00E443DA" w:rsidRDefault="00AD43DD" w:rsidP="005F0F72">
      <w:pPr>
        <w:pStyle w:val="ListParagraph"/>
        <w:numPr>
          <w:ilvl w:val="0"/>
          <w:numId w:val="74"/>
        </w:numPr>
      </w:pPr>
      <w:r w:rsidRPr="00E443DA">
        <w:t>Service replies: Each V2X service responds with the resources it needs</w:t>
      </w:r>
      <w:r w:rsidR="00982684" w:rsidRPr="00E443DA">
        <w:t>, defined in bits/s</w:t>
      </w:r>
      <w:r w:rsidRPr="00E443DA">
        <w:t>.</w:t>
      </w:r>
      <w:r w:rsidR="00982684" w:rsidRPr="00E443DA">
        <w:t xml:space="preserve"> Each service estimates its requirements over the last second.</w:t>
      </w:r>
    </w:p>
    <w:p w14:paraId="41E9D579" w14:textId="336AAD4C" w:rsidR="00AD43DD" w:rsidRPr="00E443DA" w:rsidRDefault="00AD43DD" w:rsidP="005F0F72">
      <w:pPr>
        <w:pStyle w:val="ListParagraph"/>
        <w:numPr>
          <w:ilvl w:val="0"/>
          <w:numId w:val="74"/>
        </w:numPr>
      </w:pPr>
      <w:r w:rsidRPr="00E443DA">
        <w:t>Computation: RM computes the maximum allowed resources for each service based on the requirements and measured CBR.</w:t>
      </w:r>
      <w:r w:rsidR="00982684" w:rsidRPr="00E443DA">
        <w:t xml:space="preserve"> RM computes the maximum allowed resources as a proportion (δ).</w:t>
      </w:r>
    </w:p>
    <w:p w14:paraId="64A81D20" w14:textId="14AE0AB7" w:rsidR="00AD43DD" w:rsidRPr="00E443DA" w:rsidRDefault="00AD43DD" w:rsidP="00AD43DD">
      <w:r w:rsidRPr="00E443DA">
        <w:t xml:space="preserve">Algorithms inside </w:t>
      </w:r>
      <w:r w:rsidR="00982684" w:rsidRPr="00E443DA">
        <w:t xml:space="preserve">the Bandwidth Management mechanism </w:t>
      </w:r>
      <w:r w:rsidRPr="00E443DA">
        <w:t>include:</w:t>
      </w:r>
    </w:p>
    <w:p w14:paraId="576D5CE7" w14:textId="50D51847" w:rsidR="00AD43DD" w:rsidRPr="00E443DA" w:rsidRDefault="00AD43DD" w:rsidP="00AD43DD">
      <w:pPr>
        <w:pStyle w:val="ListParagraph"/>
        <w:numPr>
          <w:ilvl w:val="0"/>
          <w:numId w:val="75"/>
        </w:numPr>
      </w:pPr>
      <w:r w:rsidRPr="00E443DA">
        <w:t>Computation of available resources at the station</w:t>
      </w:r>
      <w:r w:rsidR="00982684" w:rsidRPr="00E443DA">
        <w:t>:</w:t>
      </w:r>
      <w:r w:rsidRPr="00E443DA">
        <w:t xml:space="preserve"> based on the </w:t>
      </w:r>
      <w:r w:rsidRPr="005F0F72">
        <w:t>Adaptive DCC approach</w:t>
      </w:r>
      <w:r w:rsidRPr="00E443DA">
        <w:t xml:space="preserve"> discussed and analysed in</w:t>
      </w:r>
      <w:r w:rsidR="00525EB0">
        <w:t xml:space="preserve"> clause </w:t>
      </w:r>
      <w:r w:rsidR="00525EB0">
        <w:fldChar w:fldCharType="begin"/>
      </w:r>
      <w:r w:rsidR="00525EB0">
        <w:instrText xml:space="preserve"> REF _Ref184459637 \n \h </w:instrText>
      </w:r>
      <w:r w:rsidR="00525EB0">
        <w:fldChar w:fldCharType="separate"/>
      </w:r>
      <w:r w:rsidR="00525EB0">
        <w:t>5</w:t>
      </w:r>
      <w:r w:rsidR="00525EB0">
        <w:fldChar w:fldCharType="end"/>
      </w:r>
      <w:r w:rsidR="00525EB0">
        <w:t>. Two</w:t>
      </w:r>
      <w:r w:rsidR="00525EB0" w:rsidRPr="00E443DA">
        <w:t xml:space="preserve"> </w:t>
      </w:r>
      <w:r w:rsidR="00E142F9" w:rsidRPr="00E443DA">
        <w:t>different solutions are evaluated:</w:t>
      </w:r>
    </w:p>
    <w:p w14:paraId="21F63199" w14:textId="6A333181" w:rsidR="00E142F9" w:rsidRPr="00E443DA" w:rsidRDefault="00E142F9" w:rsidP="00E142F9">
      <w:pPr>
        <w:pStyle w:val="ListParagraph"/>
        <w:numPr>
          <w:ilvl w:val="1"/>
          <w:numId w:val="75"/>
        </w:numPr>
      </w:pPr>
      <w:r w:rsidRPr="00E443DA">
        <w:t>Adaptive DCC</w:t>
      </w:r>
    </w:p>
    <w:p w14:paraId="4DD55450" w14:textId="7E4245A0" w:rsidR="00E142F9" w:rsidRPr="00E443DA" w:rsidRDefault="00E142F9" w:rsidP="00E142F9">
      <w:pPr>
        <w:pStyle w:val="ListParagraph"/>
        <w:numPr>
          <w:ilvl w:val="1"/>
          <w:numId w:val="75"/>
        </w:numPr>
      </w:pPr>
      <w:r w:rsidRPr="00E443DA">
        <w:lastRenderedPageBreak/>
        <w:t xml:space="preserve">Adaptive DCC with adaptive beta </w:t>
      </w:r>
    </w:p>
    <w:p w14:paraId="0C23653C" w14:textId="7B9463C1" w:rsidR="00AD43DD" w:rsidRPr="00E443DA" w:rsidRDefault="00982684" w:rsidP="00AD43DD">
      <w:pPr>
        <w:pStyle w:val="ListParagraph"/>
        <w:numPr>
          <w:ilvl w:val="0"/>
          <w:numId w:val="75"/>
        </w:numPr>
      </w:pPr>
      <w:r w:rsidRPr="00E443DA">
        <w:t>Distribution of resources: t</w:t>
      </w:r>
      <w:r w:rsidR="00AD43DD" w:rsidRPr="00E443DA">
        <w:t xml:space="preserve">he available resources are distributed among the </w:t>
      </w:r>
      <w:r w:rsidR="00710099">
        <w:t>m</w:t>
      </w:r>
      <w:r w:rsidR="003F1A5A">
        <w:t xml:space="preserve">essage </w:t>
      </w:r>
      <w:r w:rsidR="00710099">
        <w:t>s</w:t>
      </w:r>
      <w:r w:rsidR="003F1A5A">
        <w:t>ervices</w:t>
      </w:r>
      <w:r w:rsidR="00AD43DD" w:rsidRPr="00E443DA">
        <w:t xml:space="preserve"> based on the concept of proportional fairness. Under this concept, services with the same priority level receive resources in proportion to their requirements. Resource distribution follows a tiered process, beginning with the highest priority services. If any resources remain, they are assigned to lower priority services. When the available resources can only cover a certain percentage of the overall demand for services of a given priority, each service is allocated the same percentage of its requested data rate.</w:t>
      </w:r>
    </w:p>
    <w:p w14:paraId="795FF02A" w14:textId="6B21B726" w:rsidR="006E0FCB" w:rsidRPr="001C7FA1" w:rsidRDefault="006E0FCB" w:rsidP="005F0F72">
      <w:pPr>
        <w:pStyle w:val="Heading3"/>
        <w:numPr>
          <w:ilvl w:val="2"/>
          <w:numId w:val="11"/>
        </w:numPr>
        <w:ind w:left="1134"/>
      </w:pPr>
      <w:bookmarkStart w:id="666" w:name="_Toc215402848"/>
      <w:r w:rsidRPr="005F0F72">
        <w:rPr>
          <w:lang w:val="en-US"/>
        </w:rPr>
        <w:t xml:space="preserve">Simulation </w:t>
      </w:r>
      <w:r w:rsidR="00B22ABD">
        <w:rPr>
          <w:lang w:val="en-US"/>
        </w:rPr>
        <w:t>s</w:t>
      </w:r>
      <w:r w:rsidRPr="005F0F72">
        <w:rPr>
          <w:lang w:val="en-US"/>
        </w:rPr>
        <w:t xml:space="preserve">cenario and </w:t>
      </w:r>
      <w:r w:rsidR="00B22ABD">
        <w:rPr>
          <w:lang w:val="en-US"/>
        </w:rPr>
        <w:t>s</w:t>
      </w:r>
      <w:r w:rsidRPr="005F0F72">
        <w:rPr>
          <w:lang w:val="en-US"/>
        </w:rPr>
        <w:t>ettings</w:t>
      </w:r>
      <w:bookmarkEnd w:id="666"/>
    </w:p>
    <w:p w14:paraId="2AB64E0E" w14:textId="25CC4B0B" w:rsidR="006E0FCB" w:rsidRPr="00E443DA" w:rsidRDefault="00BC2405" w:rsidP="00BC2405">
      <w:r w:rsidRPr="00E443DA">
        <w:t xml:space="preserve">The scenario considered is a </w:t>
      </w:r>
      <w:r w:rsidR="00110324" w:rsidRPr="00E443DA">
        <w:t>static 1-hop scenario with 60 vehicles</w:t>
      </w:r>
      <w:r w:rsidR="006E0FCB" w:rsidRPr="00E443DA">
        <w:t>.</w:t>
      </w:r>
    </w:p>
    <w:p w14:paraId="78D0B9F3" w14:textId="7653EEDB" w:rsidR="006E0FCB" w:rsidRPr="00E443DA" w:rsidRDefault="006E0FCB" w:rsidP="006E0FCB">
      <w:r w:rsidRPr="00E443DA">
        <w:t>Three different generic V2X services are considered following 3GPP guidelines:</w:t>
      </w:r>
    </w:p>
    <w:p w14:paraId="4459F8D8" w14:textId="6EB3C0A0" w:rsidR="0019645B" w:rsidRPr="00E443DA" w:rsidRDefault="0019645B" w:rsidP="0019645B">
      <w:pPr>
        <w:pStyle w:val="ListParagraph"/>
        <w:numPr>
          <w:ilvl w:val="0"/>
          <w:numId w:val="77"/>
        </w:numPr>
      </w:pPr>
      <w:r w:rsidRPr="00E443DA">
        <w:t>V2X service 1 corresponds to a low-load periodic traffic model. Packets are generated every 100 ms, following a predefined pattern of packet sizes: {300 bytes, 190 bytes, 190 bytes, 190 bytes, 190 bytes}. Each vehicle starts at a random point of this sequence, which ensures variability across vehicles. The resulting average data rate is low, around 17 kbps. This service represents lightweight periodic traffic, typical of applications that transmit small amounts of information regularly.</w:t>
      </w:r>
    </w:p>
    <w:p w14:paraId="69530785" w14:textId="0789E082" w:rsidR="0019645B" w:rsidRPr="00E443DA" w:rsidRDefault="0019645B" w:rsidP="0019645B">
      <w:pPr>
        <w:pStyle w:val="ListParagraph"/>
        <w:numPr>
          <w:ilvl w:val="0"/>
          <w:numId w:val="77"/>
        </w:numPr>
      </w:pPr>
      <w:r w:rsidRPr="00E443DA">
        <w:t xml:space="preserve">V2X service 2 is based on a </w:t>
      </w:r>
      <w:r w:rsidR="00D573EF" w:rsidRPr="00E443DA">
        <w:t>high</w:t>
      </w:r>
      <w:r w:rsidRPr="00E443DA">
        <w:t>-load periodic traffic model. The inter-packet arrival time is much shorter (10 ms), which significantly increases the data rate compared to Service 1. The packet size varies between 1200 bytes (with probability 0.2) and 800 bytes (with probability 0.8), yielding an average throughput of approximately 272 kbps. This service emulates applications with steady and more demanding traffic generation, where both packet size and frequency are larger than in Service 1.</w:t>
      </w:r>
    </w:p>
    <w:p w14:paraId="31979F5E" w14:textId="3E8484E2" w:rsidR="0019645B" w:rsidRPr="00E443DA" w:rsidRDefault="0019645B" w:rsidP="005F0F72">
      <w:pPr>
        <w:pStyle w:val="ListParagraph"/>
        <w:numPr>
          <w:ilvl w:val="0"/>
          <w:numId w:val="77"/>
        </w:numPr>
      </w:pPr>
      <w:r w:rsidRPr="00E443DA">
        <w:t>V2X service 3 represents an aperiodic medium-load traffic model, introducing variability in the message generation process. The inter-packet arrival time is defined as 50 ms plus an exponentially distributed random variable with a mean of 50 ms, which results in irregular message intervals. Packet sizes are uniformly distributed between 200 and 2000 bytes, with a quantization step of 200 bytes. The average data rate is about 56 kbps. This service mimics traffic generated by applications with event-driven or perception-related dynamics, where both packet size and message interval may fluctuate.</w:t>
      </w:r>
    </w:p>
    <w:p w14:paraId="1C490C06" w14:textId="5BD16E77" w:rsidR="006E0FCB" w:rsidRPr="00E443DA" w:rsidRDefault="00040784" w:rsidP="006E0FCB">
      <w:r w:rsidRPr="00E443DA">
        <w:t xml:space="preserve">All the services have the same priority. </w:t>
      </w:r>
      <w:r w:rsidR="006E0FCB" w:rsidRPr="00E443DA">
        <w:t>Each service adapts messages as instructed by RM:</w:t>
      </w:r>
    </w:p>
    <w:p w14:paraId="0CFCE8F2" w14:textId="5B494C8E" w:rsidR="006E0FCB" w:rsidRPr="00E443DA" w:rsidRDefault="00970389" w:rsidP="005F0F72">
      <w:pPr>
        <w:pStyle w:val="ListParagraph"/>
        <w:numPr>
          <w:ilvl w:val="0"/>
          <w:numId w:val="78"/>
        </w:numPr>
      </w:pPr>
      <w:r w:rsidRPr="00E443DA">
        <w:t xml:space="preserve">V2X </w:t>
      </w:r>
      <w:r w:rsidR="006E0FCB" w:rsidRPr="00E443DA">
        <w:t>Service 1 adapts message interval.</w:t>
      </w:r>
    </w:p>
    <w:p w14:paraId="42E26B92" w14:textId="13C13CAD" w:rsidR="006E0FCB" w:rsidRPr="00E443DA" w:rsidRDefault="00970389" w:rsidP="005F0F72">
      <w:pPr>
        <w:pStyle w:val="ListParagraph"/>
        <w:numPr>
          <w:ilvl w:val="0"/>
          <w:numId w:val="78"/>
        </w:numPr>
      </w:pPr>
      <w:r w:rsidRPr="00E443DA">
        <w:t xml:space="preserve">V2X </w:t>
      </w:r>
      <w:r w:rsidR="006E0FCB" w:rsidRPr="00E443DA">
        <w:t>Service 2 adapts message size.</w:t>
      </w:r>
    </w:p>
    <w:p w14:paraId="1D2AC112" w14:textId="1F5A9F5F" w:rsidR="006E0FCB" w:rsidRPr="00E443DA" w:rsidRDefault="00970389" w:rsidP="005F0F72">
      <w:pPr>
        <w:pStyle w:val="ListParagraph"/>
        <w:numPr>
          <w:ilvl w:val="0"/>
          <w:numId w:val="78"/>
        </w:numPr>
      </w:pPr>
      <w:r w:rsidRPr="00E443DA">
        <w:t xml:space="preserve">V2X </w:t>
      </w:r>
      <w:r w:rsidR="006E0FCB" w:rsidRPr="00E443DA">
        <w:t>Service 3 adapts both interval and size.</w:t>
      </w:r>
    </w:p>
    <w:p w14:paraId="24C177CC" w14:textId="1D1F8380" w:rsidR="006E0FCB" w:rsidRPr="00E443DA" w:rsidRDefault="006E0FCB" w:rsidP="006E0FCB">
      <w:r w:rsidRPr="00E443DA">
        <w:t>Three vehicle types are considered in the scenario:</w:t>
      </w:r>
    </w:p>
    <w:p w14:paraId="6355E412" w14:textId="0DB1B804" w:rsidR="006E0FCB" w:rsidRPr="00E443DA" w:rsidRDefault="0035402C" w:rsidP="005F0F72">
      <w:pPr>
        <w:pStyle w:val="ListParagraph"/>
        <w:numPr>
          <w:ilvl w:val="0"/>
          <w:numId w:val="79"/>
        </w:numPr>
      </w:pPr>
      <w:r w:rsidRPr="00E443DA">
        <w:t>Vehicle</w:t>
      </w:r>
      <w:r w:rsidR="00D2606C" w:rsidRPr="00E443DA">
        <w:t>s of</w:t>
      </w:r>
      <w:r w:rsidRPr="00E443DA">
        <w:t xml:space="preserve"> T</w:t>
      </w:r>
      <w:r w:rsidR="006E0FCB" w:rsidRPr="00E443DA">
        <w:t xml:space="preserve">ype 1 </w:t>
      </w:r>
      <w:r w:rsidRPr="00E443DA">
        <w:t>implement</w:t>
      </w:r>
      <w:r w:rsidR="006E0FCB" w:rsidRPr="00E443DA">
        <w:t xml:space="preserve"> Service 1.</w:t>
      </w:r>
    </w:p>
    <w:p w14:paraId="46410D63" w14:textId="3CA255A0" w:rsidR="006E0FCB" w:rsidRPr="00E443DA" w:rsidRDefault="0035402C" w:rsidP="005F0F72">
      <w:pPr>
        <w:pStyle w:val="ListParagraph"/>
        <w:numPr>
          <w:ilvl w:val="0"/>
          <w:numId w:val="79"/>
        </w:numPr>
      </w:pPr>
      <w:r w:rsidRPr="00E443DA">
        <w:t>Vehicle</w:t>
      </w:r>
      <w:r w:rsidR="007B173C" w:rsidRPr="00E443DA">
        <w:t>s</w:t>
      </w:r>
      <w:r w:rsidRPr="00E443DA">
        <w:t xml:space="preserve"> </w:t>
      </w:r>
      <w:r w:rsidR="00D2606C" w:rsidRPr="00E443DA">
        <w:t xml:space="preserve">of </w:t>
      </w:r>
      <w:r w:rsidR="006E0FCB" w:rsidRPr="00E443DA">
        <w:t xml:space="preserve">Type 2 </w:t>
      </w:r>
      <w:r w:rsidRPr="00E443DA">
        <w:t xml:space="preserve">implement </w:t>
      </w:r>
      <w:r w:rsidR="006E0FCB" w:rsidRPr="00E443DA">
        <w:t>Services 1 and 2.</w:t>
      </w:r>
    </w:p>
    <w:p w14:paraId="48AB6FB2" w14:textId="0A06222A" w:rsidR="006E0FCB" w:rsidRPr="00E443DA" w:rsidRDefault="0035402C" w:rsidP="005F0F72">
      <w:pPr>
        <w:pStyle w:val="ListParagraph"/>
        <w:numPr>
          <w:ilvl w:val="0"/>
          <w:numId w:val="79"/>
        </w:numPr>
      </w:pPr>
      <w:r w:rsidRPr="00E443DA">
        <w:t>Vehicle</w:t>
      </w:r>
      <w:r w:rsidR="00D2606C" w:rsidRPr="00E443DA">
        <w:t>s of</w:t>
      </w:r>
      <w:r w:rsidRPr="00E443DA">
        <w:t xml:space="preserve"> </w:t>
      </w:r>
      <w:r w:rsidR="006E0FCB" w:rsidRPr="00E443DA">
        <w:t xml:space="preserve">Type 3 </w:t>
      </w:r>
      <w:r w:rsidRPr="00E443DA">
        <w:t xml:space="preserve">implement </w:t>
      </w:r>
      <w:r w:rsidR="006E0FCB" w:rsidRPr="00E443DA">
        <w:t>Services 1, 2 and 3.</w:t>
      </w:r>
    </w:p>
    <w:p w14:paraId="459E8A24" w14:textId="6B732AEC" w:rsidR="0035402C" w:rsidRPr="00E443DA" w:rsidRDefault="00497E0E" w:rsidP="006E0FCB">
      <w:r w:rsidRPr="00E443DA">
        <w:t>In the scenario considered, the vehicle types are evenly distributed, with one third of the vehicles belonging to each type</w:t>
      </w:r>
      <w:r w:rsidR="0035402C" w:rsidRPr="00E443DA">
        <w:t>.</w:t>
      </w:r>
      <w:r w:rsidR="004B34DC" w:rsidRPr="00E443DA">
        <w:t xml:space="preserve"> Within each vehicle type, the services generate packets asynchronously.</w:t>
      </w:r>
    </w:p>
    <w:p w14:paraId="0BD2C5CF" w14:textId="5ED8DF7A" w:rsidR="00F45CDE" w:rsidRPr="00E443DA" w:rsidRDefault="00F45CDE" w:rsidP="00F45CDE">
      <w:r w:rsidRPr="00E443DA">
        <w:t>The CBR is measured by each vehicle asynchronously and periodically every 100 ms as the sum of the proportion of time that the channel is busy (received signal higher than a threshold) and the proportion of time used for transmission.</w:t>
      </w:r>
    </w:p>
    <w:p w14:paraId="095D6FA9" w14:textId="336BBFC0" w:rsidR="006E0FCB" w:rsidRPr="00E443DA" w:rsidRDefault="006E0FCB" w:rsidP="006E0FCB">
      <w:r w:rsidRPr="00E443DA">
        <w:t>All vehicles run RM at the Facilities layer with ITS-G5 at the lower layers</w:t>
      </w:r>
      <w:r w:rsidR="00CE2D38" w:rsidRPr="00E443DA">
        <w:t xml:space="preserve"> with a default </w:t>
      </w:r>
      <w:r w:rsidR="00F14DA3" w:rsidRPr="00E443DA">
        <w:t>data rate</w:t>
      </w:r>
      <w:r w:rsidR="00CE2D38" w:rsidRPr="00E443DA">
        <w:t xml:space="preserve"> of 6 Mbps</w:t>
      </w:r>
      <w:r w:rsidRPr="00E443DA">
        <w:t>. Simulations were conducted using INET Framework with Veins over OMNeT++.</w:t>
      </w:r>
    </w:p>
    <w:p w14:paraId="78D4A225" w14:textId="3C5F8D14" w:rsidR="00E57EBA" w:rsidRPr="005F0F72" w:rsidRDefault="00E57EBA" w:rsidP="00E57EBA">
      <w:pPr>
        <w:pStyle w:val="Heading3"/>
        <w:numPr>
          <w:ilvl w:val="2"/>
          <w:numId w:val="11"/>
        </w:numPr>
        <w:ind w:left="1134"/>
        <w:rPr>
          <w:lang w:val="en-US"/>
        </w:rPr>
      </w:pPr>
      <w:bookmarkStart w:id="667" w:name="_Toc215402849"/>
      <w:r w:rsidRPr="005F0F72">
        <w:rPr>
          <w:lang w:val="en-US"/>
        </w:rPr>
        <w:t>Results</w:t>
      </w:r>
      <w:bookmarkEnd w:id="667"/>
    </w:p>
    <w:p w14:paraId="63584FEB" w14:textId="3804207F" w:rsidR="00921890" w:rsidRPr="00E443DA" w:rsidRDefault="00921890" w:rsidP="00D273F5">
      <w:r w:rsidRPr="00E443DA">
        <w:t>This study starts with the analysis of the time evolution of the requirements of each service (</w:t>
      </w:r>
      <w:r w:rsidRPr="00E443DA">
        <w:fldChar w:fldCharType="begin"/>
      </w:r>
      <w:r w:rsidRPr="00E443DA">
        <w:instrText xml:space="preserve"> REF _Ref210227898 \h </w:instrText>
      </w:r>
      <w:r w:rsidRPr="00E443DA">
        <w:fldChar w:fldCharType="separate"/>
      </w:r>
      <w:r w:rsidR="009209BA" w:rsidRPr="00E443DA">
        <w:t xml:space="preserve">Figure </w:t>
      </w:r>
      <w:r w:rsidR="009209BA">
        <w:rPr>
          <w:noProof/>
        </w:rPr>
        <w:t>20</w:t>
      </w:r>
      <w:r w:rsidRPr="00E443DA">
        <w:fldChar w:fldCharType="end"/>
      </w:r>
      <w:r w:rsidRPr="00E443DA">
        <w:t>a) and each vehicle type (</w:t>
      </w:r>
      <w:r w:rsidRPr="00E443DA">
        <w:fldChar w:fldCharType="begin"/>
      </w:r>
      <w:r w:rsidRPr="00E443DA">
        <w:instrText xml:space="preserve"> REF _Ref210227898 \h </w:instrText>
      </w:r>
      <w:r w:rsidRPr="00E443DA">
        <w:fldChar w:fldCharType="separate"/>
      </w:r>
      <w:r w:rsidR="009209BA" w:rsidRPr="00E443DA">
        <w:t xml:space="preserve">Figure </w:t>
      </w:r>
      <w:r w:rsidR="009209BA">
        <w:rPr>
          <w:noProof/>
        </w:rPr>
        <w:t>20</w:t>
      </w:r>
      <w:r w:rsidRPr="00E443DA">
        <w:fldChar w:fldCharType="end"/>
      </w:r>
      <w:r w:rsidRPr="00E443DA">
        <w:t>b). The requirements are computed by each vehicle per service based on the last second</w:t>
      </w:r>
      <w:r w:rsidR="00794E00" w:rsidRPr="00E443DA">
        <w:t xml:space="preserve"> and normalized by the default data</w:t>
      </w:r>
      <w:r w:rsidR="00174757" w:rsidRPr="00E443DA">
        <w:t xml:space="preserve"> </w:t>
      </w:r>
      <w:r w:rsidR="00794E00" w:rsidRPr="00E443DA">
        <w:t>rate</w:t>
      </w:r>
      <w:r w:rsidRPr="00E443DA">
        <w:t xml:space="preserve">. The measurements of required resources revealed the differences among the three vehicle types considered. Vehicles of Type 1, implementing only Service 1, demanded the lowest </w:t>
      </w:r>
      <w:proofErr w:type="gramStart"/>
      <w:r w:rsidRPr="00E443DA">
        <w:t>amount</w:t>
      </w:r>
      <w:proofErr w:type="gramEnd"/>
      <w:r w:rsidRPr="00E443DA">
        <w:t xml:space="preserve"> of resources, while vehicles of Type 2, running Services 1 and 2, exhibited intermediate requirements. Finally, vehicles of Type 3, implementing all three services, were characterized by the highest demands. These disparities were consistent with the design of the services, where Service 1 generated a low traffic load, Service 2 a medium one, and Service 3 added further aperiodic traffic.</w:t>
      </w:r>
    </w:p>
    <w:p w14:paraId="2CB1528D" w14:textId="0467D834" w:rsidR="00D273F5" w:rsidRPr="00E443DA" w:rsidRDefault="00D46B0B" w:rsidP="005F0F72">
      <w:pPr>
        <w:keepNext/>
        <w:jc w:val="center"/>
      </w:pPr>
      <w:r w:rsidRPr="001C7FA1">
        <w:rPr>
          <w:noProof/>
        </w:rPr>
        <w:lastRenderedPageBreak/>
        <w:drawing>
          <wp:inline distT="0" distB="0" distL="0" distR="0" wp14:anchorId="391BB3A4" wp14:editId="3B656922">
            <wp:extent cx="2394748" cy="1440000"/>
            <wp:effectExtent l="0" t="0" r="0" b="8255"/>
            <wp:docPr id="1906716825" name="Imagen 13">
              <a:extLst xmlns:a="http://schemas.openxmlformats.org/drawingml/2006/main">
                <a:ext uri="{FF2B5EF4-FFF2-40B4-BE49-F238E27FC236}">
                  <a16:creationId xmlns:a16="http://schemas.microsoft.com/office/drawing/2014/main" id="{280A1EE0-B6C7-0725-8CC1-0D5A68AADA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3">
                      <a:extLst>
                        <a:ext uri="{FF2B5EF4-FFF2-40B4-BE49-F238E27FC236}">
                          <a16:creationId xmlns:a16="http://schemas.microsoft.com/office/drawing/2014/main" id="{280A1EE0-B6C7-0725-8CC1-0D5A68AADA24}"/>
                        </a:ext>
                      </a:extLst>
                    </pic:cNvPr>
                    <pic:cNvPicPr>
                      <a:picLocks noChangeAspect="1"/>
                    </pic:cNvPicPr>
                  </pic:nvPicPr>
                  <pic:blipFill>
                    <a:blip r:embed="rId55"/>
                    <a:srcRect t="4336"/>
                    <a:stretch>
                      <a:fillRect/>
                    </a:stretch>
                  </pic:blipFill>
                  <pic:spPr>
                    <a:xfrm>
                      <a:off x="0" y="0"/>
                      <a:ext cx="2394748" cy="1440000"/>
                    </a:xfrm>
                    <a:prstGeom prst="rect">
                      <a:avLst/>
                    </a:prstGeom>
                  </pic:spPr>
                </pic:pic>
              </a:graphicData>
            </a:graphic>
          </wp:inline>
        </w:drawing>
      </w:r>
      <w:r w:rsidRPr="001C7FA1">
        <w:rPr>
          <w:noProof/>
        </w:rPr>
        <w:drawing>
          <wp:inline distT="0" distB="0" distL="0" distR="0" wp14:anchorId="3804FA21" wp14:editId="1115D212">
            <wp:extent cx="2447370" cy="1440000"/>
            <wp:effectExtent l="0" t="0" r="0" b="8255"/>
            <wp:docPr id="545056858" name="Imagen 15">
              <a:extLst xmlns:a="http://schemas.openxmlformats.org/drawingml/2006/main">
                <a:ext uri="{FF2B5EF4-FFF2-40B4-BE49-F238E27FC236}">
                  <a16:creationId xmlns:a16="http://schemas.microsoft.com/office/drawing/2014/main" id="{4DF51B6F-A1DE-0605-FCF1-168F57A931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5">
                      <a:extLst>
                        <a:ext uri="{FF2B5EF4-FFF2-40B4-BE49-F238E27FC236}">
                          <a16:creationId xmlns:a16="http://schemas.microsoft.com/office/drawing/2014/main" id="{4DF51B6F-A1DE-0605-FCF1-168F57A93186}"/>
                        </a:ext>
                      </a:extLst>
                    </pic:cNvPr>
                    <pic:cNvPicPr>
                      <a:picLocks noChangeAspect="1"/>
                    </pic:cNvPicPr>
                  </pic:nvPicPr>
                  <pic:blipFill>
                    <a:blip r:embed="rId56"/>
                    <a:srcRect t="5470"/>
                    <a:stretch>
                      <a:fillRect/>
                    </a:stretch>
                  </pic:blipFill>
                  <pic:spPr>
                    <a:xfrm>
                      <a:off x="0" y="0"/>
                      <a:ext cx="2447370" cy="1440000"/>
                    </a:xfrm>
                    <a:prstGeom prst="rect">
                      <a:avLst/>
                    </a:prstGeom>
                  </pic:spPr>
                </pic:pic>
              </a:graphicData>
            </a:graphic>
          </wp:inline>
        </w:drawing>
      </w:r>
    </w:p>
    <w:p w14:paraId="1CB531FA" w14:textId="59D6B668" w:rsidR="0021477B" w:rsidRPr="00E443DA" w:rsidRDefault="0021477B" w:rsidP="005F0F72">
      <w:pPr>
        <w:pStyle w:val="TF"/>
      </w:pPr>
      <w:bookmarkStart w:id="668" w:name="_Ref210227898"/>
      <w:r w:rsidRPr="00E443DA">
        <w:t xml:space="preserve">Figure </w:t>
      </w:r>
      <w:fldSimple w:instr=" SEQ Figure \* ARABIC ">
        <w:r w:rsidR="00FA46F7" w:rsidRPr="005F0F72">
          <w:t>20</w:t>
        </w:r>
      </w:fldSimple>
      <w:bookmarkEnd w:id="668"/>
      <w:r w:rsidRPr="00E443DA">
        <w:t xml:space="preserve">: </w:t>
      </w:r>
      <w:r w:rsidR="00E471D4" w:rsidRPr="00E443DA">
        <w:t>Average t</w:t>
      </w:r>
      <w:r w:rsidRPr="00E443DA">
        <w:t>ime evolution of service and vehicle requirements</w:t>
      </w:r>
    </w:p>
    <w:p w14:paraId="52270F84" w14:textId="1FFADAF4" w:rsidR="00627A11" w:rsidRPr="005F0F72" w:rsidRDefault="004F4786" w:rsidP="004F4786">
      <w:pPr>
        <w:pStyle w:val="Heading3"/>
        <w:numPr>
          <w:ilvl w:val="3"/>
          <w:numId w:val="11"/>
        </w:numPr>
        <w:rPr>
          <w:sz w:val="24"/>
          <w:szCs w:val="18"/>
          <w:lang w:val="en-US"/>
        </w:rPr>
      </w:pPr>
      <w:bookmarkStart w:id="669" w:name="_Toc215402850"/>
      <w:r w:rsidRPr="005F0F72">
        <w:rPr>
          <w:sz w:val="24"/>
          <w:szCs w:val="18"/>
          <w:lang w:val="en-US"/>
        </w:rPr>
        <w:t>Adaptive DCC</w:t>
      </w:r>
      <w:bookmarkEnd w:id="669"/>
    </w:p>
    <w:p w14:paraId="21BFFC23" w14:textId="26ACFCF7" w:rsidR="002F6690" w:rsidRPr="00E443DA" w:rsidRDefault="002F6690" w:rsidP="002F6690">
      <w:r w:rsidRPr="00E443DA">
        <w:t>This clause presents the results obtained considering the default configuration of Adaptive DCC for the computation of available resources at the station.</w:t>
      </w:r>
      <w:r w:rsidRPr="00E443DA">
        <w:tab/>
      </w:r>
    </w:p>
    <w:p w14:paraId="0D809209" w14:textId="66828576" w:rsidR="005E2395" w:rsidRPr="00E443DA" w:rsidRDefault="00FA46F7" w:rsidP="005E2395">
      <w:r w:rsidRPr="00E443DA">
        <w:fldChar w:fldCharType="begin"/>
      </w:r>
      <w:r w:rsidRPr="00E443DA">
        <w:instrText xml:space="preserve"> REF _Ref210231377 \h </w:instrText>
      </w:r>
      <w:r w:rsidRPr="00E443DA">
        <w:fldChar w:fldCharType="separate"/>
      </w:r>
      <w:r w:rsidR="009209BA" w:rsidRPr="00E443DA">
        <w:t xml:space="preserve">Figure </w:t>
      </w:r>
      <w:r w:rsidR="009209BA">
        <w:rPr>
          <w:noProof/>
        </w:rPr>
        <w:t>21</w:t>
      </w:r>
      <w:r w:rsidRPr="00E443DA">
        <w:fldChar w:fldCharType="end"/>
      </w:r>
      <w:r w:rsidRPr="00E443DA">
        <w:t xml:space="preserve"> illustrates the</w:t>
      </w:r>
      <w:r w:rsidR="00AB3CB1" w:rsidRPr="00E443DA">
        <w:t xml:space="preserve"> time evolution of the</w:t>
      </w:r>
      <w:r w:rsidRPr="00E443DA">
        <w:t xml:space="preserve"> CBR measured by the vehicles in the considered scenario. The figure differentiates the median, as well as the 5</w:t>
      </w:r>
      <w:r w:rsidRPr="005F0F72">
        <w:rPr>
          <w:vertAlign w:val="superscript"/>
        </w:rPr>
        <w:t>th</w:t>
      </w:r>
      <w:r w:rsidRPr="00E443DA">
        <w:t>, 25</w:t>
      </w:r>
      <w:r w:rsidRPr="005F0F72">
        <w:rPr>
          <w:vertAlign w:val="superscript"/>
        </w:rPr>
        <w:t>th</w:t>
      </w:r>
      <w:r w:rsidRPr="00E443DA">
        <w:t>, 75</w:t>
      </w:r>
      <w:r w:rsidRPr="005F0F72">
        <w:rPr>
          <w:vertAlign w:val="superscript"/>
        </w:rPr>
        <w:t>th</w:t>
      </w:r>
      <w:r w:rsidRPr="00E443DA">
        <w:t xml:space="preserve"> and 95</w:t>
      </w:r>
      <w:r w:rsidRPr="005F0F72">
        <w:rPr>
          <w:vertAlign w:val="superscript"/>
        </w:rPr>
        <w:t>th</w:t>
      </w:r>
      <w:r w:rsidRPr="00E443DA">
        <w:t xml:space="preserve"> percentiles. The results show that </w:t>
      </w:r>
      <w:r w:rsidR="005E2395" w:rsidRPr="00E443DA">
        <w:t xml:space="preserve">the RM mechanism achieved the expected </w:t>
      </w:r>
      <w:r w:rsidR="004459F1" w:rsidRPr="00E443DA">
        <w:t>behaviour</w:t>
      </w:r>
      <w:r w:rsidR="005E2395" w:rsidRPr="00E443DA">
        <w:t xml:space="preserve"> of stability and convergence</w:t>
      </w:r>
      <w:r w:rsidRPr="00E443DA">
        <w:t>, without significant difference among vehicles in the scenario</w:t>
      </w:r>
      <w:r w:rsidR="005E2395" w:rsidRPr="00E443DA">
        <w:t xml:space="preserve">. </w:t>
      </w:r>
    </w:p>
    <w:p w14:paraId="45AC9ECC" w14:textId="1BBB93F6" w:rsidR="002120F7" w:rsidRPr="00E443DA" w:rsidRDefault="007B173C" w:rsidP="002120F7">
      <w:pPr>
        <w:jc w:val="center"/>
      </w:pPr>
      <w:r w:rsidRPr="001C7FA1">
        <w:rPr>
          <w:noProof/>
        </w:rPr>
        <w:drawing>
          <wp:inline distT="0" distB="0" distL="0" distR="0" wp14:anchorId="06280842" wp14:editId="62F8E71E">
            <wp:extent cx="2384902" cy="1440000"/>
            <wp:effectExtent l="0" t="0" r="0" b="8255"/>
            <wp:docPr id="14" name="Imagen 13">
              <a:extLst xmlns:a="http://schemas.openxmlformats.org/drawingml/2006/main">
                <a:ext uri="{FF2B5EF4-FFF2-40B4-BE49-F238E27FC236}">
                  <a16:creationId xmlns:a16="http://schemas.microsoft.com/office/drawing/2014/main" id="{20A12FC0-19D5-F099-4712-A7CBCA1F0E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3">
                      <a:extLst>
                        <a:ext uri="{FF2B5EF4-FFF2-40B4-BE49-F238E27FC236}">
                          <a16:creationId xmlns:a16="http://schemas.microsoft.com/office/drawing/2014/main" id="{20A12FC0-19D5-F099-4712-A7CBCA1F0E13}"/>
                        </a:ext>
                      </a:extLst>
                    </pic:cNvPr>
                    <pic:cNvPicPr>
                      <a:picLocks noChangeAspect="1"/>
                    </pic:cNvPicPr>
                  </pic:nvPicPr>
                  <pic:blipFill>
                    <a:blip r:embed="rId57"/>
                    <a:srcRect t="4640"/>
                    <a:stretch>
                      <a:fillRect/>
                    </a:stretch>
                  </pic:blipFill>
                  <pic:spPr>
                    <a:xfrm>
                      <a:off x="0" y="0"/>
                      <a:ext cx="2384902" cy="1440000"/>
                    </a:xfrm>
                    <a:prstGeom prst="rect">
                      <a:avLst/>
                    </a:prstGeom>
                  </pic:spPr>
                </pic:pic>
              </a:graphicData>
            </a:graphic>
          </wp:inline>
        </w:drawing>
      </w:r>
    </w:p>
    <w:p w14:paraId="0A54CF54" w14:textId="263D3BF2" w:rsidR="002120F7" w:rsidRPr="00E443DA" w:rsidRDefault="002120F7" w:rsidP="002120F7">
      <w:pPr>
        <w:pStyle w:val="TF"/>
      </w:pPr>
      <w:bookmarkStart w:id="670" w:name="_Ref210231377"/>
      <w:r w:rsidRPr="00E443DA">
        <w:t xml:space="preserve">Figure </w:t>
      </w:r>
      <w:fldSimple w:instr=" SEQ Figure \* ARABIC ">
        <w:r w:rsidR="00FA46F7" w:rsidRPr="005F0F72">
          <w:t>21</w:t>
        </w:r>
      </w:fldSimple>
      <w:bookmarkEnd w:id="670"/>
      <w:r w:rsidRPr="00E443DA">
        <w:t>: Time evolution of the CBR (median and different percentiles)</w:t>
      </w:r>
    </w:p>
    <w:p w14:paraId="790D6BF4" w14:textId="0F7BB57B" w:rsidR="005E2395" w:rsidRPr="00E443DA" w:rsidRDefault="005E2395" w:rsidP="005E2395">
      <w:r w:rsidRPr="00E443DA">
        <w:t>The evaluation of the maximum allowed resources</w:t>
      </w:r>
      <w:r w:rsidR="00E24469" w:rsidRPr="00E443DA">
        <w:t xml:space="preserve"> per ITS-S</w:t>
      </w:r>
      <w:r w:rsidRPr="00E443DA">
        <w:t>, expressed through the delta (δ), showed that all vehicle types ended up being assigned the same value, despite their very different requirements</w:t>
      </w:r>
      <w:r w:rsidR="00E24469" w:rsidRPr="00E443DA">
        <w:t xml:space="preserve"> (shown in </w:t>
      </w:r>
      <w:r w:rsidR="00E24469" w:rsidRPr="00E443DA">
        <w:fldChar w:fldCharType="begin"/>
      </w:r>
      <w:r w:rsidR="00E24469" w:rsidRPr="00E443DA">
        <w:instrText xml:space="preserve"> REF _Ref210227898 \h </w:instrText>
      </w:r>
      <w:r w:rsidR="00E24469" w:rsidRPr="00E443DA">
        <w:fldChar w:fldCharType="separate"/>
      </w:r>
      <w:r w:rsidR="009209BA" w:rsidRPr="00E443DA">
        <w:t xml:space="preserve">Figure </w:t>
      </w:r>
      <w:r w:rsidR="009209BA">
        <w:rPr>
          <w:noProof/>
        </w:rPr>
        <w:t>20</w:t>
      </w:r>
      <w:r w:rsidR="00E24469" w:rsidRPr="00E443DA">
        <w:fldChar w:fldCharType="end"/>
      </w:r>
      <w:r w:rsidR="00E24469" w:rsidRPr="00E443DA">
        <w:t>b)</w:t>
      </w:r>
      <w:r w:rsidRPr="00E443DA">
        <w:t>. In practice, this m</w:t>
      </w:r>
      <w:r w:rsidR="00E24469" w:rsidRPr="00E443DA">
        <w:t>eans</w:t>
      </w:r>
      <w:r w:rsidRPr="00E443DA">
        <w:t xml:space="preserve"> that each vehicle </w:t>
      </w:r>
      <w:r w:rsidR="00E24469" w:rsidRPr="00E443DA">
        <w:t xml:space="preserve">was assigned </w:t>
      </w:r>
      <w:r w:rsidRPr="00E443DA">
        <w:t>the same share of resources, regardless of whether it implemented one, two, or three services. This uniform distribution is a direct consequence of</w:t>
      </w:r>
      <w:r w:rsidR="00E24469" w:rsidRPr="00E443DA">
        <w:t xml:space="preserve"> the </w:t>
      </w:r>
      <w:r w:rsidR="00AE1AE2" w:rsidRPr="00E443DA">
        <w:t>use of the Adaptive DCC solution that computes delta only based on the CBR, i.e. without considering the service requirements</w:t>
      </w:r>
      <w:r w:rsidRPr="00E443DA">
        <w:t>.</w:t>
      </w:r>
    </w:p>
    <w:p w14:paraId="2CD5B663" w14:textId="531C15D5" w:rsidR="00AE1AE2" w:rsidRPr="00E443DA" w:rsidRDefault="007B173C" w:rsidP="005F0F72">
      <w:pPr>
        <w:jc w:val="center"/>
      </w:pPr>
      <w:r w:rsidRPr="001C7FA1">
        <w:rPr>
          <w:noProof/>
        </w:rPr>
        <w:drawing>
          <wp:inline distT="0" distB="0" distL="0" distR="0" wp14:anchorId="777E7FD7" wp14:editId="29AA100A">
            <wp:extent cx="2396294" cy="1440000"/>
            <wp:effectExtent l="0" t="0" r="0" b="8255"/>
            <wp:docPr id="1447932475" name="Imagen 8">
              <a:extLst xmlns:a="http://schemas.openxmlformats.org/drawingml/2006/main">
                <a:ext uri="{FF2B5EF4-FFF2-40B4-BE49-F238E27FC236}">
                  <a16:creationId xmlns:a16="http://schemas.microsoft.com/office/drawing/2014/main" id="{9A43A673-CD69-3B5C-3674-D574686CD6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8">
                      <a:extLst>
                        <a:ext uri="{FF2B5EF4-FFF2-40B4-BE49-F238E27FC236}">
                          <a16:creationId xmlns:a16="http://schemas.microsoft.com/office/drawing/2014/main" id="{9A43A673-CD69-3B5C-3674-D574686CD6C8}"/>
                        </a:ext>
                      </a:extLst>
                    </pic:cNvPr>
                    <pic:cNvPicPr>
                      <a:picLocks noChangeAspect="1"/>
                    </pic:cNvPicPr>
                  </pic:nvPicPr>
                  <pic:blipFill>
                    <a:blip r:embed="rId58"/>
                    <a:srcRect t="3730"/>
                    <a:stretch>
                      <a:fillRect/>
                    </a:stretch>
                  </pic:blipFill>
                  <pic:spPr>
                    <a:xfrm>
                      <a:off x="0" y="0"/>
                      <a:ext cx="2396294" cy="1440000"/>
                    </a:xfrm>
                    <a:prstGeom prst="rect">
                      <a:avLst/>
                    </a:prstGeom>
                  </pic:spPr>
                </pic:pic>
              </a:graphicData>
            </a:graphic>
          </wp:inline>
        </w:drawing>
      </w:r>
    </w:p>
    <w:p w14:paraId="63605E10" w14:textId="111A1D59" w:rsidR="00AE1AE2" w:rsidRPr="00E443DA" w:rsidRDefault="00AE1AE2" w:rsidP="00AE1AE2">
      <w:pPr>
        <w:pStyle w:val="TF"/>
      </w:pPr>
      <w:r w:rsidRPr="00E443DA">
        <w:t xml:space="preserve">Figure </w:t>
      </w:r>
      <w:fldSimple w:instr=" SEQ Figure \* ARABIC ">
        <w:r w:rsidR="009209BA">
          <w:rPr>
            <w:noProof/>
          </w:rPr>
          <w:t>22</w:t>
        </w:r>
      </w:fldSimple>
      <w:r w:rsidRPr="00E443DA">
        <w:t xml:space="preserve">: Time evolution of the </w:t>
      </w:r>
      <w:r w:rsidR="000F07B0" w:rsidRPr="00E443DA">
        <w:t>average delta computed per vehicle</w:t>
      </w:r>
      <w:r w:rsidR="007B173C" w:rsidRPr="00E443DA">
        <w:t xml:space="preserve"> type</w:t>
      </w:r>
    </w:p>
    <w:p w14:paraId="1CB26A46" w14:textId="292B9D83" w:rsidR="005E2395" w:rsidRPr="00E443DA" w:rsidRDefault="005E2395" w:rsidP="005E2395">
      <w:r w:rsidRPr="00E443DA">
        <w:t>As a result, the actual resource usage reflected these limitations</w:t>
      </w:r>
      <w:r w:rsidR="00060167" w:rsidRPr="00E443DA">
        <w:t xml:space="preserve">, as illustrated in </w:t>
      </w:r>
      <w:r w:rsidR="00060167" w:rsidRPr="00E443DA">
        <w:fldChar w:fldCharType="begin"/>
      </w:r>
      <w:r w:rsidR="00060167" w:rsidRPr="00E443DA">
        <w:instrText xml:space="preserve"> REF _Ref210298945 \h </w:instrText>
      </w:r>
      <w:r w:rsidR="00060167" w:rsidRPr="00E443DA">
        <w:fldChar w:fldCharType="separate"/>
      </w:r>
      <w:r w:rsidR="009209BA" w:rsidRPr="00E443DA">
        <w:t xml:space="preserve">Figure </w:t>
      </w:r>
      <w:r w:rsidR="009209BA">
        <w:rPr>
          <w:noProof/>
        </w:rPr>
        <w:t>23</w:t>
      </w:r>
      <w:r w:rsidR="00060167" w:rsidRPr="00E443DA">
        <w:fldChar w:fldCharType="end"/>
      </w:r>
      <w:r w:rsidRPr="00E443DA">
        <w:t xml:space="preserve">. Type 1 vehicles, having modest requirements, were able to satisfy their service demands fully with the allocated share. In contrast, Type 2 vehicles had to proportionally reduce the resources devoted to Services 1 and 2, while Type 3 vehicles faced even stronger reductions across all three services. This </w:t>
      </w:r>
      <w:r w:rsidR="007B173C" w:rsidRPr="00E443DA">
        <w:t>behaviour</w:t>
      </w:r>
      <w:r w:rsidRPr="00E443DA">
        <w:t xml:space="preserve"> confirmed that, although the RM ensured fairness at the station level, it did not account for the heterogeneous requirements introduced by different service sets.</w:t>
      </w:r>
    </w:p>
    <w:p w14:paraId="63C9C5DA" w14:textId="389796BE" w:rsidR="007B173C" w:rsidRPr="005F0F72" w:rsidRDefault="007B173C" w:rsidP="005E2395">
      <w:r w:rsidRPr="001C7FA1">
        <w:rPr>
          <w:noProof/>
        </w:rPr>
        <w:lastRenderedPageBreak/>
        <w:drawing>
          <wp:inline distT="0" distB="0" distL="0" distR="0" wp14:anchorId="4CC44834" wp14:editId="4B275880">
            <wp:extent cx="1941323" cy="1332000"/>
            <wp:effectExtent l="0" t="0" r="1905" b="1905"/>
            <wp:docPr id="1910440866" name="Imagen 7">
              <a:extLst xmlns:a="http://schemas.openxmlformats.org/drawingml/2006/main">
                <a:ext uri="{FF2B5EF4-FFF2-40B4-BE49-F238E27FC236}">
                  <a16:creationId xmlns:a16="http://schemas.microsoft.com/office/drawing/2014/main" id="{DED00DAC-6F01-F5C8-212B-F157BB92C0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7">
                      <a:extLst>
                        <a:ext uri="{FF2B5EF4-FFF2-40B4-BE49-F238E27FC236}">
                          <a16:creationId xmlns:a16="http://schemas.microsoft.com/office/drawing/2014/main" id="{DED00DAC-6F01-F5C8-212B-F157BB92C08E}"/>
                        </a:ext>
                      </a:extLst>
                    </pic:cNvPr>
                    <pic:cNvPicPr>
                      <a:picLocks noChangeAspect="1"/>
                    </pic:cNvPicPr>
                  </pic:nvPicPr>
                  <pic:blipFill rotWithShape="1">
                    <a:blip r:embed="rId59"/>
                    <a:srcRect l="2452" r="5877"/>
                    <a:stretch>
                      <a:fillRect/>
                    </a:stretch>
                  </pic:blipFill>
                  <pic:spPr bwMode="auto">
                    <a:xfrm>
                      <a:off x="0" y="0"/>
                      <a:ext cx="1941323" cy="1332000"/>
                    </a:xfrm>
                    <a:prstGeom prst="rect">
                      <a:avLst/>
                    </a:prstGeom>
                    <a:ln>
                      <a:noFill/>
                    </a:ln>
                    <a:extLst>
                      <a:ext uri="{53640926-AAD7-44D8-BBD7-CCE9431645EC}">
                        <a14:shadowObscured xmlns:a14="http://schemas.microsoft.com/office/drawing/2010/main"/>
                      </a:ext>
                    </a:extLst>
                  </pic:spPr>
                </pic:pic>
              </a:graphicData>
            </a:graphic>
          </wp:inline>
        </w:drawing>
      </w:r>
      <w:r w:rsidRPr="005F0F72">
        <w:t xml:space="preserve"> </w:t>
      </w:r>
      <w:r w:rsidRPr="001C7FA1">
        <w:rPr>
          <w:noProof/>
        </w:rPr>
        <w:drawing>
          <wp:inline distT="0" distB="0" distL="0" distR="0" wp14:anchorId="17BB16BF" wp14:editId="6AAF1754">
            <wp:extent cx="1998426" cy="1332000"/>
            <wp:effectExtent l="0" t="0" r="0" b="1905"/>
            <wp:docPr id="615261368" name="Imagen 10">
              <a:extLst xmlns:a="http://schemas.openxmlformats.org/drawingml/2006/main">
                <a:ext uri="{FF2B5EF4-FFF2-40B4-BE49-F238E27FC236}">
                  <a16:creationId xmlns:a16="http://schemas.microsoft.com/office/drawing/2014/main" id="{C48CCE8D-914F-FF06-E804-8D5000C685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0">
                      <a:extLst>
                        <a:ext uri="{FF2B5EF4-FFF2-40B4-BE49-F238E27FC236}">
                          <a16:creationId xmlns:a16="http://schemas.microsoft.com/office/drawing/2014/main" id="{C48CCE8D-914F-FF06-E804-8D5000C68524}"/>
                        </a:ext>
                      </a:extLst>
                    </pic:cNvPr>
                    <pic:cNvPicPr>
                      <a:picLocks noChangeAspect="1"/>
                    </pic:cNvPicPr>
                  </pic:nvPicPr>
                  <pic:blipFill rotWithShape="1">
                    <a:blip r:embed="rId60"/>
                    <a:srcRect r="5961"/>
                    <a:stretch>
                      <a:fillRect/>
                    </a:stretch>
                  </pic:blipFill>
                  <pic:spPr bwMode="auto">
                    <a:xfrm>
                      <a:off x="0" y="0"/>
                      <a:ext cx="1998426" cy="1332000"/>
                    </a:xfrm>
                    <a:prstGeom prst="rect">
                      <a:avLst/>
                    </a:prstGeom>
                    <a:ln>
                      <a:noFill/>
                    </a:ln>
                    <a:extLst>
                      <a:ext uri="{53640926-AAD7-44D8-BBD7-CCE9431645EC}">
                        <a14:shadowObscured xmlns:a14="http://schemas.microsoft.com/office/drawing/2010/main"/>
                      </a:ext>
                    </a:extLst>
                  </pic:spPr>
                </pic:pic>
              </a:graphicData>
            </a:graphic>
          </wp:inline>
        </w:drawing>
      </w:r>
      <w:r w:rsidRPr="005F0F72">
        <w:t xml:space="preserve"> </w:t>
      </w:r>
      <w:r w:rsidRPr="001C7FA1">
        <w:rPr>
          <w:noProof/>
        </w:rPr>
        <w:drawing>
          <wp:inline distT="0" distB="0" distL="0" distR="0" wp14:anchorId="37E2C55E" wp14:editId="58A91A4F">
            <wp:extent cx="1977659" cy="1332000"/>
            <wp:effectExtent l="0" t="0" r="3810" b="1905"/>
            <wp:docPr id="1981455143" name="Imagen 14">
              <a:extLst xmlns:a="http://schemas.openxmlformats.org/drawingml/2006/main">
                <a:ext uri="{FF2B5EF4-FFF2-40B4-BE49-F238E27FC236}">
                  <a16:creationId xmlns:a16="http://schemas.microsoft.com/office/drawing/2014/main" id="{08915CDC-56A2-096E-2DE5-23725E37B0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4">
                      <a:extLst>
                        <a:ext uri="{FF2B5EF4-FFF2-40B4-BE49-F238E27FC236}">
                          <a16:creationId xmlns:a16="http://schemas.microsoft.com/office/drawing/2014/main" id="{08915CDC-56A2-096E-2DE5-23725E37B091}"/>
                        </a:ext>
                      </a:extLst>
                    </pic:cNvPr>
                    <pic:cNvPicPr>
                      <a:picLocks noChangeAspect="1"/>
                    </pic:cNvPicPr>
                  </pic:nvPicPr>
                  <pic:blipFill rotWithShape="1">
                    <a:blip r:embed="rId61"/>
                    <a:srcRect l="2189" r="5163"/>
                    <a:stretch>
                      <a:fillRect/>
                    </a:stretch>
                  </pic:blipFill>
                  <pic:spPr bwMode="auto">
                    <a:xfrm>
                      <a:off x="0" y="0"/>
                      <a:ext cx="1977659" cy="1332000"/>
                    </a:xfrm>
                    <a:prstGeom prst="rect">
                      <a:avLst/>
                    </a:prstGeom>
                    <a:ln>
                      <a:noFill/>
                    </a:ln>
                    <a:extLst>
                      <a:ext uri="{53640926-AAD7-44D8-BBD7-CCE9431645EC}">
                        <a14:shadowObscured xmlns:a14="http://schemas.microsoft.com/office/drawing/2010/main"/>
                      </a:ext>
                    </a:extLst>
                  </pic:spPr>
                </pic:pic>
              </a:graphicData>
            </a:graphic>
          </wp:inline>
        </w:drawing>
      </w:r>
    </w:p>
    <w:p w14:paraId="74579810" w14:textId="36440A15" w:rsidR="00744E4C" w:rsidRPr="005F0F72" w:rsidRDefault="00060167" w:rsidP="00060167">
      <w:pPr>
        <w:tabs>
          <w:tab w:val="center" w:pos="1560"/>
          <w:tab w:val="center" w:pos="4820"/>
          <w:tab w:val="center" w:pos="7938"/>
        </w:tabs>
        <w:rPr>
          <w:rFonts w:ascii="Arial" w:hAnsi="Arial" w:cs="Arial"/>
          <w:b/>
          <w:bCs/>
          <w:sz w:val="18"/>
          <w:szCs w:val="18"/>
        </w:rPr>
      </w:pPr>
      <w:r w:rsidRPr="005F0F72">
        <w:rPr>
          <w:rFonts w:ascii="Arial" w:hAnsi="Arial" w:cs="Arial"/>
          <w:b/>
          <w:bCs/>
          <w:sz w:val="18"/>
          <w:szCs w:val="18"/>
        </w:rPr>
        <w:tab/>
      </w:r>
      <w:r w:rsidR="00744E4C" w:rsidRPr="005F0F72">
        <w:rPr>
          <w:rFonts w:ascii="Arial" w:hAnsi="Arial" w:cs="Arial"/>
          <w:b/>
          <w:bCs/>
          <w:sz w:val="18"/>
          <w:szCs w:val="18"/>
        </w:rPr>
        <w:t xml:space="preserve">(a) </w:t>
      </w:r>
      <w:r w:rsidRPr="005F0F72">
        <w:rPr>
          <w:rFonts w:ascii="Arial" w:hAnsi="Arial" w:cs="Arial"/>
          <w:b/>
          <w:bCs/>
          <w:sz w:val="18"/>
          <w:szCs w:val="18"/>
        </w:rPr>
        <w:t>V2X Service 1</w:t>
      </w:r>
      <w:r w:rsidRPr="005F0F72">
        <w:rPr>
          <w:rFonts w:ascii="Arial" w:hAnsi="Arial" w:cs="Arial"/>
          <w:b/>
          <w:bCs/>
          <w:sz w:val="18"/>
          <w:szCs w:val="18"/>
        </w:rPr>
        <w:tab/>
        <w:t>(b) V2X Service 2</w:t>
      </w:r>
      <w:r w:rsidRPr="005F0F72">
        <w:rPr>
          <w:rFonts w:ascii="Arial" w:hAnsi="Arial" w:cs="Arial"/>
          <w:b/>
          <w:bCs/>
          <w:sz w:val="18"/>
          <w:szCs w:val="18"/>
        </w:rPr>
        <w:tab/>
        <w:t>(c) V2X Service 3</w:t>
      </w:r>
    </w:p>
    <w:p w14:paraId="366BA709" w14:textId="14E194D7" w:rsidR="007B173C" w:rsidRPr="00E443DA" w:rsidRDefault="007B173C" w:rsidP="007B173C">
      <w:pPr>
        <w:pStyle w:val="TF"/>
      </w:pPr>
      <w:bookmarkStart w:id="671" w:name="_Ref210298945"/>
      <w:r w:rsidRPr="00E443DA">
        <w:t xml:space="preserve">Figure </w:t>
      </w:r>
      <w:fldSimple w:instr=" SEQ Figure \* ARABIC ">
        <w:r w:rsidR="009209BA">
          <w:rPr>
            <w:noProof/>
          </w:rPr>
          <w:t>23</w:t>
        </w:r>
      </w:fldSimple>
      <w:bookmarkEnd w:id="671"/>
      <w:r w:rsidRPr="00E443DA">
        <w:t xml:space="preserve">: Time evolution of the average </w:t>
      </w:r>
      <w:r w:rsidR="00060167" w:rsidRPr="00E443DA">
        <w:t>resources assigned</w:t>
      </w:r>
      <w:r w:rsidRPr="00E443DA">
        <w:t xml:space="preserve"> per service and vehicle type</w:t>
      </w:r>
    </w:p>
    <w:p w14:paraId="6D2AAED2" w14:textId="5DC026F7" w:rsidR="00E57EBA" w:rsidRPr="00E443DA" w:rsidRDefault="005E2395" w:rsidP="005F0F72">
      <w:r w:rsidRPr="00E443DA">
        <w:t>In summary, the results of the one-hop scenario highlighted the limitations of the baseline RM design: even though it guaranteed stability and convergence, it allocated identical resources to all vehicles, leading to disproportionate reductions for those with higher demands. This finding motivates the need for re-designs that explicitly take into account the heterogeneity of service requirements across stations</w:t>
      </w:r>
      <w:r w:rsidR="00B35C35" w:rsidRPr="00E443DA">
        <w:t>, which are presented in the next clause</w:t>
      </w:r>
      <w:r w:rsidRPr="00E443DA">
        <w:t>.</w:t>
      </w:r>
    </w:p>
    <w:p w14:paraId="6AFDF796" w14:textId="4E1798DB" w:rsidR="004F4786" w:rsidRPr="005F0F72" w:rsidRDefault="004F4786">
      <w:pPr>
        <w:pStyle w:val="Heading3"/>
        <w:numPr>
          <w:ilvl w:val="3"/>
          <w:numId w:val="11"/>
        </w:numPr>
        <w:rPr>
          <w:sz w:val="24"/>
          <w:szCs w:val="18"/>
          <w:lang w:val="en-US"/>
        </w:rPr>
      </w:pPr>
      <w:bookmarkStart w:id="672" w:name="_Toc215402851"/>
      <w:r w:rsidRPr="005F0F72">
        <w:rPr>
          <w:sz w:val="24"/>
          <w:szCs w:val="18"/>
          <w:lang w:val="en-US"/>
        </w:rPr>
        <w:t>Adaptive DCC with dynamic beta</w:t>
      </w:r>
      <w:bookmarkEnd w:id="672"/>
    </w:p>
    <w:p w14:paraId="26CCAF48" w14:textId="0A16E4FF" w:rsidR="00647711" w:rsidRPr="00E443DA" w:rsidRDefault="00647711" w:rsidP="00647711">
      <w:r w:rsidRPr="00E443DA">
        <w:t xml:space="preserve">In order to overcome the limitations observed in the previous clause, where all vehicles were assigned the same </w:t>
      </w:r>
      <w:r w:rsidR="00525EB0" w:rsidRPr="00E443DA">
        <w:t>number</w:t>
      </w:r>
      <w:r w:rsidRPr="00E443DA">
        <w:t xml:space="preserve"> of resources regardless of their actual demands, an adaptive beta mechanism is described and evaluated in this clause. This approach is based on the weighted LIMERIC scheme</w:t>
      </w:r>
      <w:r w:rsidR="00525EB0">
        <w:t xml:space="preserve"> [</w:t>
      </w:r>
      <w:r w:rsidR="00525EB0">
        <w:fldChar w:fldCharType="begin"/>
      </w:r>
      <w:r w:rsidR="00525EB0">
        <w:instrText xml:space="preserve"> REF REF_IEEE5TH \h </w:instrText>
      </w:r>
      <w:r w:rsidR="00525EB0">
        <w:fldChar w:fldCharType="separate"/>
      </w:r>
      <w:r w:rsidR="00525EB0" w:rsidRPr="00E443DA">
        <w:t>i.</w:t>
      </w:r>
      <w:r w:rsidR="00525EB0" w:rsidRPr="005F0F72">
        <w:t>30</w:t>
      </w:r>
      <w:r w:rsidR="00525EB0">
        <w:fldChar w:fldCharType="end"/>
      </w:r>
      <w:r w:rsidR="00525EB0">
        <w:t xml:space="preserve">], </w:t>
      </w:r>
      <w:r w:rsidRPr="00E443DA">
        <w:t xml:space="preserve">that ensures that vehicles running the Adaptive DCC mechanism with different beta values converge to delta values proportional to those betas. In other words, if one vehicle has a beta that is twice as large as another, its steady-state delta will also be twice as large, and the same principle holds for any proportionality factor. </w:t>
      </w:r>
    </w:p>
    <w:p w14:paraId="4328DF3C" w14:textId="34943F6A" w:rsidR="00647711" w:rsidRPr="00E443DA" w:rsidRDefault="00647711" w:rsidP="00647711">
      <w:r w:rsidRPr="00E443DA">
        <w:t>In this clause, RM configures its beta value proportionally to the resources it requires. In practice, this means that vehicles with higher demands dynamically increase their beta, while vehicles with lower requirements maintain smaller values. In the proposed design, the RM computes the beta parameter at every RM interval, and all vehicles must follow the same computation method to ensure consistent behavio</w:t>
      </w:r>
      <w:r w:rsidR="001B330A">
        <w:t>u</w:t>
      </w:r>
      <w:r w:rsidRPr="00E443DA">
        <w:t>r across the network. Backwards compatibility is guaranteed, since Release 1 stations continue to operate with a constant beta value.</w:t>
      </w:r>
    </w:p>
    <w:p w14:paraId="75B8F36A" w14:textId="77777777" w:rsidR="00647711" w:rsidRPr="00E443DA" w:rsidRDefault="00647711" w:rsidP="00647711">
      <w:r w:rsidRPr="00E443DA">
        <w:t>A linear adaptive beta solution is introduced, where beta is computed proportionally to the resources required by each station. Formally,</w:t>
      </w:r>
    </w:p>
    <w:p w14:paraId="2711503C" w14:textId="73AF4740" w:rsidR="00647711" w:rsidRPr="00E443DA" w:rsidRDefault="00647711" w:rsidP="005F0F72">
      <w:pPr>
        <w:jc w:val="center"/>
      </w:pPr>
      <w:r w:rsidRPr="001C7FA1">
        <w:rPr>
          <w:noProof/>
        </w:rPr>
        <w:drawing>
          <wp:inline distT="0" distB="0" distL="0" distR="0" wp14:anchorId="264D678D" wp14:editId="16C86E13">
            <wp:extent cx="2294414" cy="402528"/>
            <wp:effectExtent l="0" t="0" r="0" b="0"/>
            <wp:docPr id="1500762858"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762858" name="Imagen 1" descr="Texto&#10;&#10;El contenido generado por IA puede ser incorrecto."/>
                    <pic:cNvPicPr/>
                  </pic:nvPicPr>
                  <pic:blipFill>
                    <a:blip r:embed="rId62"/>
                    <a:stretch>
                      <a:fillRect/>
                    </a:stretch>
                  </pic:blipFill>
                  <pic:spPr>
                    <a:xfrm>
                      <a:off x="0" y="0"/>
                      <a:ext cx="2339657" cy="410465"/>
                    </a:xfrm>
                    <a:prstGeom prst="rect">
                      <a:avLst/>
                    </a:prstGeom>
                  </pic:spPr>
                </pic:pic>
              </a:graphicData>
            </a:graphic>
          </wp:inline>
        </w:drawing>
      </w:r>
    </w:p>
    <w:p w14:paraId="313DC886" w14:textId="77777777" w:rsidR="00647711" w:rsidRPr="00E443DA" w:rsidRDefault="00647711" w:rsidP="00647711">
      <w:r w:rsidRPr="00E443DA">
        <w:t>where:</w:t>
      </w:r>
    </w:p>
    <w:p w14:paraId="56C6474C" w14:textId="393A7EB5" w:rsidR="00647711" w:rsidRPr="00E443DA" w:rsidRDefault="00647711" w:rsidP="005F0F72">
      <w:pPr>
        <w:pStyle w:val="ListParagraph"/>
        <w:numPr>
          <w:ilvl w:val="0"/>
          <w:numId w:val="81"/>
        </w:numPr>
      </w:pPr>
      <w:r w:rsidRPr="005F0F72">
        <w:rPr>
          <w:i/>
          <w:iCs/>
        </w:rPr>
        <w:t>BETA_BASE</w:t>
      </w:r>
      <w:r w:rsidRPr="00E443DA">
        <w:t xml:space="preserve"> is the beta value used by Release 1 vehicles using Adaptive DCC</w:t>
      </w:r>
    </w:p>
    <w:p w14:paraId="0D3A859A" w14:textId="1E95FA7E" w:rsidR="00647711" w:rsidRPr="00E443DA" w:rsidRDefault="00647711" w:rsidP="005F0F72">
      <w:pPr>
        <w:pStyle w:val="ListParagraph"/>
        <w:numPr>
          <w:ilvl w:val="0"/>
          <w:numId w:val="81"/>
        </w:numPr>
      </w:pPr>
      <w:r w:rsidRPr="005F0F72">
        <w:rPr>
          <w:i/>
          <w:iCs/>
        </w:rPr>
        <w:t>DATA_RATE_BASE</w:t>
      </w:r>
      <w:r w:rsidRPr="00E443DA">
        <w:t xml:space="preserve"> corresponds to the average resources required by Release 1 vehicles using Adaptive DCC</w:t>
      </w:r>
    </w:p>
    <w:p w14:paraId="1A2E28DF" w14:textId="68E14015" w:rsidR="00647711" w:rsidRPr="00E443DA" w:rsidRDefault="00647711" w:rsidP="005F0F72">
      <w:pPr>
        <w:pStyle w:val="ListParagraph"/>
        <w:numPr>
          <w:ilvl w:val="0"/>
          <w:numId w:val="81"/>
        </w:numPr>
      </w:pPr>
      <w:r w:rsidRPr="005F0F72">
        <w:rPr>
          <w:i/>
          <w:iCs/>
        </w:rPr>
        <w:t>RequiredResources</w:t>
      </w:r>
      <w:r w:rsidRPr="00E443DA">
        <w:t xml:space="preserve"> is the sum of the resources demanded by all services implemented in the station</w:t>
      </w:r>
    </w:p>
    <w:p w14:paraId="7A4CC208" w14:textId="65E7B9E6" w:rsidR="00647711" w:rsidRPr="00E443DA" w:rsidRDefault="00647711" w:rsidP="00647711">
      <w:r w:rsidRPr="00E443DA">
        <w:t>This formulation ensures that vehicles with larger requirements obtain proportionally larger beta values. Consequently, the algorithm is expected to converge to delta values that scale with beta. This property enables the RM to allocate resources fairly among heterogeneous stations, while preserving compatibility with legacy vehicles.</w:t>
      </w:r>
    </w:p>
    <w:p w14:paraId="54DD7039" w14:textId="77777777" w:rsidR="0027106A" w:rsidRPr="00E443DA" w:rsidRDefault="00647711" w:rsidP="00647711">
      <w:r w:rsidRPr="00E443DA">
        <w:t xml:space="preserve">The results of the </w:t>
      </w:r>
      <w:r w:rsidR="0027106A" w:rsidRPr="00E443DA">
        <w:t>considered</w:t>
      </w:r>
      <w:r w:rsidRPr="00E443DA">
        <w:t xml:space="preserve"> scenario with adaptive beta showed a clear improvement in the alignment between allocated resources and actual service requirements. The computation of beta values across vehicles confirmed that the adaptation worked as intended: vehicles of the same type exhibited similar beta values, with small deviations due to the stochastic nature of their traffic generation. These differences, however, did not compromise the overall stability of the system.</w:t>
      </w:r>
    </w:p>
    <w:p w14:paraId="7D0459F3" w14:textId="359FDAAD" w:rsidR="00647711" w:rsidRPr="00E443DA" w:rsidRDefault="00647711" w:rsidP="00647711">
      <w:r w:rsidRPr="00E443DA">
        <w:t>The measurement of the CBR further validated the proposed solution. Stability and convergence were preserved, as in the baseline case, but the system now converged closer to the target CBR. This improvement was associated with the larger beta values assigned to vehicles with greater needs, which allowed a more efficient utilization of the channel.</w:t>
      </w:r>
    </w:p>
    <w:p w14:paraId="02678F86" w14:textId="5C9A295C" w:rsidR="00557120" w:rsidRPr="00E443DA" w:rsidRDefault="00557120" w:rsidP="00557120">
      <w:pPr>
        <w:jc w:val="center"/>
      </w:pPr>
      <w:r w:rsidRPr="001C7FA1">
        <w:rPr>
          <w:noProof/>
        </w:rPr>
        <w:lastRenderedPageBreak/>
        <w:drawing>
          <wp:inline distT="0" distB="0" distL="0" distR="0" wp14:anchorId="21319587" wp14:editId="57347B5A">
            <wp:extent cx="2427451" cy="1440000"/>
            <wp:effectExtent l="0" t="0" r="0" b="8255"/>
            <wp:docPr id="2008601375" name="Imagen 12">
              <a:extLst xmlns:a="http://schemas.openxmlformats.org/drawingml/2006/main">
                <a:ext uri="{FF2B5EF4-FFF2-40B4-BE49-F238E27FC236}">
                  <a16:creationId xmlns:a16="http://schemas.microsoft.com/office/drawing/2014/main" id="{3BEF8918-03F4-6CC2-2E3B-520FD003E2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2">
                      <a:extLst>
                        <a:ext uri="{FF2B5EF4-FFF2-40B4-BE49-F238E27FC236}">
                          <a16:creationId xmlns:a16="http://schemas.microsoft.com/office/drawing/2014/main" id="{3BEF8918-03F4-6CC2-2E3B-520FD003E26D}"/>
                        </a:ext>
                      </a:extLst>
                    </pic:cNvPr>
                    <pic:cNvPicPr>
                      <a:picLocks noChangeAspect="1"/>
                    </pic:cNvPicPr>
                  </pic:nvPicPr>
                  <pic:blipFill>
                    <a:blip r:embed="rId63"/>
                    <a:srcRect t="5176"/>
                    <a:stretch>
                      <a:fillRect/>
                    </a:stretch>
                  </pic:blipFill>
                  <pic:spPr>
                    <a:xfrm>
                      <a:off x="0" y="0"/>
                      <a:ext cx="2427451" cy="1440000"/>
                    </a:xfrm>
                    <a:prstGeom prst="rect">
                      <a:avLst/>
                    </a:prstGeom>
                  </pic:spPr>
                </pic:pic>
              </a:graphicData>
            </a:graphic>
          </wp:inline>
        </w:drawing>
      </w:r>
    </w:p>
    <w:p w14:paraId="2FA58CAC" w14:textId="67DCFCB7" w:rsidR="00557120" w:rsidRPr="00E443DA" w:rsidRDefault="00557120" w:rsidP="00557120">
      <w:pPr>
        <w:pStyle w:val="TF"/>
      </w:pPr>
      <w:r w:rsidRPr="00E443DA">
        <w:t xml:space="preserve">Figure </w:t>
      </w:r>
      <w:fldSimple w:instr=" SEQ Figure \* ARABIC ">
        <w:r w:rsidR="009209BA">
          <w:rPr>
            <w:noProof/>
          </w:rPr>
          <w:t>24</w:t>
        </w:r>
      </w:fldSimple>
      <w:r w:rsidRPr="00E443DA">
        <w:t>: Time evolution of the CBR (median and different percentiles)</w:t>
      </w:r>
    </w:p>
    <w:p w14:paraId="17CDD959" w14:textId="0826EF4A" w:rsidR="00647711" w:rsidRPr="00E443DA" w:rsidRDefault="00647711" w:rsidP="00647711">
      <w:r w:rsidRPr="00E443DA">
        <w:t xml:space="preserve">The maximum </w:t>
      </w:r>
      <w:r w:rsidR="0027106A" w:rsidRPr="00E443DA">
        <w:t>allowed</w:t>
      </w:r>
      <w:r w:rsidRPr="00E443DA">
        <w:t xml:space="preserve"> resources per vehicle type, expressed as delta (δ), also reflected the expected </w:t>
      </w:r>
      <w:r w:rsidR="00264C45" w:rsidRPr="00E443DA">
        <w:t>behaviour</w:t>
      </w:r>
      <w:r w:rsidR="001C7AAF" w:rsidRPr="00E443DA">
        <w:t xml:space="preserve">, as observed in </w:t>
      </w:r>
      <w:r w:rsidR="001C7AAF" w:rsidRPr="00E443DA">
        <w:fldChar w:fldCharType="begin"/>
      </w:r>
      <w:r w:rsidR="001C7AAF" w:rsidRPr="00E443DA">
        <w:instrText xml:space="preserve"> REF _Ref210300691 \h </w:instrText>
      </w:r>
      <w:r w:rsidR="001C7AAF" w:rsidRPr="00E443DA">
        <w:fldChar w:fldCharType="separate"/>
      </w:r>
      <w:r w:rsidR="009209BA" w:rsidRPr="00E443DA">
        <w:t xml:space="preserve">Figure </w:t>
      </w:r>
      <w:r w:rsidR="009209BA">
        <w:rPr>
          <w:noProof/>
        </w:rPr>
        <w:t>25</w:t>
      </w:r>
      <w:r w:rsidR="001C7AAF" w:rsidRPr="00E443DA">
        <w:fldChar w:fldCharType="end"/>
      </w:r>
      <w:r w:rsidRPr="00E443DA">
        <w:t>. Unlike the previous case where all vehicles were assigned the same δ, here vehicles with higher resource requirements obtained proportionally more resources. Within each vehicle type, the δ values were nearly identical, with only small deviations, while across types, the differences were consistent with their respective service demands. Vehicles of Type 1, which had the lowest requirements, showed slower convergence in their δ values, an effect attributed to their reduced traffic generation</w:t>
      </w:r>
      <w:r w:rsidR="0027106A" w:rsidRPr="00E443DA">
        <w:t xml:space="preserve"> and the initialization of delta to </w:t>
      </w:r>
      <w:r w:rsidR="0027106A" w:rsidRPr="005F0F72">
        <w:rPr>
          <w:i/>
          <w:iCs/>
        </w:rPr>
        <w:t>δ</w:t>
      </w:r>
      <w:r w:rsidR="0027106A" w:rsidRPr="005F0F72">
        <w:rPr>
          <w:i/>
          <w:iCs/>
          <w:vertAlign w:val="subscript"/>
        </w:rPr>
        <w:t>max</w:t>
      </w:r>
      <w:r w:rsidR="0027106A" w:rsidRPr="00E443DA">
        <w:t>=0.03</w:t>
      </w:r>
      <w:r w:rsidRPr="00E443DA">
        <w:t>.</w:t>
      </w:r>
    </w:p>
    <w:p w14:paraId="5D7FDCDE" w14:textId="4FFC64BA" w:rsidR="00557120" w:rsidRPr="00E443DA" w:rsidRDefault="00557120" w:rsidP="00557120">
      <w:pPr>
        <w:jc w:val="center"/>
      </w:pPr>
      <w:r w:rsidRPr="001C7FA1">
        <w:rPr>
          <w:noProof/>
        </w:rPr>
        <w:drawing>
          <wp:inline distT="0" distB="0" distL="0" distR="0" wp14:anchorId="566A6383" wp14:editId="1D12043C">
            <wp:extent cx="2448732" cy="1440000"/>
            <wp:effectExtent l="0" t="0" r="0" b="8255"/>
            <wp:docPr id="18" name="Imagen 17">
              <a:extLst xmlns:a="http://schemas.openxmlformats.org/drawingml/2006/main">
                <a:ext uri="{FF2B5EF4-FFF2-40B4-BE49-F238E27FC236}">
                  <a16:creationId xmlns:a16="http://schemas.microsoft.com/office/drawing/2014/main" id="{25731A7B-64DA-43FC-1D45-66D19E1573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7">
                      <a:extLst>
                        <a:ext uri="{FF2B5EF4-FFF2-40B4-BE49-F238E27FC236}">
                          <a16:creationId xmlns:a16="http://schemas.microsoft.com/office/drawing/2014/main" id="{25731A7B-64DA-43FC-1D45-66D19E1573C6}"/>
                        </a:ext>
                      </a:extLst>
                    </pic:cNvPr>
                    <pic:cNvPicPr>
                      <a:picLocks noChangeAspect="1"/>
                    </pic:cNvPicPr>
                  </pic:nvPicPr>
                  <pic:blipFill>
                    <a:blip r:embed="rId64"/>
                    <a:srcRect t="5911"/>
                    <a:stretch>
                      <a:fillRect/>
                    </a:stretch>
                  </pic:blipFill>
                  <pic:spPr>
                    <a:xfrm>
                      <a:off x="0" y="0"/>
                      <a:ext cx="2448732" cy="1440000"/>
                    </a:xfrm>
                    <a:prstGeom prst="rect">
                      <a:avLst/>
                    </a:prstGeom>
                  </pic:spPr>
                </pic:pic>
              </a:graphicData>
            </a:graphic>
          </wp:inline>
        </w:drawing>
      </w:r>
      <w:r w:rsidRPr="001C7FA1">
        <w:rPr>
          <w:noProof/>
        </w:rPr>
        <w:drawing>
          <wp:inline distT="0" distB="0" distL="0" distR="0" wp14:anchorId="338135EC" wp14:editId="7CEC92D0">
            <wp:extent cx="2456482" cy="1440000"/>
            <wp:effectExtent l="0" t="0" r="0" b="8255"/>
            <wp:docPr id="428505706" name="Imagen 15">
              <a:extLst xmlns:a="http://schemas.openxmlformats.org/drawingml/2006/main">
                <a:ext uri="{FF2B5EF4-FFF2-40B4-BE49-F238E27FC236}">
                  <a16:creationId xmlns:a16="http://schemas.microsoft.com/office/drawing/2014/main" id="{C56514D4-6949-3EBF-05C5-481305039B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5">
                      <a:extLst>
                        <a:ext uri="{FF2B5EF4-FFF2-40B4-BE49-F238E27FC236}">
                          <a16:creationId xmlns:a16="http://schemas.microsoft.com/office/drawing/2014/main" id="{C56514D4-6949-3EBF-05C5-481305039BA7}"/>
                        </a:ext>
                      </a:extLst>
                    </pic:cNvPr>
                    <pic:cNvPicPr>
                      <a:picLocks noChangeAspect="1"/>
                    </pic:cNvPicPr>
                  </pic:nvPicPr>
                  <pic:blipFill>
                    <a:blip r:embed="rId65"/>
                    <a:srcRect t="5671"/>
                    <a:stretch>
                      <a:fillRect/>
                    </a:stretch>
                  </pic:blipFill>
                  <pic:spPr>
                    <a:xfrm>
                      <a:off x="0" y="0"/>
                      <a:ext cx="2456482" cy="1440000"/>
                    </a:xfrm>
                    <a:prstGeom prst="rect">
                      <a:avLst/>
                    </a:prstGeom>
                  </pic:spPr>
                </pic:pic>
              </a:graphicData>
            </a:graphic>
          </wp:inline>
        </w:drawing>
      </w:r>
    </w:p>
    <w:p w14:paraId="4938EEB5" w14:textId="04EFCF78" w:rsidR="00557120" w:rsidRPr="00E443DA" w:rsidRDefault="00557120" w:rsidP="00557120">
      <w:pPr>
        <w:pStyle w:val="TF"/>
      </w:pPr>
      <w:bookmarkStart w:id="673" w:name="_Ref210300691"/>
      <w:r w:rsidRPr="00E443DA">
        <w:t xml:space="preserve">Figure </w:t>
      </w:r>
      <w:fldSimple w:instr=" SEQ Figure \* ARABIC ">
        <w:r w:rsidR="009209BA">
          <w:rPr>
            <w:noProof/>
          </w:rPr>
          <w:t>25</w:t>
        </w:r>
      </w:fldSimple>
      <w:bookmarkEnd w:id="673"/>
      <w:r w:rsidRPr="00E443DA">
        <w:t>: Time evolution and boxplots of the delta computed per vehicle type</w:t>
      </w:r>
    </w:p>
    <w:p w14:paraId="6097EAB5" w14:textId="74F662B8" w:rsidR="00647711" w:rsidRPr="00E443DA" w:rsidRDefault="00647711" w:rsidP="00647711">
      <w:r w:rsidRPr="00E443DA">
        <w:t xml:space="preserve">When analysing the actual usage of resources, the benefits of the adaptive beta approach </w:t>
      </w:r>
      <w:r w:rsidR="00557120" w:rsidRPr="00E443DA">
        <w:t xml:space="preserve">can be observed in </w:t>
      </w:r>
      <w:r w:rsidR="00557120" w:rsidRPr="00E443DA">
        <w:fldChar w:fldCharType="begin"/>
      </w:r>
      <w:r w:rsidR="00557120" w:rsidRPr="00E443DA">
        <w:instrText xml:space="preserve"> REF _Ref210300497 \h </w:instrText>
      </w:r>
      <w:r w:rsidR="00557120" w:rsidRPr="00E443DA">
        <w:fldChar w:fldCharType="separate"/>
      </w:r>
      <w:r w:rsidR="009209BA" w:rsidRPr="00E443DA">
        <w:t xml:space="preserve">Figure </w:t>
      </w:r>
      <w:r w:rsidR="009209BA">
        <w:rPr>
          <w:noProof/>
        </w:rPr>
        <w:t>26</w:t>
      </w:r>
      <w:r w:rsidR="00557120" w:rsidRPr="00E443DA">
        <w:fldChar w:fldCharType="end"/>
      </w:r>
      <w:r w:rsidRPr="00E443DA">
        <w:t>. Vehicles of Type 2 and Type 3 adapted rapidly, reducing or maintaining their service loads in proportion to the resources allocated. Vehicles of Type 1, however, exhibited a slower adaptation process, again linked to their smaller demands and lower traffic intensity. Despite this, the system as a whole achieved a balanced allocation</w:t>
      </w:r>
      <w:r w:rsidR="00557120" w:rsidRPr="00E443DA">
        <w:t>, i.e. all services converge to the same delta,</w:t>
      </w:r>
      <w:r w:rsidRPr="00E443DA">
        <w:t xml:space="preserve"> that better reflected the heterogeneity of the scenario.</w:t>
      </w:r>
    </w:p>
    <w:p w14:paraId="002C14A2" w14:textId="0C7D0241" w:rsidR="00557120" w:rsidRPr="005F0F72" w:rsidRDefault="00557120" w:rsidP="00647711">
      <w:r w:rsidRPr="001C7FA1">
        <w:rPr>
          <w:noProof/>
        </w:rPr>
        <w:drawing>
          <wp:inline distT="0" distB="0" distL="0" distR="0" wp14:anchorId="1BA2CAB4" wp14:editId="6F14874F">
            <wp:extent cx="1961214" cy="1332000"/>
            <wp:effectExtent l="0" t="0" r="1270" b="1905"/>
            <wp:docPr id="956053571" name="Imagen 7">
              <a:extLst xmlns:a="http://schemas.openxmlformats.org/drawingml/2006/main">
                <a:ext uri="{FF2B5EF4-FFF2-40B4-BE49-F238E27FC236}">
                  <a16:creationId xmlns:a16="http://schemas.microsoft.com/office/drawing/2014/main" id="{BA6B26D4-E651-6FF5-676F-71C98EF96A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7">
                      <a:extLst>
                        <a:ext uri="{FF2B5EF4-FFF2-40B4-BE49-F238E27FC236}">
                          <a16:creationId xmlns:a16="http://schemas.microsoft.com/office/drawing/2014/main" id="{BA6B26D4-E651-6FF5-676F-71C98EF96A15}"/>
                        </a:ext>
                      </a:extLst>
                    </pic:cNvPr>
                    <pic:cNvPicPr>
                      <a:picLocks noChangeAspect="1"/>
                    </pic:cNvPicPr>
                  </pic:nvPicPr>
                  <pic:blipFill rotWithShape="1">
                    <a:blip r:embed="rId66"/>
                    <a:srcRect l="2809" r="5545"/>
                    <a:stretch>
                      <a:fillRect/>
                    </a:stretch>
                  </pic:blipFill>
                  <pic:spPr bwMode="auto">
                    <a:xfrm>
                      <a:off x="0" y="0"/>
                      <a:ext cx="1961214" cy="1332000"/>
                    </a:xfrm>
                    <a:prstGeom prst="rect">
                      <a:avLst/>
                    </a:prstGeom>
                    <a:ln>
                      <a:noFill/>
                    </a:ln>
                    <a:extLst>
                      <a:ext uri="{53640926-AAD7-44D8-BBD7-CCE9431645EC}">
                        <a14:shadowObscured xmlns:a14="http://schemas.microsoft.com/office/drawing/2010/main"/>
                      </a:ext>
                    </a:extLst>
                  </pic:spPr>
                </pic:pic>
              </a:graphicData>
            </a:graphic>
          </wp:inline>
        </w:drawing>
      </w:r>
      <w:r w:rsidRPr="005F0F72">
        <w:t xml:space="preserve"> </w:t>
      </w:r>
      <w:r w:rsidRPr="001C7FA1">
        <w:rPr>
          <w:noProof/>
        </w:rPr>
        <w:drawing>
          <wp:inline distT="0" distB="0" distL="0" distR="0" wp14:anchorId="32DF5E7C" wp14:editId="63D241B0">
            <wp:extent cx="2087173" cy="1368000"/>
            <wp:effectExtent l="0" t="0" r="0" b="3810"/>
            <wp:docPr id="1349298792" name="Imagen 9">
              <a:extLst xmlns:a="http://schemas.openxmlformats.org/drawingml/2006/main">
                <a:ext uri="{FF2B5EF4-FFF2-40B4-BE49-F238E27FC236}">
                  <a16:creationId xmlns:a16="http://schemas.microsoft.com/office/drawing/2014/main" id="{39D96DE4-17AB-DAF2-D05E-A45B1DE4AD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9">
                      <a:extLst>
                        <a:ext uri="{FF2B5EF4-FFF2-40B4-BE49-F238E27FC236}">
                          <a16:creationId xmlns:a16="http://schemas.microsoft.com/office/drawing/2014/main" id="{39D96DE4-17AB-DAF2-D05E-A45B1DE4AD14}"/>
                        </a:ext>
                      </a:extLst>
                    </pic:cNvPr>
                    <pic:cNvPicPr>
                      <a:picLocks noChangeAspect="1"/>
                    </pic:cNvPicPr>
                  </pic:nvPicPr>
                  <pic:blipFill rotWithShape="1">
                    <a:blip r:embed="rId67"/>
                    <a:srcRect r="5368"/>
                    <a:stretch>
                      <a:fillRect/>
                    </a:stretch>
                  </pic:blipFill>
                  <pic:spPr bwMode="auto">
                    <a:xfrm>
                      <a:off x="0" y="0"/>
                      <a:ext cx="2087173" cy="1368000"/>
                    </a:xfrm>
                    <a:prstGeom prst="rect">
                      <a:avLst/>
                    </a:prstGeom>
                    <a:ln>
                      <a:noFill/>
                    </a:ln>
                    <a:extLst>
                      <a:ext uri="{53640926-AAD7-44D8-BBD7-CCE9431645EC}">
                        <a14:shadowObscured xmlns:a14="http://schemas.microsoft.com/office/drawing/2010/main"/>
                      </a:ext>
                    </a:extLst>
                  </pic:spPr>
                </pic:pic>
              </a:graphicData>
            </a:graphic>
          </wp:inline>
        </w:drawing>
      </w:r>
      <w:r w:rsidRPr="001C7FA1">
        <w:rPr>
          <w:noProof/>
        </w:rPr>
        <w:drawing>
          <wp:inline distT="0" distB="0" distL="0" distR="0" wp14:anchorId="6443A055" wp14:editId="18C5375F">
            <wp:extent cx="2036672" cy="1368000"/>
            <wp:effectExtent l="0" t="0" r="0" b="3810"/>
            <wp:docPr id="337410231" name="Imagen 11">
              <a:extLst xmlns:a="http://schemas.openxmlformats.org/drawingml/2006/main">
                <a:ext uri="{FF2B5EF4-FFF2-40B4-BE49-F238E27FC236}">
                  <a16:creationId xmlns:a16="http://schemas.microsoft.com/office/drawing/2014/main" id="{F99CA102-5A83-1EED-F4F9-6162124CF6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1">
                      <a:extLst>
                        <a:ext uri="{FF2B5EF4-FFF2-40B4-BE49-F238E27FC236}">
                          <a16:creationId xmlns:a16="http://schemas.microsoft.com/office/drawing/2014/main" id="{F99CA102-5A83-1EED-F4F9-6162124CF603}"/>
                        </a:ext>
                      </a:extLst>
                    </pic:cNvPr>
                    <pic:cNvPicPr>
                      <a:picLocks noChangeAspect="1"/>
                    </pic:cNvPicPr>
                  </pic:nvPicPr>
                  <pic:blipFill rotWithShape="1">
                    <a:blip r:embed="rId68"/>
                    <a:srcRect l="2537" r="5377"/>
                    <a:stretch>
                      <a:fillRect/>
                    </a:stretch>
                  </pic:blipFill>
                  <pic:spPr bwMode="auto">
                    <a:xfrm>
                      <a:off x="0" y="0"/>
                      <a:ext cx="2036672" cy="1368000"/>
                    </a:xfrm>
                    <a:prstGeom prst="rect">
                      <a:avLst/>
                    </a:prstGeom>
                    <a:ln>
                      <a:noFill/>
                    </a:ln>
                    <a:extLst>
                      <a:ext uri="{53640926-AAD7-44D8-BBD7-CCE9431645EC}">
                        <a14:shadowObscured xmlns:a14="http://schemas.microsoft.com/office/drawing/2010/main"/>
                      </a:ext>
                    </a:extLst>
                  </pic:spPr>
                </pic:pic>
              </a:graphicData>
            </a:graphic>
          </wp:inline>
        </w:drawing>
      </w:r>
    </w:p>
    <w:p w14:paraId="7D8E9EE5" w14:textId="77777777" w:rsidR="00557120" w:rsidRPr="005F0F72" w:rsidRDefault="00557120" w:rsidP="00557120">
      <w:pPr>
        <w:tabs>
          <w:tab w:val="center" w:pos="1560"/>
          <w:tab w:val="center" w:pos="4820"/>
          <w:tab w:val="center" w:pos="7938"/>
        </w:tabs>
        <w:rPr>
          <w:rFonts w:ascii="Arial" w:hAnsi="Arial" w:cs="Arial"/>
          <w:b/>
          <w:bCs/>
          <w:sz w:val="18"/>
          <w:szCs w:val="18"/>
        </w:rPr>
      </w:pPr>
      <w:r w:rsidRPr="005F0F72">
        <w:rPr>
          <w:rFonts w:ascii="Arial" w:hAnsi="Arial" w:cs="Arial"/>
          <w:b/>
          <w:bCs/>
          <w:sz w:val="18"/>
          <w:szCs w:val="18"/>
        </w:rPr>
        <w:tab/>
        <w:t>(a) V2X Service 1</w:t>
      </w:r>
      <w:r w:rsidRPr="005F0F72">
        <w:rPr>
          <w:rFonts w:ascii="Arial" w:hAnsi="Arial" w:cs="Arial"/>
          <w:b/>
          <w:bCs/>
          <w:sz w:val="18"/>
          <w:szCs w:val="18"/>
        </w:rPr>
        <w:tab/>
        <w:t>(b) V2X Service 2</w:t>
      </w:r>
      <w:r w:rsidRPr="005F0F72">
        <w:rPr>
          <w:rFonts w:ascii="Arial" w:hAnsi="Arial" w:cs="Arial"/>
          <w:b/>
          <w:bCs/>
          <w:sz w:val="18"/>
          <w:szCs w:val="18"/>
        </w:rPr>
        <w:tab/>
        <w:t>(c) V2X Service 3</w:t>
      </w:r>
    </w:p>
    <w:p w14:paraId="6372C002" w14:textId="5553BC51" w:rsidR="00557120" w:rsidRPr="00E443DA" w:rsidRDefault="00557120" w:rsidP="00557120">
      <w:pPr>
        <w:pStyle w:val="TF"/>
      </w:pPr>
      <w:bookmarkStart w:id="674" w:name="_Ref210300497"/>
      <w:r w:rsidRPr="00E443DA">
        <w:t xml:space="preserve">Figure </w:t>
      </w:r>
      <w:fldSimple w:instr=" SEQ Figure \* ARABIC ">
        <w:r w:rsidR="009209BA">
          <w:rPr>
            <w:noProof/>
          </w:rPr>
          <w:t>26</w:t>
        </w:r>
      </w:fldSimple>
      <w:bookmarkEnd w:id="674"/>
      <w:r w:rsidRPr="00E443DA">
        <w:t>: Time evolution of the average resources assigned per service and vehicle type</w:t>
      </w:r>
    </w:p>
    <w:p w14:paraId="7F6DC7F2" w14:textId="42549FBF" w:rsidR="00647711" w:rsidRPr="00E443DA" w:rsidRDefault="00647711" w:rsidP="00647711">
      <w:r w:rsidRPr="00E443DA">
        <w:t xml:space="preserve">Finally, the evaluation of the service satisfaction ratio </w:t>
      </w:r>
      <w:r w:rsidR="00557120" w:rsidRPr="00E443DA">
        <w:t>-</w:t>
      </w:r>
      <w:r w:rsidRPr="00E443DA">
        <w:t xml:space="preserve"> defined as the ratio between the resources assigned and the resources required </w:t>
      </w:r>
      <w:r w:rsidR="00557120" w:rsidRPr="00E443DA">
        <w:t>-</w:t>
      </w:r>
      <w:r w:rsidRPr="00E443DA">
        <w:t xml:space="preserve"> showed that all services across all vehicle types converged towards the same value, approximately 0.29</w:t>
      </w:r>
      <w:r w:rsidR="001C7AAF" w:rsidRPr="00E443DA">
        <w:t xml:space="preserve"> (see </w:t>
      </w:r>
      <w:r w:rsidR="001C7AAF" w:rsidRPr="00E443DA">
        <w:fldChar w:fldCharType="begin"/>
      </w:r>
      <w:r w:rsidR="001C7AAF" w:rsidRPr="00E443DA">
        <w:instrText xml:space="preserve"> REF _Ref210300706 \h </w:instrText>
      </w:r>
      <w:r w:rsidR="001C7AAF" w:rsidRPr="00E443DA">
        <w:fldChar w:fldCharType="separate"/>
      </w:r>
      <w:r w:rsidR="009209BA" w:rsidRPr="00E443DA">
        <w:t xml:space="preserve">Figure </w:t>
      </w:r>
      <w:r w:rsidR="009209BA">
        <w:rPr>
          <w:noProof/>
        </w:rPr>
        <w:t>27</w:t>
      </w:r>
      <w:r w:rsidR="001C7AAF" w:rsidRPr="00E443DA">
        <w:fldChar w:fldCharType="end"/>
      </w:r>
      <w:r w:rsidR="001C7AAF" w:rsidRPr="00E443DA">
        <w:t>)</w:t>
      </w:r>
      <w:r w:rsidRPr="00E443DA">
        <w:t>. This result demonstrates that the adaptive beta mechanism not only ensures proportional fairness across heterogeneous vehicles, but also equalizes the level of satisfaction among services, regardless of the vehicle type implementing them.</w:t>
      </w:r>
    </w:p>
    <w:p w14:paraId="0A3A3640" w14:textId="4D7A376F" w:rsidR="00557120" w:rsidRPr="00E443DA" w:rsidRDefault="00557120" w:rsidP="00647711">
      <w:r w:rsidRPr="001C7FA1">
        <w:rPr>
          <w:noProof/>
        </w:rPr>
        <w:lastRenderedPageBreak/>
        <w:drawing>
          <wp:inline distT="0" distB="0" distL="0" distR="0" wp14:anchorId="300E66FB" wp14:editId="5524D05E">
            <wp:extent cx="1972951" cy="1368000"/>
            <wp:effectExtent l="0" t="0" r="8255" b="3810"/>
            <wp:docPr id="7" name="Imagen 6">
              <a:extLst xmlns:a="http://schemas.openxmlformats.org/drawingml/2006/main">
                <a:ext uri="{FF2B5EF4-FFF2-40B4-BE49-F238E27FC236}">
                  <a16:creationId xmlns:a16="http://schemas.microsoft.com/office/drawing/2014/main" id="{EA155904-6AB2-454D-6F7F-36D8D468BF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6">
                      <a:extLst>
                        <a:ext uri="{FF2B5EF4-FFF2-40B4-BE49-F238E27FC236}">
                          <a16:creationId xmlns:a16="http://schemas.microsoft.com/office/drawing/2014/main" id="{EA155904-6AB2-454D-6F7F-36D8D468BF40}"/>
                        </a:ext>
                      </a:extLst>
                    </pic:cNvPr>
                    <pic:cNvPicPr>
                      <a:picLocks noChangeAspect="1"/>
                    </pic:cNvPicPr>
                  </pic:nvPicPr>
                  <pic:blipFill rotWithShape="1">
                    <a:blip r:embed="rId69"/>
                    <a:srcRect l="3247" r="6757"/>
                    <a:stretch>
                      <a:fillRect/>
                    </a:stretch>
                  </pic:blipFill>
                  <pic:spPr bwMode="auto">
                    <a:xfrm>
                      <a:off x="0" y="0"/>
                      <a:ext cx="1972951" cy="1368000"/>
                    </a:xfrm>
                    <a:prstGeom prst="rect">
                      <a:avLst/>
                    </a:prstGeom>
                    <a:ln>
                      <a:noFill/>
                    </a:ln>
                    <a:extLst>
                      <a:ext uri="{53640926-AAD7-44D8-BBD7-CCE9431645EC}">
                        <a14:shadowObscured xmlns:a14="http://schemas.microsoft.com/office/drawing/2010/main"/>
                      </a:ext>
                    </a:extLst>
                  </pic:spPr>
                </pic:pic>
              </a:graphicData>
            </a:graphic>
          </wp:inline>
        </w:drawing>
      </w:r>
      <w:r w:rsidRPr="00E443DA">
        <w:t xml:space="preserve"> </w:t>
      </w:r>
      <w:r w:rsidRPr="001C7FA1">
        <w:rPr>
          <w:noProof/>
        </w:rPr>
        <w:drawing>
          <wp:inline distT="0" distB="0" distL="0" distR="0" wp14:anchorId="3FE4F90B" wp14:editId="13F6C7FC">
            <wp:extent cx="1978641" cy="1368000"/>
            <wp:effectExtent l="0" t="0" r="3175" b="3810"/>
            <wp:docPr id="1266028981" name="Imagen 15">
              <a:extLst xmlns:a="http://schemas.openxmlformats.org/drawingml/2006/main">
                <a:ext uri="{FF2B5EF4-FFF2-40B4-BE49-F238E27FC236}">
                  <a16:creationId xmlns:a16="http://schemas.microsoft.com/office/drawing/2014/main" id="{81F1B4D2-50B5-CEA2-CBA0-9475E360DE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5">
                      <a:extLst>
                        <a:ext uri="{FF2B5EF4-FFF2-40B4-BE49-F238E27FC236}">
                          <a16:creationId xmlns:a16="http://schemas.microsoft.com/office/drawing/2014/main" id="{81F1B4D2-50B5-CEA2-CBA0-9475E360DE07}"/>
                        </a:ext>
                      </a:extLst>
                    </pic:cNvPr>
                    <pic:cNvPicPr>
                      <a:picLocks noChangeAspect="1"/>
                    </pic:cNvPicPr>
                  </pic:nvPicPr>
                  <pic:blipFill rotWithShape="1">
                    <a:blip r:embed="rId70"/>
                    <a:srcRect l="3506" r="6239"/>
                    <a:stretch>
                      <a:fillRect/>
                    </a:stretch>
                  </pic:blipFill>
                  <pic:spPr bwMode="auto">
                    <a:xfrm>
                      <a:off x="0" y="0"/>
                      <a:ext cx="1978641" cy="1368000"/>
                    </a:xfrm>
                    <a:prstGeom prst="rect">
                      <a:avLst/>
                    </a:prstGeom>
                    <a:ln>
                      <a:noFill/>
                    </a:ln>
                    <a:extLst>
                      <a:ext uri="{53640926-AAD7-44D8-BBD7-CCE9431645EC}">
                        <a14:shadowObscured xmlns:a14="http://schemas.microsoft.com/office/drawing/2010/main"/>
                      </a:ext>
                    </a:extLst>
                  </pic:spPr>
                </pic:pic>
              </a:graphicData>
            </a:graphic>
          </wp:inline>
        </w:drawing>
      </w:r>
      <w:r w:rsidRPr="001C7FA1">
        <w:rPr>
          <w:noProof/>
        </w:rPr>
        <w:drawing>
          <wp:inline distT="0" distB="0" distL="0" distR="0" wp14:anchorId="34918C96" wp14:editId="05075E56">
            <wp:extent cx="1979254" cy="1368000"/>
            <wp:effectExtent l="0" t="0" r="2540" b="3810"/>
            <wp:docPr id="448339802" name="Imagen 17">
              <a:extLst xmlns:a="http://schemas.openxmlformats.org/drawingml/2006/main">
                <a:ext uri="{FF2B5EF4-FFF2-40B4-BE49-F238E27FC236}">
                  <a16:creationId xmlns:a16="http://schemas.microsoft.com/office/drawing/2014/main" id="{43F517BC-DC84-2AF7-1689-B93EA145B2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7">
                      <a:extLst>
                        <a:ext uri="{FF2B5EF4-FFF2-40B4-BE49-F238E27FC236}">
                          <a16:creationId xmlns:a16="http://schemas.microsoft.com/office/drawing/2014/main" id="{43F517BC-DC84-2AF7-1689-B93EA145B2F7}"/>
                        </a:ext>
                      </a:extLst>
                    </pic:cNvPr>
                    <pic:cNvPicPr>
                      <a:picLocks noChangeAspect="1"/>
                    </pic:cNvPicPr>
                  </pic:nvPicPr>
                  <pic:blipFill rotWithShape="1">
                    <a:blip r:embed="rId71"/>
                    <a:srcRect l="2857" r="6487"/>
                    <a:stretch>
                      <a:fillRect/>
                    </a:stretch>
                  </pic:blipFill>
                  <pic:spPr bwMode="auto">
                    <a:xfrm>
                      <a:off x="0" y="0"/>
                      <a:ext cx="1979254" cy="1368000"/>
                    </a:xfrm>
                    <a:prstGeom prst="rect">
                      <a:avLst/>
                    </a:prstGeom>
                    <a:ln>
                      <a:noFill/>
                    </a:ln>
                    <a:extLst>
                      <a:ext uri="{53640926-AAD7-44D8-BBD7-CCE9431645EC}">
                        <a14:shadowObscured xmlns:a14="http://schemas.microsoft.com/office/drawing/2010/main"/>
                      </a:ext>
                    </a:extLst>
                  </pic:spPr>
                </pic:pic>
              </a:graphicData>
            </a:graphic>
          </wp:inline>
        </w:drawing>
      </w:r>
    </w:p>
    <w:p w14:paraId="020B3BC3" w14:textId="77777777" w:rsidR="00557120" w:rsidRPr="005F0F72" w:rsidRDefault="00557120" w:rsidP="00557120">
      <w:pPr>
        <w:tabs>
          <w:tab w:val="center" w:pos="1560"/>
          <w:tab w:val="center" w:pos="4820"/>
          <w:tab w:val="center" w:pos="7938"/>
        </w:tabs>
        <w:rPr>
          <w:rFonts w:ascii="Arial" w:hAnsi="Arial" w:cs="Arial"/>
          <w:b/>
          <w:bCs/>
          <w:sz w:val="18"/>
          <w:szCs w:val="18"/>
        </w:rPr>
      </w:pPr>
      <w:r w:rsidRPr="005F0F72">
        <w:rPr>
          <w:rFonts w:ascii="Arial" w:hAnsi="Arial" w:cs="Arial"/>
          <w:b/>
          <w:bCs/>
          <w:sz w:val="18"/>
          <w:szCs w:val="18"/>
        </w:rPr>
        <w:tab/>
        <w:t>(a) V2X Service 1</w:t>
      </w:r>
      <w:r w:rsidRPr="005F0F72">
        <w:rPr>
          <w:rFonts w:ascii="Arial" w:hAnsi="Arial" w:cs="Arial"/>
          <w:b/>
          <w:bCs/>
          <w:sz w:val="18"/>
          <w:szCs w:val="18"/>
        </w:rPr>
        <w:tab/>
        <w:t>(b) V2X Service 2</w:t>
      </w:r>
      <w:r w:rsidRPr="005F0F72">
        <w:rPr>
          <w:rFonts w:ascii="Arial" w:hAnsi="Arial" w:cs="Arial"/>
          <w:b/>
          <w:bCs/>
          <w:sz w:val="18"/>
          <w:szCs w:val="18"/>
        </w:rPr>
        <w:tab/>
        <w:t>(c) V2X Service 3</w:t>
      </w:r>
    </w:p>
    <w:p w14:paraId="0400679C" w14:textId="21E50812" w:rsidR="00557120" w:rsidRPr="00E443DA" w:rsidRDefault="00557120" w:rsidP="00557120">
      <w:pPr>
        <w:pStyle w:val="TF"/>
      </w:pPr>
      <w:bookmarkStart w:id="675" w:name="_Ref210300706"/>
      <w:r w:rsidRPr="00E443DA">
        <w:t xml:space="preserve">Figure </w:t>
      </w:r>
      <w:fldSimple w:instr=" SEQ Figure \* ARABIC ">
        <w:r w:rsidR="009209BA">
          <w:rPr>
            <w:noProof/>
          </w:rPr>
          <w:t>27</w:t>
        </w:r>
      </w:fldSimple>
      <w:bookmarkEnd w:id="675"/>
      <w:r w:rsidRPr="00E443DA">
        <w:t>: Time evolution of the service satisfaction ratio per service and vehicle type</w:t>
      </w:r>
    </w:p>
    <w:p w14:paraId="43D231B4" w14:textId="05B97D2B" w:rsidR="00647711" w:rsidRPr="005F0F72" w:rsidRDefault="00647711" w:rsidP="005F0F72">
      <w:r w:rsidRPr="00E443DA">
        <w:t xml:space="preserve">In summary, the one-hop scenario with adaptive beta highlighted the effectiveness of the proposed re-design. By dynamically adjusting the beta values according to the actual requirements of each vehicle, the </w:t>
      </w:r>
      <w:r w:rsidR="009954CA" w:rsidRPr="00E443DA">
        <w:t xml:space="preserve">Bandwidth Management </w:t>
      </w:r>
      <w:r w:rsidRPr="00E443DA">
        <w:t>mechanism</w:t>
      </w:r>
      <w:r w:rsidR="009954CA" w:rsidRPr="00E443DA">
        <w:t xml:space="preserve"> of RM</w:t>
      </w:r>
      <w:r w:rsidRPr="00E443DA">
        <w:t xml:space="preserve"> was able to provide more resources to vehicles with greater needs, maintain system stability, and bring the operation closer to the CBR target. At the same time, it preserved fairness among services by equalizing their satisfaction levels, thereby overcoming the limitations of the baseline configuration.</w:t>
      </w:r>
    </w:p>
    <w:p w14:paraId="4851C694" w14:textId="145728F2" w:rsidR="00A97CE9" w:rsidRPr="005F0F72" w:rsidRDefault="00A97CE9" w:rsidP="005F0F72">
      <w:pPr>
        <w:pStyle w:val="Heading3"/>
        <w:numPr>
          <w:ilvl w:val="2"/>
          <w:numId w:val="11"/>
        </w:numPr>
        <w:ind w:left="1134"/>
        <w:rPr>
          <w:lang w:val="en-US"/>
        </w:rPr>
      </w:pPr>
      <w:bookmarkStart w:id="676" w:name="_Toc211005463"/>
      <w:bookmarkStart w:id="677" w:name="_Toc212199507"/>
      <w:bookmarkStart w:id="678" w:name="_Toc212202836"/>
      <w:bookmarkStart w:id="679" w:name="_Toc212202995"/>
      <w:bookmarkStart w:id="680" w:name="_Toc212651869"/>
      <w:bookmarkStart w:id="681" w:name="_Toc212652980"/>
      <w:bookmarkStart w:id="682" w:name="_Toc213406292"/>
      <w:bookmarkStart w:id="683" w:name="_Toc213406436"/>
      <w:bookmarkStart w:id="684" w:name="_Toc213406580"/>
      <w:bookmarkStart w:id="685" w:name="_Toc211005464"/>
      <w:bookmarkStart w:id="686" w:name="_Toc212199508"/>
      <w:bookmarkStart w:id="687" w:name="_Toc212202837"/>
      <w:bookmarkStart w:id="688" w:name="_Toc212202996"/>
      <w:bookmarkStart w:id="689" w:name="_Toc212651870"/>
      <w:bookmarkStart w:id="690" w:name="_Toc212652981"/>
      <w:bookmarkStart w:id="691" w:name="_Toc213406293"/>
      <w:bookmarkStart w:id="692" w:name="_Toc213406437"/>
      <w:bookmarkStart w:id="693" w:name="_Toc213406581"/>
      <w:bookmarkStart w:id="694" w:name="_Toc211005465"/>
      <w:bookmarkStart w:id="695" w:name="_Toc212199509"/>
      <w:bookmarkStart w:id="696" w:name="_Toc212202838"/>
      <w:bookmarkStart w:id="697" w:name="_Toc212202997"/>
      <w:bookmarkStart w:id="698" w:name="_Toc212651871"/>
      <w:bookmarkStart w:id="699" w:name="_Toc212652982"/>
      <w:bookmarkStart w:id="700" w:name="_Toc213406294"/>
      <w:bookmarkStart w:id="701" w:name="_Toc213406438"/>
      <w:bookmarkStart w:id="702" w:name="_Toc213406582"/>
      <w:bookmarkStart w:id="703" w:name="_Toc215402852"/>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r w:rsidRPr="005F0F72">
        <w:rPr>
          <w:lang w:val="en-US"/>
        </w:rPr>
        <w:t>Conclusion R</w:t>
      </w:r>
      <w:r w:rsidR="00CB7EFE">
        <w:rPr>
          <w:lang w:val="en-US"/>
        </w:rPr>
        <w:t xml:space="preserve">esource </w:t>
      </w:r>
      <w:r w:rsidRPr="005F0F72">
        <w:rPr>
          <w:lang w:val="en-US"/>
        </w:rPr>
        <w:t>M</w:t>
      </w:r>
      <w:r w:rsidR="00CB7EFE">
        <w:rPr>
          <w:lang w:val="en-US"/>
        </w:rPr>
        <w:t>anagement</w:t>
      </w:r>
      <w:r w:rsidRPr="005F0F72">
        <w:rPr>
          <w:lang w:val="en-US"/>
        </w:rPr>
        <w:t xml:space="preserve"> approach</w:t>
      </w:r>
      <w:bookmarkEnd w:id="703"/>
    </w:p>
    <w:p w14:paraId="43D7BB5D" w14:textId="52E00CA9" w:rsidR="00A81914" w:rsidRPr="00E443DA" w:rsidRDefault="00A81914" w:rsidP="00A81914">
      <w:pPr>
        <w:overflowPunct/>
        <w:autoSpaceDE/>
        <w:autoSpaceDN/>
        <w:adjustRightInd/>
        <w:spacing w:after="0"/>
        <w:textAlignment w:val="auto"/>
      </w:pPr>
      <w:r w:rsidRPr="00E443DA">
        <w:t>The results demonstrate that a</w:t>
      </w:r>
      <w:r w:rsidR="004B580E">
        <w:t>n</w:t>
      </w:r>
      <w:r w:rsidRPr="00E443DA">
        <w:t xml:space="preserve"> RM approach </w:t>
      </w:r>
      <w:r w:rsidR="00570C3A" w:rsidRPr="00E443DA">
        <w:t xml:space="preserve">running at the Facilities layer </w:t>
      </w:r>
      <w:r w:rsidRPr="00E443DA">
        <w:t xml:space="preserve">based on Adaptive DCC converges properly and provides stable operation, as also shown in </w:t>
      </w:r>
      <w:r w:rsidR="00525EB0">
        <w:t xml:space="preserve">clause </w:t>
      </w:r>
      <w:r w:rsidR="00525EB0">
        <w:fldChar w:fldCharType="begin"/>
      </w:r>
      <w:r w:rsidR="00525EB0">
        <w:instrText xml:space="preserve"> REF _Ref184459637 \n \h </w:instrText>
      </w:r>
      <w:r w:rsidR="00525EB0">
        <w:fldChar w:fldCharType="separate"/>
      </w:r>
      <w:r w:rsidR="00525EB0">
        <w:t>5</w:t>
      </w:r>
      <w:r w:rsidR="00525EB0">
        <w:fldChar w:fldCharType="end"/>
      </w:r>
      <w:r w:rsidR="00525EB0">
        <w:t xml:space="preserve"> and </w:t>
      </w:r>
      <w:r w:rsidR="00525EB0">
        <w:fldChar w:fldCharType="begin"/>
      </w:r>
      <w:r w:rsidR="00525EB0">
        <w:instrText xml:space="preserve"> REF Annex_C \h </w:instrText>
      </w:r>
      <w:r w:rsidR="00525EB0">
        <w:fldChar w:fldCharType="separate"/>
      </w:r>
      <w:r w:rsidR="00525EB0" w:rsidRPr="005F0F72">
        <w:t>Annex C</w:t>
      </w:r>
      <w:r w:rsidR="00525EB0">
        <w:fldChar w:fldCharType="end"/>
      </w:r>
      <w:r w:rsidRPr="00E443DA">
        <w:t>. However, when applied to scenarios with heterogeneous services of equal priority, the approach exhibits clear limitations, since it does not fully account for the diversity of service requirements across stations.</w:t>
      </w:r>
    </w:p>
    <w:p w14:paraId="463BBB79" w14:textId="77777777" w:rsidR="00A81914" w:rsidRPr="00E443DA" w:rsidRDefault="00A81914" w:rsidP="00A81914">
      <w:pPr>
        <w:overflowPunct/>
        <w:autoSpaceDE/>
        <w:autoSpaceDN/>
        <w:adjustRightInd/>
        <w:spacing w:after="0"/>
        <w:textAlignment w:val="auto"/>
      </w:pPr>
    </w:p>
    <w:p w14:paraId="67EE11C4" w14:textId="3FA373EF" w:rsidR="004C5244" w:rsidRPr="00E443DA" w:rsidRDefault="00A81914" w:rsidP="00A81914">
      <w:pPr>
        <w:overflowPunct/>
        <w:autoSpaceDE/>
        <w:autoSpaceDN/>
        <w:adjustRightInd/>
        <w:spacing w:after="0"/>
        <w:textAlignment w:val="auto"/>
      </w:pPr>
      <w:r w:rsidRPr="00E443DA">
        <w:t xml:space="preserve">A promising solution would be to allow the RM to dynamically adapt the configuration of Adaptive DCC according to the resources demanded by each vehicle, thereby improving fairness and efficiency in heterogeneous deployments. Nevertheless, further investigation is required to assess the </w:t>
      </w:r>
      <w:r w:rsidR="00264C45" w:rsidRPr="00E443DA">
        <w:t>behaviour</w:t>
      </w:r>
      <w:r w:rsidRPr="00E443DA">
        <w:t xml:space="preserve"> of this solution in scenarios where services are assigned different priorities, which remains an open line of analysis.</w:t>
      </w:r>
      <w:r w:rsidR="004C5244" w:rsidRPr="00E443DA">
        <w:br w:type="page"/>
      </w:r>
    </w:p>
    <w:p w14:paraId="2CD52066" w14:textId="4916F65F" w:rsidR="001B7A76" w:rsidRPr="005F0F72" w:rsidRDefault="001B7A76" w:rsidP="00A15DE7">
      <w:pPr>
        <w:pStyle w:val="Heading9"/>
        <w:rPr>
          <w:lang w:val="en-US"/>
        </w:rPr>
      </w:pPr>
      <w:bookmarkStart w:id="704" w:name="_Toc202878762"/>
      <w:bookmarkStart w:id="705" w:name="_Toc203126101"/>
      <w:bookmarkStart w:id="706" w:name="_Toc203550880"/>
      <w:bookmarkStart w:id="707" w:name="_Toc203550990"/>
      <w:bookmarkStart w:id="708" w:name="_Toc215402853"/>
      <w:r w:rsidRPr="005F0F72">
        <w:rPr>
          <w:lang w:val="en-US"/>
        </w:rPr>
        <w:lastRenderedPageBreak/>
        <w:t xml:space="preserve">Annex </w:t>
      </w:r>
      <w:r w:rsidR="00EB3D84" w:rsidRPr="005F0F72">
        <w:rPr>
          <w:lang w:val="en-US"/>
        </w:rPr>
        <w:t>A:</w:t>
      </w:r>
      <w:r w:rsidR="00EB3D84" w:rsidRPr="005F0F72">
        <w:rPr>
          <w:lang w:val="en-US"/>
        </w:rPr>
        <w:br/>
      </w:r>
      <w:r w:rsidR="009F2804" w:rsidRPr="005F0F72">
        <w:rPr>
          <w:lang w:val="en-US"/>
        </w:rPr>
        <w:t xml:space="preserve">Rationale for the limits imposed by </w:t>
      </w:r>
      <w:r w:rsidR="006E3600" w:rsidRPr="005F0F72">
        <w:rPr>
          <w:lang w:val="en-US"/>
        </w:rPr>
        <w:t>congestion control</w:t>
      </w:r>
      <w:bookmarkEnd w:id="704"/>
      <w:bookmarkEnd w:id="705"/>
      <w:bookmarkEnd w:id="706"/>
      <w:bookmarkEnd w:id="707"/>
      <w:bookmarkEnd w:id="708"/>
    </w:p>
    <w:p w14:paraId="1A748C9F" w14:textId="655524B6" w:rsidR="00DA7D93" w:rsidRPr="00E443DA" w:rsidRDefault="00ED290F" w:rsidP="00DA7D93">
      <w:r w:rsidRPr="00E443DA">
        <w:t xml:space="preserve">The rationale for equation </w:t>
      </w:r>
      <w:r w:rsidR="0093526C" w:rsidRPr="00E443DA">
        <w:t>(</w:t>
      </w:r>
      <w:r w:rsidRPr="00E443DA">
        <w:fldChar w:fldCharType="begin"/>
      </w:r>
      <w:r w:rsidRPr="00E443DA">
        <w:instrText xml:space="preserve"> REF EQ_ToffLimit \h  \* MERGEFORMAT </w:instrText>
      </w:r>
      <w:r w:rsidRPr="00E443DA">
        <w:fldChar w:fldCharType="separate"/>
      </w:r>
      <w:r w:rsidR="00FA46F7" w:rsidRPr="00E443DA">
        <w:t>2</w:t>
      </w:r>
      <w:r w:rsidRPr="00E443DA">
        <w:fldChar w:fldCharType="end"/>
      </w:r>
      <w:r w:rsidR="0093526C" w:rsidRPr="00E443DA">
        <w:t>)</w:t>
      </w:r>
      <w:r w:rsidRPr="00E443DA">
        <w:t xml:space="preserve"> in clause </w:t>
      </w:r>
      <w:r w:rsidRPr="00E443DA">
        <w:fldChar w:fldCharType="begin"/>
      </w:r>
      <w:r w:rsidRPr="00E443DA">
        <w:instrText xml:space="preserve"> REF _Ref184309479 \r \h </w:instrText>
      </w:r>
      <w:r w:rsidRPr="00E443DA">
        <w:fldChar w:fldCharType="separate"/>
      </w:r>
      <w:r w:rsidR="00FA46F7" w:rsidRPr="00E443DA">
        <w:t>5.2.4</w:t>
      </w:r>
      <w:r w:rsidRPr="00E443DA">
        <w:fldChar w:fldCharType="end"/>
      </w:r>
      <w:r w:rsidRPr="00E443DA">
        <w:t>, which is derived from ETSI EN 302 571 [</w:t>
      </w:r>
      <w:r w:rsidRPr="00E443DA">
        <w:fldChar w:fldCharType="begin"/>
      </w:r>
      <w:r w:rsidRPr="00E443DA">
        <w:instrText xml:space="preserve"> REF REF_EN302571 \h \* MERGEFORMAT </w:instrText>
      </w:r>
      <w:r w:rsidRPr="00E443DA">
        <w:fldChar w:fldCharType="separate"/>
      </w:r>
      <w:r w:rsidR="00FA46F7" w:rsidRPr="00E443DA">
        <w:t>i.16</w:t>
      </w:r>
      <w:r w:rsidRPr="00E443DA">
        <w:fldChar w:fldCharType="end"/>
      </w:r>
      <w:r w:rsidRPr="00E443DA">
        <w:t>], is described in ETSI TS</w:t>
      </w:r>
      <w:r w:rsidR="0075282C" w:rsidRPr="00E443DA">
        <w:t> </w:t>
      </w:r>
      <w:r w:rsidRPr="00E443DA">
        <w:t>103 175 [</w:t>
      </w:r>
      <w:r w:rsidRPr="00E443DA">
        <w:fldChar w:fldCharType="begin"/>
      </w:r>
      <w:r w:rsidRPr="00E443DA">
        <w:instrText xml:space="preserve"> REF REF_TS103175 \h \* MERGEFORMAT </w:instrText>
      </w:r>
      <w:r w:rsidRPr="00E443DA">
        <w:fldChar w:fldCharType="separate"/>
      </w:r>
      <w:r w:rsidR="00FA46F7" w:rsidRPr="00E443DA">
        <w:t>i.15</w:t>
      </w:r>
      <w:r w:rsidRPr="00E443DA">
        <w:fldChar w:fldCharType="end"/>
      </w:r>
      <w:r w:rsidRPr="00E443DA">
        <w:t>] and hereafter elaborated.</w:t>
      </w:r>
    </w:p>
    <w:p w14:paraId="101E96CE" w14:textId="5B29793E" w:rsidR="009F2804" w:rsidRPr="00E443DA" w:rsidRDefault="00ED290F" w:rsidP="00D936C5">
      <w:r w:rsidRPr="00E443DA">
        <w:t>The starting point is the derivation of</w:t>
      </w:r>
      <w:r w:rsidR="009F2804" w:rsidRPr="00E443DA">
        <w:t xml:space="preserve"> the maximum channel occupation of the generic station</w:t>
      </w:r>
      <w:r w:rsidR="00DA7D93" w:rsidRPr="00E443DA">
        <w:t xml:space="preserve">, hereafter called </w:t>
      </w:r>
      <m:oMath>
        <m:sSub>
          <m:sSubPr>
            <m:ctrlPr>
              <w:rPr>
                <w:rFonts w:ascii="Cambria Math" w:hAnsi="Cambria Math"/>
                <w:i/>
              </w:rPr>
            </m:ctrlPr>
          </m:sSubPr>
          <m:e>
            <m:r>
              <w:rPr>
                <w:rFonts w:ascii="Cambria Math" w:hAnsi="Cambria Math"/>
              </w:rPr>
              <m:t>CR</m:t>
            </m:r>
          </m:e>
          <m:sub>
            <m:r>
              <w:rPr>
                <w:rFonts w:ascii="Cambria Math" w:hAnsi="Cambria Math"/>
              </w:rPr>
              <m:t>Limit</m:t>
            </m:r>
          </m:sub>
        </m:sSub>
      </m:oMath>
      <w:r w:rsidR="00DA7D93" w:rsidRPr="00E443DA">
        <w:t>,</w:t>
      </w:r>
      <w:r w:rsidR="009F2804" w:rsidRPr="00E443DA">
        <w:t xml:space="preserve"> as a function of the overall channel </w:t>
      </w:r>
      <w:r w:rsidR="00DA7D93" w:rsidRPr="00E443DA">
        <w:t xml:space="preserve">load, which is measured by the </w:t>
      </w:r>
      <m:oMath>
        <m:r>
          <w:rPr>
            <w:rFonts w:ascii="Cambria Math" w:hAnsi="Cambria Math"/>
          </w:rPr>
          <m:t>CBR</m:t>
        </m:r>
      </m:oMath>
      <w:r w:rsidR="009F2804" w:rsidRPr="00E443DA">
        <w:t xml:space="preserve">. </w:t>
      </w:r>
      <w:r w:rsidR="00DA7D93" w:rsidRPr="00E443DA">
        <w:t xml:space="preserve">The maximum channel occupation can also be written as a function of the </w:t>
      </w:r>
      <w:r w:rsidR="00DC697B" w:rsidRPr="00E443DA">
        <w:t>minimum time between two consecutive transmissions where the transceiver is not allowed to generate a signal, de</w:t>
      </w:r>
      <w:r w:rsidR="00207469" w:rsidRPr="00E443DA">
        <w:t>note</w:t>
      </w:r>
      <w:r w:rsidR="00DC697B" w:rsidRPr="00E443DA">
        <w:t xml:space="preserve">d as </w:t>
      </w:r>
      <m:oMath>
        <m:sSub>
          <m:sSubPr>
            <m:ctrlPr>
              <w:rPr>
                <w:rFonts w:ascii="Cambria Math" w:hAnsi="Cambria Math"/>
                <w:i/>
              </w:rPr>
            </m:ctrlPr>
          </m:sSubPr>
          <m:e>
            <m:r>
              <w:rPr>
                <w:rFonts w:ascii="Cambria Math" w:hAnsi="Cambria Math"/>
              </w:rPr>
              <m:t>T</m:t>
            </m:r>
          </m:e>
          <m:sub>
            <m:r>
              <w:rPr>
                <w:rFonts w:ascii="Cambria Math" w:hAnsi="Cambria Math"/>
              </w:rPr>
              <m:t>offLimit</m:t>
            </m:r>
          </m:sub>
        </m:sSub>
      </m:oMath>
      <w:r w:rsidR="00DA7D93" w:rsidRPr="00E443DA">
        <w:t xml:space="preserve"> </w:t>
      </w:r>
      <w:r w:rsidR="00DC697B" w:rsidRPr="00E443DA">
        <w:t xml:space="preserve">and the duration of the last transmission </w:t>
      </w:r>
      <m:oMath>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 xml:space="preserve"> </m:t>
        </m:r>
      </m:oMath>
      <w:r w:rsidR="00DC697B" w:rsidRPr="00E443DA">
        <w:t>as</w:t>
      </w:r>
      <w:r w:rsidR="0075282C" w:rsidRPr="00E443DA">
        <w:t>:</w:t>
      </w:r>
    </w:p>
    <w:p w14:paraId="0F3E7999" w14:textId="2862C207" w:rsidR="007A2939" w:rsidRPr="00E443DA" w:rsidRDefault="0075282C" w:rsidP="0075282C">
      <w:pPr>
        <w:pStyle w:val="EQ"/>
        <w:rPr>
          <w:noProof w:val="0"/>
        </w:rPr>
      </w:pPr>
      <w:r w:rsidRPr="00E443DA">
        <w:rPr>
          <w:noProof w:val="0"/>
        </w:rPr>
        <w:tab/>
      </w:r>
      <m:oMath>
        <m:sSub>
          <m:sSubPr>
            <m:ctrlPr>
              <w:rPr>
                <w:rFonts w:ascii="Cambria Math" w:hAnsi="Cambria Math"/>
                <w:i/>
                <w:noProof w:val="0"/>
              </w:rPr>
            </m:ctrlPr>
          </m:sSubPr>
          <m:e>
            <m:r>
              <w:rPr>
                <w:rFonts w:ascii="Cambria Math" w:hAnsi="Cambria Math"/>
                <w:noProof w:val="0"/>
              </w:rPr>
              <m:t>CR</m:t>
            </m:r>
          </m:e>
          <m:sub>
            <m:r>
              <w:rPr>
                <w:rFonts w:ascii="Cambria Math" w:hAnsi="Cambria Math"/>
                <w:noProof w:val="0"/>
              </w:rPr>
              <m:t>Limit</m:t>
            </m:r>
          </m:sub>
        </m:sSub>
        <m:r>
          <w:rPr>
            <w:rFonts w:ascii="Cambria Math" w:hAnsi="Cambria Math"/>
            <w:noProof w:val="0"/>
          </w:rPr>
          <m:t>=</m:t>
        </m:r>
        <m:f>
          <m:fPr>
            <m:ctrlPr>
              <w:rPr>
                <w:rFonts w:ascii="Cambria Math" w:hAnsi="Cambria Math"/>
                <w:i/>
                <w:noProof w:val="0"/>
              </w:rPr>
            </m:ctrlPr>
          </m:fPr>
          <m:num>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num>
          <m:den>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offLimit</m:t>
                </m:r>
              </m:sub>
            </m:sSub>
          </m:den>
        </m:f>
      </m:oMath>
      <w:r w:rsidR="007A2939" w:rsidRPr="00E443DA">
        <w:rPr>
          <w:noProof w:val="0"/>
        </w:rPr>
        <w:t xml:space="preserve"> </w:t>
      </w:r>
      <w:r w:rsidR="007A2939" w:rsidRPr="00E443DA">
        <w:rPr>
          <w:noProof w:val="0"/>
        </w:rPr>
        <w:tab/>
        <w:t>(</w:t>
      </w:r>
      <w:bookmarkStart w:id="709" w:name="EQ_CRlimit"/>
      <w:bookmarkStart w:id="710" w:name="EQ_CRlimit_Toff"/>
      <w:r w:rsidRPr="00E443DA">
        <w:rPr>
          <w:noProof w:val="0"/>
        </w:rPr>
        <w:t>A.</w:t>
      </w:r>
      <w:r w:rsidR="007A2939" w:rsidRPr="00E443DA">
        <w:rPr>
          <w:noProof w:val="0"/>
        </w:rPr>
        <w:fldChar w:fldCharType="begin"/>
      </w:r>
      <w:r w:rsidR="007A2939" w:rsidRPr="00E443DA">
        <w:rPr>
          <w:noProof w:val="0"/>
        </w:rPr>
        <w:instrText xml:space="preserve"> SEQ Eq</w:instrText>
      </w:r>
      <w:r w:rsidRPr="00E443DA">
        <w:rPr>
          <w:noProof w:val="0"/>
        </w:rPr>
        <w:instrText>_A</w:instrText>
      </w:r>
      <w:r w:rsidR="007A2939" w:rsidRPr="00E443DA">
        <w:rPr>
          <w:noProof w:val="0"/>
        </w:rPr>
        <w:instrText xml:space="preserve"> \* ARABIC  </w:instrText>
      </w:r>
      <w:r w:rsidR="007A2939" w:rsidRPr="00E443DA">
        <w:rPr>
          <w:noProof w:val="0"/>
        </w:rPr>
        <w:fldChar w:fldCharType="separate"/>
      </w:r>
      <w:r w:rsidR="00FA46F7" w:rsidRPr="005F0F72">
        <w:rPr>
          <w:noProof w:val="0"/>
        </w:rPr>
        <w:t>1</w:t>
      </w:r>
      <w:r w:rsidR="007A2939" w:rsidRPr="00E443DA">
        <w:rPr>
          <w:noProof w:val="0"/>
        </w:rPr>
        <w:fldChar w:fldCharType="end"/>
      </w:r>
      <w:bookmarkEnd w:id="709"/>
      <w:bookmarkEnd w:id="710"/>
      <w:r w:rsidR="007A2939" w:rsidRPr="00E443DA">
        <w:rPr>
          <w:noProof w:val="0"/>
        </w:rPr>
        <w:t>)</w:t>
      </w:r>
    </w:p>
    <w:p w14:paraId="26D6E61C" w14:textId="799C0FDB" w:rsidR="00DA7D93" w:rsidRPr="00E443DA" w:rsidRDefault="00ED290F" w:rsidP="00D936C5">
      <w:r w:rsidRPr="00E443DA">
        <w:t xml:space="preserve">Since the maximum channel occupation of the generic station needs to depend </w:t>
      </w:r>
      <w:r w:rsidR="00D012EC">
        <w:t>on</w:t>
      </w:r>
      <w:r w:rsidR="00D012EC" w:rsidRPr="00E443DA">
        <w:t xml:space="preserve"> </w:t>
      </w:r>
      <w:r w:rsidRPr="00E443DA">
        <w:t xml:space="preserve">the number of stations, but this information is not explicitly available, an assumption is made on the CBR. In particular, it is </w:t>
      </w:r>
      <w:r w:rsidR="009F2804" w:rsidRPr="00E443DA">
        <w:t>assum</w:t>
      </w:r>
      <w:r w:rsidRPr="00E443DA">
        <w:t>ed</w:t>
      </w:r>
      <w:r w:rsidR="009F2804" w:rsidRPr="00E443DA">
        <w:t xml:space="preserve"> that the maximum CBR, de</w:t>
      </w:r>
      <w:r w:rsidR="00207469" w:rsidRPr="00E443DA">
        <w:t>note</w:t>
      </w:r>
      <w:r w:rsidR="009F2804" w:rsidRPr="00E443DA">
        <w:t xml:space="preserve">d as </w:t>
      </w:r>
      <m:oMath>
        <m:sSub>
          <m:sSubPr>
            <m:ctrlPr>
              <w:rPr>
                <w:rFonts w:ascii="Cambria Math" w:hAnsi="Cambria Math"/>
                <w:i/>
              </w:rPr>
            </m:ctrlPr>
          </m:sSubPr>
          <m:e>
            <m:r>
              <w:rPr>
                <w:rFonts w:ascii="Cambria Math" w:hAnsi="Cambria Math"/>
              </w:rPr>
              <m:t>CBR</m:t>
            </m:r>
          </m:e>
          <m:sub>
            <m:r>
              <w:rPr>
                <w:rFonts w:ascii="Cambria Math" w:hAnsi="Cambria Math"/>
              </w:rPr>
              <m:t>Limit</m:t>
            </m:r>
          </m:sub>
        </m:sSub>
      </m:oMath>
      <w:r w:rsidR="009F2804" w:rsidRPr="00E443DA">
        <w:t>, is a function of the number of station</w:t>
      </w:r>
      <w:r w:rsidR="00DA7D93" w:rsidRPr="00E443DA">
        <w:t>s</w:t>
      </w:r>
      <w:r w:rsidR="009F2804" w:rsidRPr="00E443DA">
        <w:t xml:space="preserve"> concurring to access the same channel in the same area</w:t>
      </w:r>
      <w:r w:rsidR="00DA7D93" w:rsidRPr="00E443DA">
        <w:t>, de</w:t>
      </w:r>
      <w:r w:rsidR="00207469" w:rsidRPr="00E443DA">
        <w:t>note</w:t>
      </w:r>
      <w:r w:rsidR="00DA7D93" w:rsidRPr="00E443DA">
        <w:t xml:space="preserve">d as </w:t>
      </w:r>
      <m:oMath>
        <m:sSub>
          <m:sSubPr>
            <m:ctrlPr>
              <w:rPr>
                <w:rFonts w:ascii="Cambria Math" w:hAnsi="Cambria Math"/>
                <w:i/>
              </w:rPr>
            </m:ctrlPr>
          </m:sSubPr>
          <m:e>
            <m:r>
              <w:rPr>
                <w:rFonts w:ascii="Cambria Math" w:hAnsi="Cambria Math"/>
              </w:rPr>
              <m:t>N</m:t>
            </m:r>
          </m:e>
          <m:sub>
            <m:r>
              <w:rPr>
                <w:rFonts w:ascii="Cambria Math" w:hAnsi="Cambria Math"/>
              </w:rPr>
              <m:t>sta</m:t>
            </m:r>
          </m:sub>
        </m:sSub>
      </m:oMath>
      <w:r w:rsidR="009F2804" w:rsidRPr="00E443DA">
        <w:t xml:space="preserve">. This assumption is introduced to allow an implicit derivation of the number of </w:t>
      </w:r>
      <w:r w:rsidR="00DA7D93" w:rsidRPr="00E443DA">
        <w:t>station</w:t>
      </w:r>
      <w:r w:rsidR="00D012EC">
        <w:t>s</w:t>
      </w:r>
      <w:r w:rsidR="00DA7D93" w:rsidRPr="00E443DA">
        <w:t xml:space="preserve"> directly from the measured </w:t>
      </w:r>
      <m:oMath>
        <m:r>
          <w:rPr>
            <w:rFonts w:ascii="Cambria Math" w:hAnsi="Cambria Math"/>
          </w:rPr>
          <m:t>CBR</m:t>
        </m:r>
      </m:oMath>
      <w:r w:rsidR="00DA7D93" w:rsidRPr="00E443DA">
        <w:t xml:space="preserve">. This </w:t>
      </w:r>
      <w:r w:rsidR="00DC697B" w:rsidRPr="00E443DA">
        <w:t xml:space="preserve">assumption </w:t>
      </w:r>
      <w:r w:rsidR="00DA7D93" w:rsidRPr="00E443DA">
        <w:t xml:space="preserve">can </w:t>
      </w:r>
      <w:r w:rsidR="00DC697B" w:rsidRPr="00E443DA">
        <w:t xml:space="preserve">also </w:t>
      </w:r>
      <w:r w:rsidR="00DA7D93" w:rsidRPr="00E443DA">
        <w:t>be written as</w:t>
      </w:r>
      <w:r w:rsidR="007103ED" w:rsidRPr="00E443DA">
        <w:t>:</w:t>
      </w:r>
    </w:p>
    <w:p w14:paraId="05D6B259" w14:textId="27311E54" w:rsidR="00D13FCD" w:rsidRPr="00E443DA" w:rsidRDefault="00D13FCD" w:rsidP="0075282C">
      <w:pPr>
        <w:pStyle w:val="EQ"/>
        <w:rPr>
          <w:noProof w:val="0"/>
        </w:rPr>
      </w:pPr>
      <w:r w:rsidRPr="00E443DA">
        <w:rPr>
          <w:noProof w:val="0"/>
        </w:rPr>
        <w:tab/>
      </w:r>
      <m:oMath>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Limit</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sta</m:t>
            </m:r>
          </m:sub>
        </m:sSub>
        <m:r>
          <m:rPr>
            <m:sty m:val="p"/>
          </m:rPr>
          <w:rPr>
            <w:rFonts w:ascii="Cambria Math" w:hAnsi="Cambria Math"/>
            <w:noProof w:val="0"/>
          </w:rPr>
          <m:t>×</m:t>
        </m:r>
        <m:r>
          <w:rPr>
            <w:rFonts w:ascii="Cambria Math" w:hAnsi="Cambria Math"/>
            <w:noProof w:val="0"/>
          </w:rPr>
          <m:t>a</m:t>
        </m:r>
        <m:r>
          <m:rPr>
            <m:sty m:val="p"/>
          </m:rPr>
          <w:rPr>
            <w:rFonts w:ascii="Cambria Math" w:hAnsi="Cambria Math"/>
            <w:noProof w:val="0"/>
          </w:rPr>
          <m:t>+</m:t>
        </m:r>
        <m:r>
          <w:rPr>
            <w:rFonts w:ascii="Cambria Math" w:hAnsi="Cambria Math"/>
            <w:noProof w:val="0"/>
          </w:rPr>
          <m:t>b</m:t>
        </m:r>
      </m:oMath>
      <w:r w:rsidRPr="00E443DA">
        <w:rPr>
          <w:noProof w:val="0"/>
        </w:rPr>
        <w:t xml:space="preserve"> </w:t>
      </w:r>
      <w:r w:rsidRPr="00E443DA">
        <w:rPr>
          <w:noProof w:val="0"/>
        </w:rPr>
        <w:tab/>
        <w:t>(</w:t>
      </w:r>
      <w:r w:rsidR="0075282C" w:rsidRPr="00E443DA">
        <w:rPr>
          <w:noProof w:val="0"/>
        </w:rPr>
        <w:t>A.</w:t>
      </w:r>
      <w:r w:rsidRPr="00E443DA">
        <w:rPr>
          <w:noProof w:val="0"/>
        </w:rPr>
        <w:fldChar w:fldCharType="begin"/>
      </w:r>
      <w:r w:rsidRPr="00E443DA">
        <w:rPr>
          <w:noProof w:val="0"/>
        </w:rPr>
        <w:instrText xml:space="preserve"> SEQ Eq</w:instrText>
      </w:r>
      <w:r w:rsidR="0075282C" w:rsidRPr="00E443DA">
        <w:rPr>
          <w:noProof w:val="0"/>
        </w:rPr>
        <w:instrText>_A</w:instrText>
      </w:r>
      <w:r w:rsidRPr="00E443DA">
        <w:rPr>
          <w:noProof w:val="0"/>
        </w:rPr>
        <w:instrText xml:space="preserve"> \* ARABIC  </w:instrText>
      </w:r>
      <w:r w:rsidRPr="00E443DA">
        <w:rPr>
          <w:noProof w:val="0"/>
        </w:rPr>
        <w:fldChar w:fldCharType="separate"/>
      </w:r>
      <w:r w:rsidR="00FA46F7" w:rsidRPr="005F0F72">
        <w:rPr>
          <w:noProof w:val="0"/>
        </w:rPr>
        <w:t>2</w:t>
      </w:r>
      <w:r w:rsidRPr="00E443DA">
        <w:rPr>
          <w:noProof w:val="0"/>
        </w:rPr>
        <w:fldChar w:fldCharType="end"/>
      </w:r>
      <w:r w:rsidRPr="00E443DA">
        <w:rPr>
          <w:noProof w:val="0"/>
        </w:rPr>
        <w:t>)</w:t>
      </w:r>
    </w:p>
    <w:p w14:paraId="54D4C4B2" w14:textId="09C602C4" w:rsidR="00DA7D93" w:rsidRPr="00E443DA" w:rsidRDefault="00DA7D93" w:rsidP="003420EA">
      <w:r w:rsidRPr="00E443DA">
        <w:t xml:space="preserve">where </w:t>
      </w:r>
      <m:oMath>
        <m:r>
          <w:rPr>
            <w:rFonts w:ascii="Cambria Math" w:hAnsi="Cambria Math"/>
          </w:rPr>
          <m:t>a</m:t>
        </m:r>
      </m:oMath>
      <w:r w:rsidRPr="00E443DA">
        <w:t xml:space="preserve"> and </w:t>
      </w:r>
      <m:oMath>
        <m:r>
          <w:rPr>
            <w:rFonts w:ascii="Cambria Math" w:hAnsi="Cambria Math"/>
          </w:rPr>
          <m:t>b</m:t>
        </m:r>
      </m:oMath>
      <w:r w:rsidR="00ED290F" w:rsidRPr="00E443DA">
        <w:t xml:space="preserve"> </w:t>
      </w:r>
      <w:r w:rsidR="006E3600" w:rsidRPr="00E443DA">
        <w:t>are two constants, and thus</w:t>
      </w:r>
      <w:r w:rsidR="007103ED" w:rsidRPr="00E443DA">
        <w:t>:</w:t>
      </w:r>
      <w:r w:rsidR="006E3600" w:rsidRPr="00E443DA">
        <w:t xml:space="preserve"> </w:t>
      </w:r>
    </w:p>
    <w:p w14:paraId="7BDA4A17" w14:textId="03538345" w:rsidR="00D13FCD" w:rsidRPr="00E443DA" w:rsidRDefault="00D13FCD" w:rsidP="0075282C">
      <w:pPr>
        <w:pStyle w:val="EQ"/>
        <w:rPr>
          <w:noProof w:val="0"/>
        </w:rPr>
      </w:pPr>
      <w:r w:rsidRPr="00E443DA">
        <w:rPr>
          <w:noProof w:val="0"/>
        </w:rPr>
        <w:tab/>
      </w:r>
      <m:oMath>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sta</m:t>
            </m:r>
          </m:sub>
        </m:sSub>
        <m:r>
          <m:rPr>
            <m:sty m:val="p"/>
          </m:rPr>
          <w:rPr>
            <w:rFonts w:ascii="Cambria Math" w:hAnsi="Cambria Math"/>
            <w:noProof w:val="0"/>
          </w:rPr>
          <m:t xml:space="preserve">= </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Limit</m:t>
                </m:r>
              </m:sub>
            </m:sSub>
            <m:r>
              <m:rPr>
                <m:sty m:val="p"/>
              </m:rPr>
              <w:rPr>
                <w:rFonts w:ascii="Cambria Math" w:hAnsi="Cambria Math"/>
                <w:noProof w:val="0"/>
              </w:rPr>
              <m:t>-</m:t>
            </m:r>
            <m:r>
              <w:rPr>
                <w:rFonts w:ascii="Cambria Math" w:hAnsi="Cambria Math"/>
                <w:noProof w:val="0"/>
              </w:rPr>
              <m:t>b</m:t>
            </m:r>
          </m:num>
          <m:den>
            <m:r>
              <w:rPr>
                <w:rFonts w:ascii="Cambria Math" w:hAnsi="Cambria Math"/>
                <w:noProof w:val="0"/>
              </w:rPr>
              <m:t>a</m:t>
            </m:r>
          </m:den>
        </m:f>
      </m:oMath>
      <w:r w:rsidRPr="00E443DA">
        <w:rPr>
          <w:noProof w:val="0"/>
        </w:rPr>
        <w:tab/>
        <w:t>(</w:t>
      </w:r>
      <w:r w:rsidR="0075282C" w:rsidRPr="00E443DA">
        <w:rPr>
          <w:noProof w:val="0"/>
        </w:rPr>
        <w:t>A.</w:t>
      </w:r>
      <w:r w:rsidRPr="00E443DA">
        <w:rPr>
          <w:noProof w:val="0"/>
        </w:rPr>
        <w:fldChar w:fldCharType="begin"/>
      </w:r>
      <w:r w:rsidRPr="00E443DA">
        <w:rPr>
          <w:noProof w:val="0"/>
        </w:rPr>
        <w:instrText xml:space="preserve"> SEQ Eq</w:instrText>
      </w:r>
      <w:r w:rsidR="0075282C" w:rsidRPr="00E443DA">
        <w:rPr>
          <w:noProof w:val="0"/>
        </w:rPr>
        <w:instrText>_A</w:instrText>
      </w:r>
      <w:r w:rsidRPr="00E443DA">
        <w:rPr>
          <w:noProof w:val="0"/>
        </w:rPr>
        <w:instrText xml:space="preserve"> \* ARABIC  </w:instrText>
      </w:r>
      <w:r w:rsidRPr="00E443DA">
        <w:rPr>
          <w:noProof w:val="0"/>
        </w:rPr>
        <w:fldChar w:fldCharType="separate"/>
      </w:r>
      <w:r w:rsidR="00FA46F7" w:rsidRPr="005F0F72">
        <w:rPr>
          <w:noProof w:val="0"/>
        </w:rPr>
        <w:t>3</w:t>
      </w:r>
      <w:r w:rsidRPr="00E443DA">
        <w:rPr>
          <w:noProof w:val="0"/>
        </w:rPr>
        <w:fldChar w:fldCharType="end"/>
      </w:r>
      <w:r w:rsidRPr="00E443DA">
        <w:rPr>
          <w:noProof w:val="0"/>
        </w:rPr>
        <w:t>)</w:t>
      </w:r>
    </w:p>
    <w:p w14:paraId="57A34034" w14:textId="11EC7A9A" w:rsidR="00DC697B" w:rsidRPr="00E443DA" w:rsidRDefault="00DA7D93" w:rsidP="003420EA">
      <w:r w:rsidRPr="00E443DA">
        <w:t>Given the maximum CBR and the number of stations</w:t>
      </w:r>
      <w:r w:rsidR="006E3600" w:rsidRPr="00E443DA">
        <w:t>,</w:t>
      </w:r>
      <w:r w:rsidRPr="00E443DA">
        <w:t xml:space="preserve"> the maximum channel occupation of the generic station</w:t>
      </w:r>
      <w:r w:rsidR="00DC697B" w:rsidRPr="00E443DA">
        <w:t xml:space="preserve"> </w:t>
      </w:r>
      <w:r w:rsidRPr="00E443DA">
        <w:t>can be calculated</w:t>
      </w:r>
      <w:r w:rsidR="00DC697B" w:rsidRPr="00E443DA">
        <w:t xml:space="preserve"> as</w:t>
      </w:r>
      <w:r w:rsidR="007103ED" w:rsidRPr="00E443DA">
        <w:t>:</w:t>
      </w:r>
      <w:r w:rsidR="00DC697B" w:rsidRPr="00E443DA">
        <w:t xml:space="preserve"> </w:t>
      </w:r>
    </w:p>
    <w:p w14:paraId="6258BFA1" w14:textId="3AD2A29E" w:rsidR="00D13FCD" w:rsidRPr="00E443DA" w:rsidRDefault="00D13FCD" w:rsidP="0075282C">
      <w:pPr>
        <w:pStyle w:val="EQ"/>
        <w:rPr>
          <w:noProof w:val="0"/>
        </w:rPr>
      </w:pPr>
      <w:r w:rsidRPr="00E443DA">
        <w:rPr>
          <w:noProof w:val="0"/>
        </w:rPr>
        <w:tab/>
      </w:r>
      <m:oMath>
        <m:sSub>
          <m:sSubPr>
            <m:ctrlPr>
              <w:rPr>
                <w:rFonts w:ascii="Cambria Math" w:hAnsi="Cambria Math"/>
                <w:noProof w:val="0"/>
              </w:rPr>
            </m:ctrlPr>
          </m:sSubPr>
          <m:e>
            <m:r>
              <w:rPr>
                <w:rFonts w:ascii="Cambria Math" w:hAnsi="Cambria Math"/>
                <w:noProof w:val="0"/>
              </w:rPr>
              <m:t>CR</m:t>
            </m:r>
          </m:e>
          <m:sub>
            <m:r>
              <w:rPr>
                <w:rFonts w:ascii="Cambria Math" w:hAnsi="Cambria Math"/>
                <w:noProof w:val="0"/>
              </w:rPr>
              <m:t>Limit</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Limit</m:t>
                </m:r>
              </m:sub>
            </m:sSub>
          </m:num>
          <m:den>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sta</m:t>
                </m:r>
              </m:sub>
            </m:sSub>
          </m:den>
        </m:f>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Limit</m:t>
                </m:r>
              </m:sub>
            </m:sSub>
          </m:num>
          <m:den>
            <m:d>
              <m:dPr>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Limit</m:t>
                        </m:r>
                      </m:sub>
                    </m:sSub>
                    <m:r>
                      <m:rPr>
                        <m:sty m:val="p"/>
                      </m:rPr>
                      <w:rPr>
                        <w:rFonts w:ascii="Cambria Math" w:hAnsi="Cambria Math"/>
                        <w:noProof w:val="0"/>
                      </w:rPr>
                      <m:t>-</m:t>
                    </m:r>
                    <m:r>
                      <w:rPr>
                        <w:rFonts w:ascii="Cambria Math" w:hAnsi="Cambria Math"/>
                        <w:noProof w:val="0"/>
                      </w:rPr>
                      <m:t>b</m:t>
                    </m:r>
                  </m:num>
                  <m:den>
                    <m:r>
                      <w:rPr>
                        <w:rFonts w:ascii="Cambria Math" w:hAnsi="Cambria Math"/>
                        <w:noProof w:val="0"/>
                      </w:rPr>
                      <m:t>a</m:t>
                    </m:r>
                  </m:den>
                </m:f>
              </m:e>
            </m:d>
          </m:den>
        </m:f>
        <m:r>
          <m:rPr>
            <m:sty m:val="p"/>
          </m:rPr>
          <w:rPr>
            <w:rFonts w:ascii="Cambria Math" w:hAnsi="Cambria Math"/>
            <w:noProof w:val="0"/>
          </w:rPr>
          <m:t>=</m:t>
        </m:r>
        <m:f>
          <m:fPr>
            <m:ctrlPr>
              <w:rPr>
                <w:rFonts w:ascii="Cambria Math" w:hAnsi="Cambria Math"/>
                <w:noProof w:val="0"/>
              </w:rPr>
            </m:ctrlPr>
          </m:fPr>
          <m:num>
            <m:r>
              <w:rPr>
                <w:rFonts w:ascii="Cambria Math" w:hAnsi="Cambria Math"/>
                <w:noProof w:val="0"/>
              </w:rPr>
              <m:t>a</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Limit</m:t>
                </m:r>
              </m:sub>
            </m:sSub>
          </m:num>
          <m:den>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Limit</m:t>
                </m:r>
              </m:sub>
            </m:sSub>
            <m:r>
              <m:rPr>
                <m:sty m:val="p"/>
              </m:rPr>
              <w:rPr>
                <w:rFonts w:ascii="Cambria Math" w:hAnsi="Cambria Math"/>
                <w:noProof w:val="0"/>
              </w:rPr>
              <m:t>-</m:t>
            </m:r>
            <m:r>
              <w:rPr>
                <w:rFonts w:ascii="Cambria Math" w:hAnsi="Cambria Math"/>
                <w:noProof w:val="0"/>
              </w:rPr>
              <m:t>b</m:t>
            </m:r>
          </m:den>
        </m:f>
      </m:oMath>
      <w:r w:rsidRPr="00E443DA">
        <w:rPr>
          <w:noProof w:val="0"/>
        </w:rPr>
        <w:tab/>
        <w:t>(</w:t>
      </w:r>
      <w:bookmarkStart w:id="711" w:name="EQ_CRlimit_Nsta"/>
      <w:r w:rsidR="0075282C" w:rsidRPr="00E443DA">
        <w:rPr>
          <w:noProof w:val="0"/>
        </w:rPr>
        <w:t>A.</w:t>
      </w:r>
      <w:r w:rsidRPr="00E443DA">
        <w:rPr>
          <w:noProof w:val="0"/>
        </w:rPr>
        <w:fldChar w:fldCharType="begin"/>
      </w:r>
      <w:r w:rsidRPr="00E443DA">
        <w:rPr>
          <w:noProof w:val="0"/>
        </w:rPr>
        <w:instrText xml:space="preserve"> SEQ Eq</w:instrText>
      </w:r>
      <w:r w:rsidR="0075282C" w:rsidRPr="00E443DA">
        <w:rPr>
          <w:noProof w:val="0"/>
        </w:rPr>
        <w:instrText>_A</w:instrText>
      </w:r>
      <w:r w:rsidRPr="00E443DA">
        <w:rPr>
          <w:noProof w:val="0"/>
        </w:rPr>
        <w:instrText xml:space="preserve"> \* ARABIC  </w:instrText>
      </w:r>
      <w:r w:rsidRPr="00E443DA">
        <w:rPr>
          <w:noProof w:val="0"/>
        </w:rPr>
        <w:fldChar w:fldCharType="separate"/>
      </w:r>
      <w:r w:rsidR="00FA46F7" w:rsidRPr="005F0F72">
        <w:rPr>
          <w:noProof w:val="0"/>
        </w:rPr>
        <w:t>4</w:t>
      </w:r>
      <w:r w:rsidRPr="00E443DA">
        <w:rPr>
          <w:noProof w:val="0"/>
        </w:rPr>
        <w:fldChar w:fldCharType="end"/>
      </w:r>
      <w:bookmarkEnd w:id="711"/>
      <w:r w:rsidRPr="00E443DA">
        <w:rPr>
          <w:noProof w:val="0"/>
        </w:rPr>
        <w:t>)</w:t>
      </w:r>
    </w:p>
    <w:p w14:paraId="51E9BA65" w14:textId="23BAE27C" w:rsidR="00DC697B" w:rsidRPr="00E443DA" w:rsidRDefault="006E3600" w:rsidP="00D936C5">
      <w:r w:rsidRPr="00E443DA">
        <w:t>Using equations</w:t>
      </w:r>
      <w:r w:rsidR="00F24883" w:rsidRPr="00E443DA">
        <w:t xml:space="preserve"> </w:t>
      </w:r>
      <w:r w:rsidR="0093526C" w:rsidRPr="00E443DA">
        <w:t>(</w:t>
      </w:r>
      <w:r w:rsidR="00F24883" w:rsidRPr="00E443DA">
        <w:fldChar w:fldCharType="begin"/>
      </w:r>
      <w:r w:rsidR="00F24883" w:rsidRPr="00E443DA">
        <w:instrText xml:space="preserve"> REF EQ_CRlimit_Toff \h </w:instrText>
      </w:r>
      <w:r w:rsidR="00F24883" w:rsidRPr="00E443DA">
        <w:fldChar w:fldCharType="separate"/>
      </w:r>
      <w:r w:rsidR="00FA46F7" w:rsidRPr="00E443DA">
        <w:t>A.</w:t>
      </w:r>
      <w:r w:rsidR="00FA46F7" w:rsidRPr="005F0F72">
        <w:t>1</w:t>
      </w:r>
      <w:r w:rsidR="00F24883" w:rsidRPr="00E443DA">
        <w:fldChar w:fldCharType="end"/>
      </w:r>
      <w:r w:rsidR="0093526C" w:rsidRPr="00E443DA">
        <w:t>)</w:t>
      </w:r>
      <w:r w:rsidR="00F24883" w:rsidRPr="00E443DA">
        <w:t xml:space="preserve"> and </w:t>
      </w:r>
      <w:r w:rsidR="0093526C" w:rsidRPr="00E443DA">
        <w:t>(</w:t>
      </w:r>
      <w:r w:rsidR="00F24883" w:rsidRPr="00E443DA">
        <w:fldChar w:fldCharType="begin"/>
      </w:r>
      <w:r w:rsidR="00F24883" w:rsidRPr="00E443DA">
        <w:instrText xml:space="preserve"> REF EQ_CRlimit_Nsta \h </w:instrText>
      </w:r>
      <w:r w:rsidR="00F24883" w:rsidRPr="00E443DA">
        <w:fldChar w:fldCharType="separate"/>
      </w:r>
      <w:r w:rsidR="00FA46F7" w:rsidRPr="00E443DA">
        <w:t>A.</w:t>
      </w:r>
      <w:r w:rsidR="00FA46F7" w:rsidRPr="005F0F72">
        <w:t>4</w:t>
      </w:r>
      <w:r w:rsidR="00F24883" w:rsidRPr="00E443DA">
        <w:fldChar w:fldCharType="end"/>
      </w:r>
      <w:r w:rsidR="0093526C" w:rsidRPr="00E443DA">
        <w:t>)</w:t>
      </w:r>
      <w:r w:rsidRPr="00E443DA">
        <w:t>, b</w:t>
      </w:r>
      <w:r w:rsidR="00DC697B" w:rsidRPr="00E443DA">
        <w:t xml:space="preserve">y </w:t>
      </w:r>
      <w:r w:rsidRPr="00E443DA">
        <w:t xml:space="preserve">first </w:t>
      </w:r>
      <w:r w:rsidR="00D13FCD" w:rsidRPr="00E443DA">
        <w:t xml:space="preserve">writing </w:t>
      </w:r>
      <m:oMath>
        <m:sSub>
          <m:sSubPr>
            <m:ctrlPr>
              <w:rPr>
                <w:rFonts w:ascii="Cambria Math" w:hAnsi="Cambria Math"/>
                <w:i/>
              </w:rPr>
            </m:ctrlPr>
          </m:sSubPr>
          <m:e>
            <m:r>
              <w:rPr>
                <w:rFonts w:ascii="Cambria Math" w:hAnsi="Cambria Math"/>
              </w:rPr>
              <m:t>T</m:t>
            </m:r>
          </m:e>
          <m:sub>
            <m:r>
              <w:rPr>
                <w:rFonts w:ascii="Cambria Math" w:hAnsi="Cambria Math"/>
              </w:rPr>
              <m:t>offLimit</m:t>
            </m:r>
          </m:sub>
        </m:sSub>
      </m:oMath>
      <w:r w:rsidR="00DC697B" w:rsidRPr="00E443DA">
        <w:t xml:space="preserve"> as a function of </w:t>
      </w:r>
      <m:oMath>
        <m:sSub>
          <m:sSubPr>
            <m:ctrlPr>
              <w:rPr>
                <w:rFonts w:ascii="Cambria Math" w:hAnsi="Cambria Math"/>
                <w:i/>
              </w:rPr>
            </m:ctrlPr>
          </m:sSubPr>
          <m:e>
            <m:r>
              <w:rPr>
                <w:rFonts w:ascii="Cambria Math" w:hAnsi="Cambria Math"/>
              </w:rPr>
              <m:t>CR</m:t>
            </m:r>
          </m:e>
          <m:sub>
            <m:r>
              <w:rPr>
                <w:rFonts w:ascii="Cambria Math" w:hAnsi="Cambria Math"/>
              </w:rPr>
              <m:t>Limit</m:t>
            </m:r>
          </m:sub>
        </m:sSub>
      </m:oMath>
      <w:r w:rsidR="00DC697B" w:rsidRPr="00E443DA">
        <w:t xml:space="preserve"> and then substituting </w:t>
      </w:r>
      <m:oMath>
        <m:sSub>
          <m:sSubPr>
            <m:ctrlPr>
              <w:rPr>
                <w:rFonts w:ascii="Cambria Math" w:hAnsi="Cambria Math"/>
                <w:i/>
              </w:rPr>
            </m:ctrlPr>
          </m:sSubPr>
          <m:e>
            <m:r>
              <w:rPr>
                <w:rFonts w:ascii="Cambria Math" w:hAnsi="Cambria Math"/>
              </w:rPr>
              <m:t>CR</m:t>
            </m:r>
          </m:e>
          <m:sub>
            <m:r>
              <w:rPr>
                <w:rFonts w:ascii="Cambria Math" w:hAnsi="Cambria Math"/>
              </w:rPr>
              <m:t>Limit</m:t>
            </m:r>
          </m:sub>
        </m:sSub>
      </m:oMath>
      <w:r w:rsidR="00DC697B" w:rsidRPr="00E443DA">
        <w:t xml:space="preserve"> with its expression as a function of </w:t>
      </w:r>
      <m:oMath>
        <m:sSub>
          <m:sSubPr>
            <m:ctrlPr>
              <w:rPr>
                <w:rFonts w:ascii="Cambria Math" w:hAnsi="Cambria Math"/>
                <w:i/>
              </w:rPr>
            </m:ctrlPr>
          </m:sSubPr>
          <m:e>
            <m:r>
              <w:rPr>
                <w:rFonts w:ascii="Cambria Math" w:hAnsi="Cambria Math"/>
              </w:rPr>
              <m:t>CBR</m:t>
            </m:r>
          </m:e>
          <m:sub>
            <m:r>
              <w:rPr>
                <w:rFonts w:ascii="Cambria Math" w:hAnsi="Cambria Math"/>
              </w:rPr>
              <m:t>Limit</m:t>
            </m:r>
          </m:sub>
        </m:sSub>
      </m:oMath>
      <w:r w:rsidR="00DC697B" w:rsidRPr="00E443DA">
        <w:t xml:space="preserve">, </w:t>
      </w:r>
      <w:r w:rsidR="00C40F75" w:rsidRPr="00E443DA">
        <w:t>resulting in:</w:t>
      </w:r>
    </w:p>
    <w:p w14:paraId="4378E928" w14:textId="7F58C8F9" w:rsidR="00D13FCD" w:rsidRPr="00E443DA" w:rsidRDefault="00D13FCD" w:rsidP="0075282C">
      <w:pPr>
        <w:pStyle w:val="EQ"/>
        <w:rPr>
          <w:noProof w:val="0"/>
        </w:rPr>
      </w:pPr>
      <w:r w:rsidRPr="00E443DA">
        <w:rPr>
          <w:noProof w:val="0"/>
        </w:rPr>
        <w:tab/>
      </w:r>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offLimit</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r>
          <m:rPr>
            <m:sty m:val="p"/>
          </m:rPr>
          <w:rPr>
            <w:rFonts w:ascii="Cambria Math" w:hAnsi="Cambria Math"/>
            <w:noProof w:val="0"/>
          </w:rPr>
          <m:t>×</m:t>
        </m:r>
        <m:d>
          <m:dPr>
            <m:ctrlPr>
              <w:rPr>
                <w:rFonts w:ascii="Cambria Math" w:hAnsi="Cambria Math"/>
                <w:noProof w:val="0"/>
              </w:rPr>
            </m:ctrlPr>
          </m:dPr>
          <m:e>
            <m:f>
              <m:fPr>
                <m:ctrlPr>
                  <w:rPr>
                    <w:rFonts w:ascii="Cambria Math" w:hAnsi="Cambria Math"/>
                    <w:noProof w:val="0"/>
                  </w:rPr>
                </m:ctrlPr>
              </m:fPr>
              <m:num>
                <m:r>
                  <m:rPr>
                    <m:sty m:val="p"/>
                  </m:rPr>
                  <w:rPr>
                    <w:rFonts w:ascii="Cambria Math" w:hAnsi="Cambria Math"/>
                    <w:noProof w:val="0"/>
                  </w:rPr>
                  <m:t>1-</m:t>
                </m:r>
                <m:sSub>
                  <m:sSubPr>
                    <m:ctrlPr>
                      <w:rPr>
                        <w:rFonts w:ascii="Cambria Math" w:hAnsi="Cambria Math"/>
                        <w:noProof w:val="0"/>
                      </w:rPr>
                    </m:ctrlPr>
                  </m:sSubPr>
                  <m:e>
                    <m:r>
                      <w:rPr>
                        <w:rFonts w:ascii="Cambria Math" w:hAnsi="Cambria Math"/>
                        <w:noProof w:val="0"/>
                      </w:rPr>
                      <m:t>CR</m:t>
                    </m:r>
                  </m:e>
                  <m:sub>
                    <m:r>
                      <w:rPr>
                        <w:rFonts w:ascii="Cambria Math" w:hAnsi="Cambria Math"/>
                        <w:noProof w:val="0"/>
                      </w:rPr>
                      <m:t>Limit</m:t>
                    </m:r>
                  </m:sub>
                </m:sSub>
              </m:num>
              <m:den>
                <m:sSub>
                  <m:sSubPr>
                    <m:ctrlPr>
                      <w:rPr>
                        <w:rFonts w:ascii="Cambria Math" w:hAnsi="Cambria Math"/>
                        <w:noProof w:val="0"/>
                      </w:rPr>
                    </m:ctrlPr>
                  </m:sSubPr>
                  <m:e>
                    <m:r>
                      <w:rPr>
                        <w:rFonts w:ascii="Cambria Math" w:hAnsi="Cambria Math"/>
                        <w:noProof w:val="0"/>
                      </w:rPr>
                      <m:t>CR</m:t>
                    </m:r>
                  </m:e>
                  <m:sub>
                    <m:r>
                      <w:rPr>
                        <w:rFonts w:ascii="Cambria Math" w:hAnsi="Cambria Math"/>
                        <w:noProof w:val="0"/>
                      </w:rPr>
                      <m:t>Limit</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r>
          <m:rPr>
            <m:sty m:val="p"/>
          </m:rPr>
          <w:rPr>
            <w:rFonts w:ascii="Cambria Math" w:hAnsi="Cambria Math"/>
            <w:noProof w:val="0"/>
          </w:rPr>
          <m:t>×</m:t>
        </m:r>
        <m:d>
          <m:dPr>
            <m:ctrlPr>
              <w:rPr>
                <w:rFonts w:ascii="Cambria Math" w:hAnsi="Cambria Math"/>
                <w:noProof w:val="0"/>
              </w:rPr>
            </m:ctrlPr>
          </m:dPr>
          <m:e>
            <m:f>
              <m:fPr>
                <m:ctrlPr>
                  <w:rPr>
                    <w:rFonts w:ascii="Cambria Math" w:hAnsi="Cambria Math"/>
                    <w:noProof w:val="0"/>
                  </w:rPr>
                </m:ctrlPr>
              </m:fPr>
              <m:num>
                <m:r>
                  <m:rPr>
                    <m:sty m:val="p"/>
                  </m:rPr>
                  <w:rPr>
                    <w:rFonts w:ascii="Cambria Math" w:hAnsi="Cambria Math"/>
                    <w:noProof w:val="0"/>
                  </w:rPr>
                  <m:t>1</m:t>
                </m:r>
              </m:num>
              <m:den>
                <m:sSub>
                  <m:sSubPr>
                    <m:ctrlPr>
                      <w:rPr>
                        <w:rFonts w:ascii="Cambria Math" w:hAnsi="Cambria Math"/>
                        <w:noProof w:val="0"/>
                      </w:rPr>
                    </m:ctrlPr>
                  </m:sSubPr>
                  <m:e>
                    <m:r>
                      <w:rPr>
                        <w:rFonts w:ascii="Cambria Math" w:hAnsi="Cambria Math"/>
                        <w:noProof w:val="0"/>
                      </w:rPr>
                      <m:t>CR</m:t>
                    </m:r>
                  </m:e>
                  <m:sub>
                    <m:r>
                      <w:rPr>
                        <w:rFonts w:ascii="Cambria Math" w:hAnsi="Cambria Math"/>
                        <w:noProof w:val="0"/>
                      </w:rPr>
                      <m:t>Limit</m:t>
                    </m:r>
                  </m:sub>
                </m:sSub>
              </m:den>
            </m:f>
            <m:r>
              <m:rPr>
                <m:sty m:val="p"/>
              </m:rPr>
              <w:rPr>
                <w:rFonts w:ascii="Cambria Math" w:hAnsi="Cambria Math"/>
                <w:noProof w:val="0"/>
              </w:rPr>
              <m:t>-1</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r>
          <m:rPr>
            <m:sty m:val="p"/>
          </m:rPr>
          <w:rPr>
            <w:rFonts w:ascii="Cambria Math" w:hAnsi="Cambria Math"/>
            <w:noProof w:val="0"/>
          </w:rPr>
          <m:t>×</m:t>
        </m:r>
        <m:d>
          <m:dPr>
            <m:ctrlPr>
              <w:rPr>
                <w:rFonts w:ascii="Cambria Math" w:hAnsi="Cambria Math"/>
                <w:noProof w:val="0"/>
              </w:rPr>
            </m:ctrlPr>
          </m:dPr>
          <m:e>
            <m:f>
              <m:fPr>
                <m:ctrlPr>
                  <w:rPr>
                    <w:rFonts w:ascii="Cambria Math" w:hAnsi="Cambria Math"/>
                    <w:noProof w:val="0"/>
                  </w:rPr>
                </m:ctrlPr>
              </m:fPr>
              <m:num>
                <m:r>
                  <m:rPr>
                    <m:sty m:val="p"/>
                  </m:rPr>
                  <w:rPr>
                    <w:rFonts w:ascii="Cambria Math" w:hAnsi="Cambria Math"/>
                    <w:noProof w:val="0"/>
                  </w:rPr>
                  <m:t>1</m:t>
                </m:r>
              </m:num>
              <m:den>
                <m:r>
                  <w:rPr>
                    <w:rFonts w:ascii="Cambria Math" w:hAnsi="Cambria Math"/>
                    <w:noProof w:val="0"/>
                  </w:rPr>
                  <m:t>a</m:t>
                </m:r>
              </m:den>
            </m:f>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Limit</m:t>
                    </m:r>
                  </m:sub>
                </m:sSub>
                <m:r>
                  <m:rPr>
                    <m:sty m:val="p"/>
                  </m:rPr>
                  <w:rPr>
                    <w:rFonts w:ascii="Cambria Math" w:hAnsi="Cambria Math"/>
                    <w:noProof w:val="0"/>
                  </w:rPr>
                  <m:t>-</m:t>
                </m:r>
                <m:r>
                  <w:rPr>
                    <w:rFonts w:ascii="Cambria Math" w:hAnsi="Cambria Math"/>
                    <w:noProof w:val="0"/>
                  </w:rPr>
                  <m:t>b</m:t>
                </m:r>
              </m:num>
              <m:den>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Limit</m:t>
                    </m:r>
                  </m:sub>
                </m:sSub>
              </m:den>
            </m:f>
            <m:r>
              <m:rPr>
                <m:sty m:val="p"/>
              </m:rPr>
              <w:rPr>
                <w:rFonts w:ascii="Cambria Math" w:hAnsi="Cambria Math"/>
                <w:noProof w:val="0"/>
              </w:rPr>
              <m:t>-1</m:t>
            </m:r>
          </m:e>
        </m:d>
      </m:oMath>
      <w:r w:rsidRPr="00E443DA">
        <w:rPr>
          <w:noProof w:val="0"/>
        </w:rPr>
        <w:tab/>
        <w:t>(</w:t>
      </w:r>
      <w:r w:rsidR="0075282C" w:rsidRPr="00E443DA">
        <w:rPr>
          <w:noProof w:val="0"/>
        </w:rPr>
        <w:t>A.</w:t>
      </w:r>
      <w:r w:rsidRPr="00E443DA">
        <w:rPr>
          <w:noProof w:val="0"/>
        </w:rPr>
        <w:fldChar w:fldCharType="begin"/>
      </w:r>
      <w:r w:rsidRPr="00E443DA">
        <w:rPr>
          <w:noProof w:val="0"/>
        </w:rPr>
        <w:instrText xml:space="preserve"> SEQ Eq</w:instrText>
      </w:r>
      <w:r w:rsidR="0075282C" w:rsidRPr="00E443DA">
        <w:rPr>
          <w:noProof w:val="0"/>
        </w:rPr>
        <w:instrText>_A</w:instrText>
      </w:r>
      <w:r w:rsidRPr="00E443DA">
        <w:rPr>
          <w:noProof w:val="0"/>
        </w:rPr>
        <w:instrText xml:space="preserve"> \* ARABIC  </w:instrText>
      </w:r>
      <w:r w:rsidRPr="00E443DA">
        <w:rPr>
          <w:noProof w:val="0"/>
        </w:rPr>
        <w:fldChar w:fldCharType="separate"/>
      </w:r>
      <w:r w:rsidR="00FA46F7" w:rsidRPr="005F0F72">
        <w:rPr>
          <w:noProof w:val="0"/>
        </w:rPr>
        <w:t>5</w:t>
      </w:r>
      <w:r w:rsidRPr="00E443DA">
        <w:rPr>
          <w:noProof w:val="0"/>
        </w:rPr>
        <w:fldChar w:fldCharType="end"/>
      </w:r>
      <w:r w:rsidRPr="00E443DA">
        <w:rPr>
          <w:noProof w:val="0"/>
        </w:rPr>
        <w:t>)</w:t>
      </w:r>
    </w:p>
    <w:p w14:paraId="689C809B" w14:textId="71E3B7AD" w:rsidR="00ED290F" w:rsidRPr="00E443DA" w:rsidRDefault="006E3600" w:rsidP="00D936C5">
      <w:r w:rsidRPr="00E443DA">
        <w:t xml:space="preserve">The final step is that the measured CBR, indicated as </w:t>
      </w:r>
      <m:oMath>
        <m:r>
          <w:rPr>
            <w:rFonts w:ascii="Cambria Math" w:hAnsi="Cambria Math"/>
          </w:rPr>
          <m:t>CBR</m:t>
        </m:r>
      </m:oMath>
      <w:r w:rsidRPr="00E443DA">
        <w:t xml:space="preserve">, is assumed equal to </w:t>
      </w:r>
      <m:oMath>
        <m:sSub>
          <m:sSubPr>
            <m:ctrlPr>
              <w:rPr>
                <w:rFonts w:ascii="Cambria Math" w:hAnsi="Cambria Math"/>
                <w:i/>
              </w:rPr>
            </m:ctrlPr>
          </m:sSubPr>
          <m:e>
            <m:r>
              <w:rPr>
                <w:rFonts w:ascii="Cambria Math" w:hAnsi="Cambria Math"/>
              </w:rPr>
              <m:t>CBR</m:t>
            </m:r>
          </m:e>
          <m:sub>
            <m:r>
              <w:rPr>
                <w:rFonts w:ascii="Cambria Math" w:hAnsi="Cambria Math"/>
              </w:rPr>
              <m:t>Limit</m:t>
            </m:r>
          </m:sub>
        </m:sSub>
      </m:oMath>
      <w:r w:rsidRPr="00E443DA">
        <w:t>, which brings to</w:t>
      </w:r>
      <w:r w:rsidR="007103ED" w:rsidRPr="00E443DA">
        <w:t>:</w:t>
      </w:r>
      <w:r w:rsidRPr="00E443DA">
        <w:t xml:space="preserve"> </w:t>
      </w:r>
    </w:p>
    <w:p w14:paraId="720150FC" w14:textId="7B6BA5EA" w:rsidR="00D13FCD" w:rsidRPr="00E443DA" w:rsidRDefault="00D13FCD" w:rsidP="0075282C">
      <w:pPr>
        <w:pStyle w:val="EQ"/>
        <w:rPr>
          <w:noProof w:val="0"/>
        </w:rPr>
      </w:pPr>
      <w:r w:rsidRPr="00E443DA">
        <w:rPr>
          <w:noProof w:val="0"/>
        </w:rPr>
        <w:tab/>
      </w:r>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offLimit</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r>
          <m:rPr>
            <m:sty m:val="p"/>
          </m:rPr>
          <w:rPr>
            <w:rFonts w:ascii="Cambria Math" w:hAnsi="Cambria Math"/>
            <w:noProof w:val="0"/>
          </w:rPr>
          <m:t>×</m:t>
        </m:r>
        <m:d>
          <m:dPr>
            <m:ctrlPr>
              <w:rPr>
                <w:rFonts w:ascii="Cambria Math" w:hAnsi="Cambria Math"/>
                <w:noProof w:val="0"/>
              </w:rPr>
            </m:ctrlPr>
          </m:dPr>
          <m:e>
            <m:f>
              <m:fPr>
                <m:ctrlPr>
                  <w:rPr>
                    <w:rFonts w:ascii="Cambria Math" w:hAnsi="Cambria Math"/>
                    <w:noProof w:val="0"/>
                  </w:rPr>
                </m:ctrlPr>
              </m:fPr>
              <m:num>
                <m:r>
                  <m:rPr>
                    <m:sty m:val="p"/>
                  </m:rPr>
                  <w:rPr>
                    <w:rFonts w:ascii="Cambria Math" w:hAnsi="Cambria Math"/>
                    <w:noProof w:val="0"/>
                  </w:rPr>
                  <m:t>1</m:t>
                </m:r>
              </m:num>
              <m:den>
                <m:r>
                  <w:rPr>
                    <w:rFonts w:ascii="Cambria Math" w:hAnsi="Cambria Math"/>
                    <w:noProof w:val="0"/>
                  </w:rPr>
                  <m:t>a</m:t>
                </m:r>
              </m:den>
            </m:f>
            <m:f>
              <m:fPr>
                <m:ctrlPr>
                  <w:rPr>
                    <w:rFonts w:ascii="Cambria Math" w:hAnsi="Cambria Math"/>
                    <w:noProof w:val="0"/>
                  </w:rPr>
                </m:ctrlPr>
              </m:fPr>
              <m:num>
                <m:r>
                  <w:rPr>
                    <w:rFonts w:ascii="Cambria Math" w:hAnsi="Cambria Math"/>
                    <w:noProof w:val="0"/>
                  </w:rPr>
                  <m:t>CBR</m:t>
                </m:r>
                <m:r>
                  <m:rPr>
                    <m:sty m:val="p"/>
                  </m:rPr>
                  <w:rPr>
                    <w:rFonts w:ascii="Cambria Math" w:hAnsi="Cambria Math"/>
                    <w:noProof w:val="0"/>
                  </w:rPr>
                  <m:t>-</m:t>
                </m:r>
                <m:r>
                  <w:rPr>
                    <w:rFonts w:ascii="Cambria Math" w:hAnsi="Cambria Math"/>
                    <w:noProof w:val="0"/>
                  </w:rPr>
                  <m:t>b</m:t>
                </m:r>
              </m:num>
              <m:den>
                <m:r>
                  <w:rPr>
                    <w:rFonts w:ascii="Cambria Math" w:hAnsi="Cambria Math"/>
                    <w:noProof w:val="0"/>
                  </w:rPr>
                  <m:t>CBR</m:t>
                </m:r>
              </m:den>
            </m:f>
            <m:r>
              <m:rPr>
                <m:sty m:val="p"/>
              </m:rPr>
              <w:rPr>
                <w:rFonts w:ascii="Cambria Math" w:hAnsi="Cambria Math"/>
                <w:noProof w:val="0"/>
              </w:rPr>
              <m:t>-1</m:t>
            </m:r>
          </m:e>
        </m:d>
      </m:oMath>
      <w:r w:rsidRPr="00E443DA">
        <w:rPr>
          <w:noProof w:val="0"/>
        </w:rPr>
        <w:t xml:space="preserve"> </w:t>
      </w:r>
      <w:r w:rsidRPr="00E443DA">
        <w:rPr>
          <w:noProof w:val="0"/>
        </w:rPr>
        <w:tab/>
        <w:t>(</w:t>
      </w:r>
      <w:r w:rsidR="0075282C" w:rsidRPr="00E443DA">
        <w:rPr>
          <w:noProof w:val="0"/>
        </w:rPr>
        <w:t>A.</w:t>
      </w:r>
      <w:r w:rsidRPr="00E443DA">
        <w:rPr>
          <w:noProof w:val="0"/>
        </w:rPr>
        <w:fldChar w:fldCharType="begin"/>
      </w:r>
      <w:r w:rsidRPr="00E443DA">
        <w:rPr>
          <w:noProof w:val="0"/>
        </w:rPr>
        <w:instrText xml:space="preserve"> SEQ Eq</w:instrText>
      </w:r>
      <w:r w:rsidR="0075282C" w:rsidRPr="00E443DA">
        <w:rPr>
          <w:noProof w:val="0"/>
        </w:rPr>
        <w:instrText>_A</w:instrText>
      </w:r>
      <w:r w:rsidRPr="00E443DA">
        <w:rPr>
          <w:noProof w:val="0"/>
        </w:rPr>
        <w:instrText xml:space="preserve"> \* ARABIC  </w:instrText>
      </w:r>
      <w:r w:rsidRPr="00E443DA">
        <w:rPr>
          <w:noProof w:val="0"/>
        </w:rPr>
        <w:fldChar w:fldCharType="separate"/>
      </w:r>
      <w:r w:rsidR="00FA46F7" w:rsidRPr="005F0F72">
        <w:rPr>
          <w:noProof w:val="0"/>
        </w:rPr>
        <w:t>6</w:t>
      </w:r>
      <w:r w:rsidRPr="00E443DA">
        <w:rPr>
          <w:noProof w:val="0"/>
        </w:rPr>
        <w:fldChar w:fldCharType="end"/>
      </w:r>
      <w:r w:rsidRPr="00E443DA">
        <w:rPr>
          <w:noProof w:val="0"/>
        </w:rPr>
        <w:t>)</w:t>
      </w:r>
    </w:p>
    <w:p w14:paraId="1146E71F" w14:textId="3BA7BA0B" w:rsidR="006E3600" w:rsidRPr="00E443DA" w:rsidRDefault="006E3600" w:rsidP="00D936C5">
      <w:r w:rsidRPr="00E443DA">
        <w:t xml:space="preserve">Which corresponds to equation </w:t>
      </w:r>
      <w:r w:rsidR="0093526C" w:rsidRPr="00E443DA">
        <w:t>(</w:t>
      </w:r>
      <w:r w:rsidRPr="00E443DA">
        <w:fldChar w:fldCharType="begin"/>
      </w:r>
      <w:r w:rsidRPr="00E443DA">
        <w:instrText xml:space="preserve"> REF EQ_ToffLimit \h  \* MERGEFORMAT </w:instrText>
      </w:r>
      <w:r w:rsidRPr="00E443DA">
        <w:fldChar w:fldCharType="separate"/>
      </w:r>
      <w:r w:rsidR="00FA46F7" w:rsidRPr="00E443DA">
        <w:t>2</w:t>
      </w:r>
      <w:r w:rsidRPr="00E443DA">
        <w:fldChar w:fldCharType="end"/>
      </w:r>
      <w:r w:rsidR="0093526C" w:rsidRPr="00E443DA">
        <w:t>)</w:t>
      </w:r>
      <w:r w:rsidRPr="00E443DA">
        <w:t xml:space="preserve"> in clause </w:t>
      </w:r>
      <w:r w:rsidRPr="00E443DA">
        <w:fldChar w:fldCharType="begin"/>
      </w:r>
      <w:r w:rsidRPr="00E443DA">
        <w:instrText xml:space="preserve"> REF _Ref184309479 \r \h </w:instrText>
      </w:r>
      <w:r w:rsidRPr="00E443DA">
        <w:fldChar w:fldCharType="separate"/>
      </w:r>
      <w:r w:rsidR="00FA46F7" w:rsidRPr="00E443DA">
        <w:t>5.2.4</w:t>
      </w:r>
      <w:r w:rsidRPr="00E443DA">
        <w:fldChar w:fldCharType="end"/>
      </w:r>
      <w:r w:rsidRPr="00E443DA">
        <w:t xml:space="preserve"> (and thus the limit indicated by ETSI EN 302 571 [</w:t>
      </w:r>
      <w:r w:rsidRPr="00E443DA">
        <w:fldChar w:fldCharType="begin"/>
      </w:r>
      <w:r w:rsidRPr="00E443DA">
        <w:instrText xml:space="preserve"> REF REF_EN302571 \h \* MERGEFORMAT </w:instrText>
      </w:r>
      <w:r w:rsidRPr="00E443DA">
        <w:fldChar w:fldCharType="separate"/>
      </w:r>
      <w:r w:rsidR="00FA46F7" w:rsidRPr="00E443DA">
        <w:t>i.16</w:t>
      </w:r>
      <w:r w:rsidRPr="00E443DA">
        <w:fldChar w:fldCharType="end"/>
      </w:r>
      <w:r w:rsidRPr="00E443DA">
        <w:t xml:space="preserve">]) when </w:t>
      </w:r>
      <m:oMath>
        <m:r>
          <w:rPr>
            <w:rFonts w:ascii="Cambria Math" w:hAnsi="Cambria Math"/>
          </w:rPr>
          <m:t>a = 1/4 000</m:t>
        </m:r>
      </m:oMath>
      <w:r w:rsidRPr="00E443DA">
        <w:t xml:space="preserve"> and </w:t>
      </w:r>
      <m:oMath>
        <m:r>
          <w:rPr>
            <w:rFonts w:ascii="Cambria Math" w:hAnsi="Cambria Math"/>
          </w:rPr>
          <m:t>b=0,62</m:t>
        </m:r>
      </m:oMath>
      <w:r w:rsidRPr="00E443DA">
        <w:t xml:space="preserve"> are used. These two parameters were empirically determined </w:t>
      </w:r>
      <w:r w:rsidR="00D012EC">
        <w:t xml:space="preserve">to limit the packet collision ratio and to provide </w:t>
      </w:r>
      <w:proofErr w:type="gramStart"/>
      <w:r w:rsidR="00D012EC">
        <w:t>a robust feedback</w:t>
      </w:r>
      <w:proofErr w:type="gramEnd"/>
      <w:r w:rsidR="00D012EC">
        <w:t xml:space="preserve"> for deriving </w:t>
      </w:r>
      <m:oMath>
        <m:sSub>
          <m:sSubPr>
            <m:ctrlPr>
              <w:rPr>
                <w:rFonts w:ascii="Cambria Math" w:hAnsi="Cambria Math"/>
                <w:i/>
              </w:rPr>
            </m:ctrlPr>
          </m:sSubPr>
          <m:e>
            <m:r>
              <w:rPr>
                <w:rFonts w:ascii="Cambria Math" w:hAnsi="Cambria Math"/>
              </w:rPr>
              <m:t>N</m:t>
            </m:r>
          </m:e>
          <m:sub>
            <m:r>
              <w:rPr>
                <w:rFonts w:ascii="Cambria Math" w:hAnsi="Cambria Math"/>
              </w:rPr>
              <m:t>sta</m:t>
            </m:r>
          </m:sub>
        </m:sSub>
      </m:oMath>
      <w:r w:rsidR="00D012EC">
        <w:t xml:space="preserve"> from the measured CBR</w:t>
      </w:r>
      <w:r w:rsidRPr="00E443DA">
        <w:t>.</w:t>
      </w:r>
    </w:p>
    <w:p w14:paraId="3071CD4E" w14:textId="238E4A63" w:rsidR="00DC697B" w:rsidRPr="00E443DA" w:rsidRDefault="006E3600" w:rsidP="006E2E62">
      <w:r w:rsidRPr="00E443DA">
        <w:t>It can be observed that the assumption that the measured CBR is equal to the limit implies that each station tends to consider the channel always congested, which may not be true. However, if the channel is not congested the effect is that the station under observation underestimates the number of contending stations and overestimates the portion of resources it can use. Given that the channel is not really congested, this may only cause an increase of the CBR until it actually reaches the level of congestion.</w:t>
      </w:r>
    </w:p>
    <w:p w14:paraId="08874C20" w14:textId="4C57995C" w:rsidR="009A00D6" w:rsidRPr="00E443DA" w:rsidRDefault="009A00D6" w:rsidP="0075282C">
      <w:r w:rsidRPr="00E443DA">
        <w:br w:type="page"/>
      </w:r>
    </w:p>
    <w:p w14:paraId="45664BF3" w14:textId="7FEC1201" w:rsidR="009042C0" w:rsidRPr="005F0F72" w:rsidRDefault="009042C0" w:rsidP="009042C0">
      <w:pPr>
        <w:pStyle w:val="Heading9"/>
        <w:rPr>
          <w:lang w:val="en-US"/>
        </w:rPr>
      </w:pPr>
      <w:bookmarkStart w:id="712" w:name="_Toc202878763"/>
      <w:bookmarkStart w:id="713" w:name="_Toc203126102"/>
      <w:bookmarkStart w:id="714" w:name="_Toc203550881"/>
      <w:bookmarkStart w:id="715" w:name="_Toc203550991"/>
      <w:bookmarkStart w:id="716" w:name="_Toc215402854"/>
      <w:r w:rsidRPr="005F0F72">
        <w:rPr>
          <w:lang w:val="en-US"/>
        </w:rPr>
        <w:lastRenderedPageBreak/>
        <w:t xml:space="preserve">Annex </w:t>
      </w:r>
      <w:r w:rsidR="00EB3D84" w:rsidRPr="005F0F72">
        <w:rPr>
          <w:lang w:val="en-US"/>
        </w:rPr>
        <w:t>B:</w:t>
      </w:r>
      <w:r w:rsidR="00EB3D84" w:rsidRPr="005F0F72">
        <w:rPr>
          <w:lang w:val="en-US"/>
        </w:rPr>
        <w:br/>
      </w:r>
      <w:r w:rsidRPr="005F0F72">
        <w:rPr>
          <w:lang w:val="en-US"/>
        </w:rPr>
        <w:t xml:space="preserve">Methods to </w:t>
      </w:r>
      <w:r w:rsidR="00BA5D4D" w:rsidRPr="005F0F72">
        <w:rPr>
          <w:lang w:val="en-US"/>
        </w:rPr>
        <w:t>characterize</w:t>
      </w:r>
      <w:r w:rsidRPr="005F0F72">
        <w:rPr>
          <w:lang w:val="en-US"/>
        </w:rPr>
        <w:t xml:space="preserve"> congestion control algorithms</w:t>
      </w:r>
      <w:bookmarkEnd w:id="712"/>
      <w:bookmarkEnd w:id="713"/>
      <w:bookmarkEnd w:id="714"/>
      <w:bookmarkEnd w:id="715"/>
      <w:bookmarkEnd w:id="716"/>
    </w:p>
    <w:p w14:paraId="007C7795" w14:textId="77777777" w:rsidR="009042C0" w:rsidRPr="005F0F72" w:rsidRDefault="009042C0" w:rsidP="004F2F03">
      <w:pPr>
        <w:pStyle w:val="Heading1"/>
        <w:rPr>
          <w:lang w:val="en-US"/>
        </w:rPr>
      </w:pPr>
      <w:bookmarkStart w:id="717" w:name="_Toc202878764"/>
      <w:bookmarkStart w:id="718" w:name="_Toc203126103"/>
      <w:bookmarkStart w:id="719" w:name="_Toc203550882"/>
      <w:bookmarkStart w:id="720" w:name="_Toc203550992"/>
      <w:bookmarkStart w:id="721" w:name="_Toc215402855"/>
      <w:r w:rsidRPr="005F0F72">
        <w:rPr>
          <w:lang w:val="en-US"/>
        </w:rPr>
        <w:t>B.1</w:t>
      </w:r>
      <w:r w:rsidRPr="005F0F72">
        <w:rPr>
          <w:lang w:val="en-US"/>
        </w:rPr>
        <w:tab/>
        <w:t>Modelling of a rate control loop</w:t>
      </w:r>
      <w:bookmarkEnd w:id="717"/>
      <w:bookmarkEnd w:id="718"/>
      <w:bookmarkEnd w:id="719"/>
      <w:bookmarkEnd w:id="720"/>
      <w:bookmarkEnd w:id="721"/>
    </w:p>
    <w:p w14:paraId="42043B7D" w14:textId="77777777" w:rsidR="009042C0" w:rsidRPr="005F0F72" w:rsidRDefault="009042C0" w:rsidP="004F2F03">
      <w:pPr>
        <w:pStyle w:val="Heading2"/>
        <w:rPr>
          <w:lang w:val="en-US"/>
        </w:rPr>
      </w:pPr>
      <w:bookmarkStart w:id="722" w:name="_Toc202878765"/>
      <w:bookmarkStart w:id="723" w:name="_Toc203126104"/>
      <w:bookmarkStart w:id="724" w:name="_Toc203550883"/>
      <w:bookmarkStart w:id="725" w:name="_Toc203550993"/>
      <w:bookmarkStart w:id="726" w:name="_Toc215402856"/>
      <w:r w:rsidRPr="005F0F72">
        <w:rPr>
          <w:lang w:val="en-US"/>
        </w:rPr>
        <w:t>B.1.1</w:t>
      </w:r>
      <w:r w:rsidRPr="005F0F72">
        <w:rPr>
          <w:lang w:val="en-US"/>
        </w:rPr>
        <w:tab/>
        <w:t>Definition of the channel busy ratio limit</w:t>
      </w:r>
      <w:bookmarkEnd w:id="722"/>
      <w:bookmarkEnd w:id="723"/>
      <w:bookmarkEnd w:id="724"/>
      <w:bookmarkEnd w:id="725"/>
      <w:bookmarkEnd w:id="726"/>
    </w:p>
    <w:p w14:paraId="376AF245" w14:textId="77777777" w:rsidR="009042C0" w:rsidRPr="00E443DA" w:rsidRDefault="009042C0" w:rsidP="0075282C">
      <w:r w:rsidRPr="00E443DA">
        <w:t>Several independent transmitters that want to share a radio channel without coordination by a central station need a mechanism that avoids data packet collisions and that takes care of the available channel resources. For simplification of the derived model of the congestion control it is assumed that data packet collisions are effectively avoided by the CSMA/CA algorithm when the radio channel is not overloaded and that the load is only controlled by the rate and duration of the data packets. This simplifies the description and makes an analytic evaluation possible. Anyhow, the congestion control is designed to avoid packet collisions by keeping the channel load reasonably low.</w:t>
      </w:r>
    </w:p>
    <w:p w14:paraId="1CDD076D" w14:textId="77777777" w:rsidR="009042C0" w:rsidRPr="00E443DA" w:rsidRDefault="009042C0" w:rsidP="0075282C">
      <w:r w:rsidRPr="00E443DA">
        <w:t>Obviously, all transmitters should not try to put more packets on the channel than the channel capacity allows. It is even so that the full channel capacity can only be reached at the cost of massive packet collisions (packets of different transmitters overlap in time). Most of these overlapping packets cannot be decoded in the receivers and are therefore waste of channel resources. Hence, the optimum channel load is well below the channel capacity. A congestion control should allow a system of multiple transmitters to use the channel resources up to, or close to, the optimum channel load, and avoid an operation above this load limit.</w:t>
      </w:r>
    </w:p>
    <w:p w14:paraId="6672A993" w14:textId="64085C72" w:rsidR="009042C0" w:rsidRPr="00E443DA" w:rsidRDefault="009042C0" w:rsidP="0075282C">
      <w:r w:rsidRPr="00E443DA">
        <w:t xml:space="preserve">The channel resources </w:t>
      </w:r>
      <w:r w:rsidRPr="00E443DA">
        <w:rPr>
          <w:i/>
        </w:rPr>
        <w:t>R</w:t>
      </w:r>
      <w:r w:rsidRPr="00E443DA">
        <w:t xml:space="preserve"> can be seen as percentage of the total available transmit time for all transmitting nodes (0 &lt; </w:t>
      </w:r>
      <w:r w:rsidRPr="00E443DA">
        <w:rPr>
          <w:i/>
        </w:rPr>
        <w:t>R </w:t>
      </w:r>
      <w:r w:rsidRPr="00E443DA">
        <w:t xml:space="preserve">&lt; 1). Whereas the channel utilization </w:t>
      </w:r>
      <w:r w:rsidRPr="00E443DA">
        <w:rPr>
          <w:i/>
        </w:rPr>
        <w:t>u</w:t>
      </w:r>
      <w:r w:rsidRPr="00E443DA">
        <w:t xml:space="preserve"> is the percentage of the total available time each node can transmit. Assuming that all nodes </w:t>
      </w:r>
      <w:r w:rsidRPr="00E443DA">
        <w:rPr>
          <w:i/>
        </w:rPr>
        <w:t>N</w:t>
      </w:r>
      <w:r w:rsidRPr="00E443DA">
        <w:t xml:space="preserve"> share the available resources equally, </w:t>
      </w:r>
      <w:r w:rsidRPr="00E443DA">
        <w:rPr>
          <w:i/>
        </w:rPr>
        <w:t>u</w:t>
      </w:r>
      <w:r w:rsidRPr="00E443DA">
        <w:t xml:space="preserve"> can be found by dividing </w:t>
      </w:r>
      <w:r w:rsidRPr="00E443DA">
        <w:rPr>
          <w:i/>
        </w:rPr>
        <w:t>R</w:t>
      </w:r>
      <w:r w:rsidRPr="00E443DA">
        <w:t xml:space="preserve"> by </w:t>
      </w:r>
      <w:r w:rsidRPr="00E443DA">
        <w:rPr>
          <w:i/>
        </w:rPr>
        <w:t>N</w:t>
      </w:r>
      <w:r w:rsidRPr="00E443DA">
        <w:t xml:space="preserve"> (equation </w:t>
      </w:r>
      <w:r w:rsidR="00BE21EE" w:rsidRPr="00E443DA">
        <w:t>(</w:t>
      </w:r>
      <w:r w:rsidRPr="00E443DA">
        <w:fldChar w:fldCharType="begin"/>
      </w:r>
      <w:r w:rsidRPr="00E443DA">
        <w:instrText xml:space="preserve"> REF EQ_u \h  \* MERGEFORMAT </w:instrText>
      </w:r>
      <w:r w:rsidRPr="00E443DA">
        <w:fldChar w:fldCharType="separate"/>
      </w:r>
      <w:r w:rsidR="00FA46F7" w:rsidRPr="00E443DA">
        <w:t>B.1</w:t>
      </w:r>
      <w:r w:rsidRPr="00E443DA">
        <w:fldChar w:fldCharType="end"/>
      </w:r>
      <w:r w:rsidR="00BE21EE" w:rsidRPr="00E443DA">
        <w:t>)</w:t>
      </w:r>
      <w:r w:rsidRPr="00E443DA">
        <w:t>)</w:t>
      </w:r>
      <w:r w:rsidR="007103ED" w:rsidRPr="00E443DA">
        <w:t>:</w:t>
      </w:r>
    </w:p>
    <w:p w14:paraId="57E06975" w14:textId="1DB0D755" w:rsidR="009042C0" w:rsidRPr="00E443DA" w:rsidRDefault="009042C0" w:rsidP="007103ED">
      <w:pPr>
        <w:pStyle w:val="EQ"/>
        <w:rPr>
          <w:noProof w:val="0"/>
        </w:rPr>
      </w:pPr>
      <w:r w:rsidRPr="00E443DA">
        <w:rPr>
          <w:noProof w:val="0"/>
        </w:rPr>
        <w:tab/>
      </w:r>
      <m:oMath>
        <m:r>
          <w:rPr>
            <w:rFonts w:ascii="Cambria Math" w:hAnsi="Cambria Math"/>
            <w:noProof w:val="0"/>
          </w:rPr>
          <m:t>u=</m:t>
        </m:r>
        <m:f>
          <m:fPr>
            <m:ctrlPr>
              <w:rPr>
                <w:rFonts w:ascii="Cambria Math" w:hAnsi="Cambria Math"/>
                <w:i/>
                <w:noProof w:val="0"/>
              </w:rPr>
            </m:ctrlPr>
          </m:fPr>
          <m:num>
            <m:r>
              <w:rPr>
                <w:rFonts w:ascii="Cambria Math" w:hAnsi="Cambria Math"/>
                <w:noProof w:val="0"/>
              </w:rPr>
              <m:t>R</m:t>
            </m:r>
          </m:num>
          <m:den>
            <m:r>
              <w:rPr>
                <w:rFonts w:ascii="Cambria Math" w:hAnsi="Cambria Math"/>
                <w:noProof w:val="0"/>
              </w:rPr>
              <m:t>N</m:t>
            </m:r>
          </m:den>
        </m:f>
      </m:oMath>
      <w:r w:rsidRPr="00E443DA">
        <w:rPr>
          <w:noProof w:val="0"/>
        </w:rPr>
        <w:tab/>
        <w:t>(</w:t>
      </w:r>
      <w:bookmarkStart w:id="727" w:name="EQ_u"/>
      <w:r w:rsidR="0075282C" w:rsidRPr="00E443DA">
        <w:rPr>
          <w:noProof w:val="0"/>
        </w:rPr>
        <w:t>B.</w:t>
      </w:r>
      <w:r w:rsidR="0060773D" w:rsidRPr="00E443DA">
        <w:rPr>
          <w:noProof w:val="0"/>
        </w:rPr>
        <w:fldChar w:fldCharType="begin"/>
      </w:r>
      <w:r w:rsidR="0060773D" w:rsidRPr="00E443DA">
        <w:rPr>
          <w:noProof w:val="0"/>
        </w:rPr>
        <w:instrText xml:space="preserve"> SEQ Eq</w:instrText>
      </w:r>
      <w:r w:rsidR="0075282C" w:rsidRPr="00E443DA">
        <w:rPr>
          <w:noProof w:val="0"/>
        </w:rPr>
        <w:instrText>_B</w:instrText>
      </w:r>
      <w:r w:rsidR="0060773D" w:rsidRPr="00E443DA">
        <w:rPr>
          <w:noProof w:val="0"/>
        </w:rPr>
        <w:instrText xml:space="preserve"> \* MERGEFORMAT </w:instrText>
      </w:r>
      <w:r w:rsidR="0060773D" w:rsidRPr="00E443DA">
        <w:rPr>
          <w:noProof w:val="0"/>
        </w:rPr>
        <w:fldChar w:fldCharType="separate"/>
      </w:r>
      <w:r w:rsidR="00FA46F7" w:rsidRPr="005F0F72">
        <w:rPr>
          <w:noProof w:val="0"/>
        </w:rPr>
        <w:t>1</w:t>
      </w:r>
      <w:r w:rsidR="0060773D" w:rsidRPr="00E443DA">
        <w:rPr>
          <w:noProof w:val="0"/>
        </w:rPr>
        <w:fldChar w:fldCharType="end"/>
      </w:r>
      <w:bookmarkEnd w:id="727"/>
      <w:r w:rsidRPr="00E443DA">
        <w:rPr>
          <w:noProof w:val="0"/>
        </w:rPr>
        <w:t>)</w:t>
      </w:r>
    </w:p>
    <w:p w14:paraId="573A8D69" w14:textId="0ABE87EB" w:rsidR="009042C0" w:rsidRPr="00E443DA" w:rsidRDefault="009042C0" w:rsidP="0075282C">
      <w:r w:rsidRPr="00E443DA">
        <w:t xml:space="preserve">When the channel load is the only input parameter to the control algorithm, the transmitters do not know the number of other transmitters contributing to the channel load, and the distribution of the channel load cannot be done by just dividing the available resources by the number of nodes. The control algorithm can only inherently divide the resources equally from only knowing the channel load. This is possible when the channel load has a </w:t>
      </w:r>
      <w:r w:rsidR="00183025" w:rsidRPr="00E443DA">
        <w:t>one-to-one</w:t>
      </w:r>
      <w:r w:rsidRPr="00E443DA">
        <w:t xml:space="preserve"> relation to the number of nodes.</w:t>
      </w:r>
    </w:p>
    <w:p w14:paraId="7C4FE229" w14:textId="75AB95E5" w:rsidR="009042C0" w:rsidRPr="00E443DA" w:rsidRDefault="009042C0" w:rsidP="0075282C">
      <w:r w:rsidRPr="00E443DA">
        <w:t>ETSI specifies in ETSI TS 103 175 [</w:t>
      </w:r>
      <w:r w:rsidRPr="00E443DA">
        <w:fldChar w:fldCharType="begin"/>
      </w:r>
      <w:r w:rsidRPr="00E443DA">
        <w:instrText xml:space="preserve"> REF REF_TS103175 \h \* MERGEFORMAT </w:instrText>
      </w:r>
      <w:r w:rsidRPr="00E443DA">
        <w:fldChar w:fldCharType="separate"/>
      </w:r>
      <w:r w:rsidR="00FA46F7" w:rsidRPr="00E443DA">
        <w:t>i.15</w:t>
      </w:r>
      <w:r w:rsidRPr="00E443DA">
        <w:fldChar w:fldCharType="end"/>
      </w:r>
      <w:r w:rsidRPr="00E443DA">
        <w:t>] a linear relation between the channel load limit and the number of contributing nodes (see also Annex A and equation </w:t>
      </w:r>
      <w:r w:rsidR="00BE21EE" w:rsidRPr="00E443DA">
        <w:t>(</w:t>
      </w:r>
      <w:r w:rsidRPr="00E443DA">
        <w:fldChar w:fldCharType="begin"/>
      </w:r>
      <w:r w:rsidRPr="00E443DA">
        <w:instrText xml:space="preserve"> REF EQ_CBR \h  \* MERGEFORMAT </w:instrText>
      </w:r>
      <w:r w:rsidRPr="00E443DA">
        <w:fldChar w:fldCharType="separate"/>
      </w:r>
      <w:r w:rsidR="00FA46F7" w:rsidRPr="00E443DA">
        <w:t>B.2</w:t>
      </w:r>
      <w:r w:rsidRPr="00E443DA">
        <w:fldChar w:fldCharType="end"/>
      </w:r>
      <w:r w:rsidR="00BE21EE" w:rsidRPr="00E443DA">
        <w:t>)</w:t>
      </w:r>
      <w:r w:rsidRPr="00E443DA">
        <w:t>)</w:t>
      </w:r>
      <w:r w:rsidR="00C36C11" w:rsidRPr="00E443DA">
        <w:t>:</w:t>
      </w:r>
    </w:p>
    <w:p w14:paraId="1FA44A1D" w14:textId="6C7B8B36" w:rsidR="009042C0" w:rsidRPr="00E443DA" w:rsidRDefault="009042C0" w:rsidP="009042C0">
      <w:pPr>
        <w:pStyle w:val="EQ"/>
        <w:rPr>
          <w:noProof w:val="0"/>
        </w:rPr>
      </w:pPr>
      <w:r w:rsidRPr="00E443DA">
        <w:rPr>
          <w:noProof w:val="0"/>
        </w:rPr>
        <w:tab/>
      </w:r>
      <m:oMath>
        <m:sSub>
          <m:sSubPr>
            <m:ctrlPr>
              <w:rPr>
                <w:rFonts w:ascii="Cambria Math" w:hAnsi="Cambria Math"/>
                <w:i/>
                <w:noProof w:val="0"/>
              </w:rPr>
            </m:ctrlPr>
          </m:sSubPr>
          <m:e>
            <m:r>
              <w:rPr>
                <w:rFonts w:ascii="Cambria Math" w:hAnsi="Cambria Math"/>
                <w:noProof w:val="0"/>
              </w:rPr>
              <m:t>CBR</m:t>
            </m:r>
          </m:e>
          <m:sub>
            <m:r>
              <w:rPr>
                <w:rFonts w:ascii="Cambria Math" w:hAnsi="Cambria Math"/>
                <w:noProof w:val="0"/>
              </w:rPr>
              <m:t>Limit</m:t>
            </m:r>
          </m:sub>
        </m:sSub>
        <m:r>
          <w:rPr>
            <w:rFonts w:ascii="Cambria Math" w:hAnsi="Cambria Math"/>
            <w:noProof w:val="0"/>
          </w:rPr>
          <m:t>=N×a+b</m:t>
        </m:r>
      </m:oMath>
      <w:r w:rsidRPr="00E443DA">
        <w:rPr>
          <w:noProof w:val="0"/>
        </w:rPr>
        <w:tab/>
        <w:t>(</w:t>
      </w:r>
      <w:bookmarkStart w:id="728" w:name="EQ_CBR"/>
      <w:r w:rsidR="0075282C" w:rsidRPr="00E443DA">
        <w:rPr>
          <w:noProof w:val="0"/>
        </w:rPr>
        <w:t>B.</w:t>
      </w:r>
      <w:r w:rsidR="0060773D" w:rsidRPr="00E443DA">
        <w:rPr>
          <w:noProof w:val="0"/>
        </w:rPr>
        <w:fldChar w:fldCharType="begin"/>
      </w:r>
      <w:r w:rsidR="0060773D" w:rsidRPr="00E443DA">
        <w:rPr>
          <w:noProof w:val="0"/>
        </w:rPr>
        <w:instrText xml:space="preserve"> SEQ Eq</w:instrText>
      </w:r>
      <w:r w:rsidR="0075282C" w:rsidRPr="00E443DA">
        <w:rPr>
          <w:noProof w:val="0"/>
        </w:rPr>
        <w:instrText>_B</w:instrText>
      </w:r>
      <w:r w:rsidR="0060773D" w:rsidRPr="00E443DA">
        <w:rPr>
          <w:noProof w:val="0"/>
        </w:rPr>
        <w:instrText xml:space="preserve"> \* MERGEFORMAT </w:instrText>
      </w:r>
      <w:r w:rsidR="0060773D" w:rsidRPr="00E443DA">
        <w:rPr>
          <w:noProof w:val="0"/>
        </w:rPr>
        <w:fldChar w:fldCharType="separate"/>
      </w:r>
      <w:r w:rsidR="00FA46F7" w:rsidRPr="005F0F72">
        <w:rPr>
          <w:noProof w:val="0"/>
        </w:rPr>
        <w:t>2</w:t>
      </w:r>
      <w:r w:rsidR="0060773D" w:rsidRPr="00E443DA">
        <w:rPr>
          <w:noProof w:val="0"/>
        </w:rPr>
        <w:fldChar w:fldCharType="end"/>
      </w:r>
      <w:bookmarkEnd w:id="728"/>
      <w:r w:rsidRPr="00E443DA">
        <w:rPr>
          <w:noProof w:val="0"/>
        </w:rPr>
        <w:t>)</w:t>
      </w:r>
    </w:p>
    <w:p w14:paraId="7CBC00BD" w14:textId="19884039" w:rsidR="009042C0" w:rsidRPr="00E443DA" w:rsidRDefault="009042C0" w:rsidP="0075282C">
      <w:r w:rsidRPr="00E443DA">
        <w:t xml:space="preserve">Where </w:t>
      </w:r>
      <w:r w:rsidRPr="00E443DA">
        <w:rPr>
          <w:i/>
        </w:rPr>
        <w:t>CBR</w:t>
      </w:r>
      <w:r w:rsidRPr="00E443DA">
        <w:rPr>
          <w:vertAlign w:val="subscript"/>
        </w:rPr>
        <w:t>Limit</w:t>
      </w:r>
      <w:r w:rsidRPr="00E443DA">
        <w:t xml:space="preserve"> is the upper channel busy ratio limit that should not be exceeded by the measured channel load </w:t>
      </w:r>
      <w:r w:rsidRPr="00E443DA">
        <w:rPr>
          <w:i/>
        </w:rPr>
        <w:t xml:space="preserve">CL </w:t>
      </w:r>
      <w:r w:rsidRPr="00E443DA">
        <w:t xml:space="preserve">and </w:t>
      </w:r>
      <w:r w:rsidRPr="00E443DA">
        <w:rPr>
          <w:i/>
        </w:rPr>
        <w:t>a</w:t>
      </w:r>
      <w:r w:rsidRPr="00E443DA">
        <w:t xml:space="preserve"> and </w:t>
      </w:r>
      <w:r w:rsidRPr="00E443DA">
        <w:rPr>
          <w:i/>
        </w:rPr>
        <w:t>b</w:t>
      </w:r>
      <w:r w:rsidRPr="00E443DA">
        <w:t xml:space="preserve"> are parameters. An example for </w:t>
      </w:r>
      <w:r w:rsidRPr="00E443DA">
        <w:rPr>
          <w:i/>
        </w:rPr>
        <w:t>a</w:t>
      </w:r>
      <w:r w:rsidRPr="00E443DA">
        <w:t> = 1/4</w:t>
      </w:r>
      <w:r w:rsidR="00BE21EE" w:rsidRPr="00E443DA">
        <w:t xml:space="preserve"> </w:t>
      </w:r>
      <w:r w:rsidRPr="00E443DA">
        <w:t xml:space="preserve">000 and </w:t>
      </w:r>
      <w:r w:rsidRPr="00E443DA">
        <w:rPr>
          <w:i/>
        </w:rPr>
        <w:t>b</w:t>
      </w:r>
      <w:r w:rsidRPr="00E443DA">
        <w:t> = 0</w:t>
      </w:r>
      <w:r w:rsidR="00BE21EE" w:rsidRPr="00E443DA">
        <w:t>,</w:t>
      </w:r>
      <w:r w:rsidRPr="00E443DA">
        <w:t>62 based on ETSI</w:t>
      </w:r>
      <w:r w:rsidR="00345A1B" w:rsidRPr="00E443DA">
        <w:t xml:space="preserve"> </w:t>
      </w:r>
      <w:r w:rsidRPr="00E443DA">
        <w:t>EN 303</w:t>
      </w:r>
      <w:r w:rsidR="00345A1B" w:rsidRPr="00E443DA">
        <w:t> </w:t>
      </w:r>
      <w:r w:rsidRPr="00E443DA">
        <w:t>797 [</w:t>
      </w:r>
      <w:r w:rsidR="00345A1B" w:rsidRPr="00E443DA">
        <w:fldChar w:fldCharType="begin"/>
      </w:r>
      <w:r w:rsidR="00345A1B" w:rsidRPr="00E443DA">
        <w:instrText xml:space="preserve"> REF REF_EN303797 \h </w:instrText>
      </w:r>
      <w:r w:rsidR="00345A1B" w:rsidRPr="00E443DA">
        <w:fldChar w:fldCharType="separate"/>
      </w:r>
      <w:r w:rsidR="00FA46F7" w:rsidRPr="00E443DA">
        <w:t>i.</w:t>
      </w:r>
      <w:r w:rsidR="00FA46F7" w:rsidRPr="005F0F72">
        <w:t>32</w:t>
      </w:r>
      <w:r w:rsidR="00345A1B" w:rsidRPr="00E443DA">
        <w:fldChar w:fldCharType="end"/>
      </w:r>
      <w:r w:rsidRPr="00E443DA">
        <w:t xml:space="preserve">] is shown in </w:t>
      </w:r>
      <w:r w:rsidR="00CF128B" w:rsidRPr="00E443DA">
        <w:fldChar w:fldCharType="begin"/>
      </w:r>
      <w:r w:rsidR="00CF128B" w:rsidRPr="00E443DA">
        <w:instrText xml:space="preserve"> REF _Ref197332023 \h </w:instrText>
      </w:r>
      <w:r w:rsidR="00CF128B" w:rsidRPr="00E443DA">
        <w:fldChar w:fldCharType="separate"/>
      </w:r>
      <w:r w:rsidR="00FA46F7" w:rsidRPr="00E443DA">
        <w:t>Figure B.</w:t>
      </w:r>
      <w:r w:rsidR="00FA46F7" w:rsidRPr="005F0F72">
        <w:t>1</w:t>
      </w:r>
      <w:r w:rsidR="00CF128B" w:rsidRPr="00E443DA">
        <w:fldChar w:fldCharType="end"/>
      </w:r>
      <w:r w:rsidR="00CF128B" w:rsidRPr="00E443DA">
        <w:t>.</w:t>
      </w:r>
    </w:p>
    <w:p w14:paraId="53755A6E" w14:textId="77777777" w:rsidR="009042C0" w:rsidRPr="00E443DA" w:rsidRDefault="009042C0" w:rsidP="009042C0">
      <w:pPr>
        <w:pStyle w:val="FL"/>
      </w:pPr>
      <w:r w:rsidRPr="001C7FA1">
        <w:rPr>
          <w:noProof/>
          <w:lang w:eastAsia="it-IT"/>
        </w:rPr>
        <w:drawing>
          <wp:inline distT="0" distB="0" distL="0" distR="0" wp14:anchorId="53FE75B6" wp14:editId="63F698A3">
            <wp:extent cx="6115207" cy="1320120"/>
            <wp:effectExtent l="0" t="0" r="0" b="0"/>
            <wp:docPr id="131875012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t="3317" b="9288"/>
                    <a:stretch/>
                  </pic:blipFill>
                  <pic:spPr bwMode="auto">
                    <a:xfrm>
                      <a:off x="0" y="0"/>
                      <a:ext cx="6120130" cy="1321183"/>
                    </a:xfrm>
                    <a:prstGeom prst="rect">
                      <a:avLst/>
                    </a:prstGeom>
                    <a:noFill/>
                    <a:ln>
                      <a:noFill/>
                    </a:ln>
                    <a:extLst>
                      <a:ext uri="{53640926-AAD7-44D8-BBD7-CCE9431645EC}">
                        <a14:shadowObscured xmlns:a14="http://schemas.microsoft.com/office/drawing/2010/main"/>
                      </a:ext>
                    </a:extLst>
                  </pic:spPr>
                </pic:pic>
              </a:graphicData>
            </a:graphic>
          </wp:inline>
        </w:drawing>
      </w:r>
    </w:p>
    <w:p w14:paraId="581B0CE5" w14:textId="686E76BD" w:rsidR="009042C0" w:rsidRPr="00E443DA" w:rsidRDefault="009042C0" w:rsidP="009042C0">
      <w:pPr>
        <w:pStyle w:val="TF"/>
      </w:pPr>
      <w:bookmarkStart w:id="729" w:name="_Ref197332023"/>
      <w:r w:rsidRPr="00E443DA">
        <w:t>Figure</w:t>
      </w:r>
      <w:r w:rsidR="0075282C" w:rsidRPr="00E443DA">
        <w:t> B.</w:t>
      </w:r>
      <w:r w:rsidR="00115785" w:rsidRPr="00E443DA">
        <w:fldChar w:fldCharType="begin"/>
      </w:r>
      <w:r w:rsidR="00115785" w:rsidRPr="00E443DA">
        <w:instrText xml:space="preserve"> SEQ Figure</w:instrText>
      </w:r>
      <w:r w:rsidR="0075282C" w:rsidRPr="00E443DA">
        <w:instrText>_B</w:instrText>
      </w:r>
      <w:r w:rsidR="00115785" w:rsidRPr="00E443DA">
        <w:instrText xml:space="preserve"> \* ARABIC </w:instrText>
      </w:r>
      <w:r w:rsidR="00115785" w:rsidRPr="00E443DA">
        <w:fldChar w:fldCharType="separate"/>
      </w:r>
      <w:r w:rsidR="00FA46F7" w:rsidRPr="005F0F72">
        <w:t>1</w:t>
      </w:r>
      <w:r w:rsidR="00115785" w:rsidRPr="00E443DA">
        <w:fldChar w:fldCharType="end"/>
      </w:r>
      <w:bookmarkEnd w:id="729"/>
      <w:r w:rsidR="0075282C" w:rsidRPr="00E443DA">
        <w:t xml:space="preserve">: </w:t>
      </w:r>
      <w:r w:rsidRPr="00E443DA">
        <w:t>Example of a CBR limit according to equation </w:t>
      </w:r>
      <w:r w:rsidR="00BE21EE" w:rsidRPr="00E443DA">
        <w:t>(</w:t>
      </w:r>
      <w:r w:rsidRPr="00E443DA">
        <w:fldChar w:fldCharType="begin"/>
      </w:r>
      <w:r w:rsidRPr="00E443DA">
        <w:instrText xml:space="preserve"> REF EQ_CBR \h </w:instrText>
      </w:r>
      <w:r w:rsidRPr="00E443DA">
        <w:fldChar w:fldCharType="separate"/>
      </w:r>
      <w:r w:rsidR="00FA46F7" w:rsidRPr="00E443DA">
        <w:t>B.</w:t>
      </w:r>
      <w:r w:rsidR="00FA46F7" w:rsidRPr="005F0F72">
        <w:t>2</w:t>
      </w:r>
      <w:r w:rsidRPr="00E443DA">
        <w:fldChar w:fldCharType="end"/>
      </w:r>
      <w:r w:rsidR="00BE21EE" w:rsidRPr="00E443DA">
        <w:t>)</w:t>
      </w:r>
    </w:p>
    <w:p w14:paraId="20CA8C5A" w14:textId="1941864C" w:rsidR="009042C0" w:rsidRPr="00E443DA" w:rsidRDefault="009042C0" w:rsidP="0075282C">
      <w:r w:rsidRPr="00E443DA">
        <w:t xml:space="preserve">The measured channel load results from the sum of the channel utilizations </w:t>
      </w:r>
      <w:r w:rsidRPr="00E443DA">
        <w:rPr>
          <w:i/>
        </w:rPr>
        <w:t>u</w:t>
      </w:r>
      <w:r w:rsidRPr="00E443DA">
        <w:t xml:space="preserve"> of all nodes (equation </w:t>
      </w:r>
      <w:r w:rsidR="00BE21EE" w:rsidRPr="00E443DA">
        <w:t>(</w:t>
      </w:r>
      <w:r w:rsidRPr="00E443DA">
        <w:fldChar w:fldCharType="begin"/>
      </w:r>
      <w:r w:rsidRPr="00E443DA">
        <w:instrText xml:space="preserve"> REF EQ_CL \h </w:instrText>
      </w:r>
      <w:r w:rsidRPr="00E443DA">
        <w:fldChar w:fldCharType="separate"/>
      </w:r>
      <w:r w:rsidR="00FA46F7" w:rsidRPr="00E443DA">
        <w:t>B.</w:t>
      </w:r>
      <w:r w:rsidR="00FA46F7" w:rsidRPr="005F0F72">
        <w:t>3</w:t>
      </w:r>
      <w:r w:rsidRPr="00E443DA">
        <w:fldChar w:fldCharType="end"/>
      </w:r>
      <w:r w:rsidR="00BE21EE" w:rsidRPr="00E443DA">
        <w:t>)</w:t>
      </w:r>
      <w:r w:rsidRPr="00E443DA">
        <w:t>)</w:t>
      </w:r>
      <w:r w:rsidR="00C36C11" w:rsidRPr="00E443DA">
        <w:t>:</w:t>
      </w:r>
    </w:p>
    <w:p w14:paraId="15772666" w14:textId="244127E8" w:rsidR="009042C0" w:rsidRPr="00E443DA" w:rsidRDefault="009042C0" w:rsidP="009042C0">
      <w:pPr>
        <w:pStyle w:val="EQ"/>
        <w:rPr>
          <w:noProof w:val="0"/>
        </w:rPr>
      </w:pPr>
      <w:r w:rsidRPr="00E443DA">
        <w:rPr>
          <w:noProof w:val="0"/>
        </w:rPr>
        <w:tab/>
      </w:r>
      <m:oMath>
        <m:r>
          <w:rPr>
            <w:rFonts w:ascii="Cambria Math" w:hAnsi="Cambria Math"/>
            <w:noProof w:val="0"/>
          </w:rPr>
          <m:t>CL=</m:t>
        </m:r>
        <m:nary>
          <m:naryPr>
            <m:chr m:val="∑"/>
            <m:limLoc m:val="undOvr"/>
            <m:ctrlPr>
              <w:rPr>
                <w:rFonts w:ascii="Cambria Math" w:hAnsi="Cambria Math"/>
                <w:i/>
                <w:noProof w:val="0"/>
              </w:rPr>
            </m:ctrlPr>
          </m:naryPr>
          <m:sub>
            <m:r>
              <w:rPr>
                <w:rFonts w:ascii="Cambria Math" w:hAnsi="Cambria Math"/>
                <w:noProof w:val="0"/>
              </w:rPr>
              <m:t>k=1</m:t>
            </m:r>
          </m:sub>
          <m:sup>
            <m:r>
              <w:rPr>
                <w:rFonts w:ascii="Cambria Math" w:hAnsi="Cambria Math"/>
                <w:noProof w:val="0"/>
              </w:rPr>
              <m:t>N</m:t>
            </m:r>
          </m:sup>
          <m:e>
            <m:sSub>
              <m:sSubPr>
                <m:ctrlPr>
                  <w:rPr>
                    <w:rFonts w:ascii="Cambria Math" w:hAnsi="Cambria Math"/>
                    <w:i/>
                    <w:noProof w:val="0"/>
                  </w:rPr>
                </m:ctrlPr>
              </m:sSubPr>
              <m:e>
                <m:r>
                  <w:rPr>
                    <w:rFonts w:ascii="Cambria Math" w:hAnsi="Cambria Math"/>
                    <w:noProof w:val="0"/>
                  </w:rPr>
                  <m:t>u</m:t>
                </m:r>
              </m:e>
              <m:sub>
                <m:r>
                  <w:rPr>
                    <w:rFonts w:ascii="Cambria Math" w:hAnsi="Cambria Math"/>
                    <w:noProof w:val="0"/>
                  </w:rPr>
                  <m:t>k</m:t>
                </m:r>
              </m:sub>
            </m:sSub>
          </m:e>
        </m:nary>
      </m:oMath>
      <w:r w:rsidRPr="00E443DA">
        <w:rPr>
          <w:noProof w:val="0"/>
        </w:rPr>
        <w:tab/>
        <w:t>(</w:t>
      </w:r>
      <w:bookmarkStart w:id="730" w:name="EQ_CL"/>
      <w:r w:rsidR="0075282C" w:rsidRPr="00E443DA">
        <w:rPr>
          <w:noProof w:val="0"/>
        </w:rPr>
        <w:t>B.</w:t>
      </w:r>
      <w:r w:rsidR="0060773D" w:rsidRPr="00E443DA">
        <w:rPr>
          <w:noProof w:val="0"/>
        </w:rPr>
        <w:fldChar w:fldCharType="begin"/>
      </w:r>
      <w:r w:rsidR="0060773D" w:rsidRPr="00E443DA">
        <w:rPr>
          <w:noProof w:val="0"/>
        </w:rPr>
        <w:instrText xml:space="preserve"> SEQ Eq</w:instrText>
      </w:r>
      <w:r w:rsidR="0075282C" w:rsidRPr="00E443DA">
        <w:rPr>
          <w:noProof w:val="0"/>
        </w:rPr>
        <w:instrText>_B</w:instrText>
      </w:r>
      <w:r w:rsidR="0060773D" w:rsidRPr="00E443DA">
        <w:rPr>
          <w:noProof w:val="0"/>
        </w:rPr>
        <w:instrText xml:space="preserve"> \* MERGEFORMAT </w:instrText>
      </w:r>
      <w:r w:rsidR="0060773D" w:rsidRPr="00E443DA">
        <w:rPr>
          <w:noProof w:val="0"/>
        </w:rPr>
        <w:fldChar w:fldCharType="separate"/>
      </w:r>
      <w:r w:rsidR="00FA46F7" w:rsidRPr="005F0F72">
        <w:rPr>
          <w:noProof w:val="0"/>
        </w:rPr>
        <w:t>3</w:t>
      </w:r>
      <w:r w:rsidR="0060773D" w:rsidRPr="00E443DA">
        <w:rPr>
          <w:noProof w:val="0"/>
        </w:rPr>
        <w:fldChar w:fldCharType="end"/>
      </w:r>
      <w:bookmarkEnd w:id="730"/>
      <w:r w:rsidRPr="00E443DA">
        <w:rPr>
          <w:noProof w:val="0"/>
        </w:rPr>
        <w:t>)</w:t>
      </w:r>
    </w:p>
    <w:p w14:paraId="1708D865" w14:textId="230D8E49" w:rsidR="009042C0" w:rsidRPr="00E443DA" w:rsidRDefault="00CF128B" w:rsidP="0075282C">
      <w:r w:rsidRPr="00E443DA">
        <w:lastRenderedPageBreak/>
        <w:fldChar w:fldCharType="begin"/>
      </w:r>
      <w:r w:rsidRPr="00E443DA">
        <w:instrText xml:space="preserve"> REF _Ref197332105 \h </w:instrText>
      </w:r>
      <w:r w:rsidRPr="00E443DA">
        <w:fldChar w:fldCharType="separate"/>
      </w:r>
      <w:r w:rsidR="00FA46F7" w:rsidRPr="00E443DA">
        <w:t>Figure B.</w:t>
      </w:r>
      <w:r w:rsidR="00FA46F7" w:rsidRPr="005F0F72">
        <w:t>2</w:t>
      </w:r>
      <w:r w:rsidRPr="00E443DA">
        <w:fldChar w:fldCharType="end"/>
      </w:r>
      <w:r w:rsidRPr="00E443DA">
        <w:t xml:space="preserve"> </w:t>
      </w:r>
      <w:r w:rsidR="009042C0" w:rsidRPr="00E443DA">
        <w:t>shows the contribution of each rate controller to the channel load. Other types of congestion control are not considered in the present document since they are less effective and more complicated to implement.</w:t>
      </w:r>
    </w:p>
    <w:p w14:paraId="49625D27" w14:textId="77777777" w:rsidR="009042C0" w:rsidRPr="00E443DA" w:rsidRDefault="009042C0" w:rsidP="0075282C">
      <w:pPr>
        <w:pStyle w:val="FL"/>
      </w:pPr>
      <w:r w:rsidRPr="001C7FA1">
        <w:rPr>
          <w:noProof/>
          <w:lang w:eastAsia="it-IT"/>
        </w:rPr>
        <w:drawing>
          <wp:inline distT="0" distB="0" distL="0" distR="0" wp14:anchorId="064A9709" wp14:editId="488DEFB7">
            <wp:extent cx="1714319" cy="2300364"/>
            <wp:effectExtent l="0" t="0" r="635" b="0"/>
            <wp:docPr id="507367351" name="Grafik 595505439"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367351" name="Grafik 595505439" descr="A black background with a black square&#10;&#10;AI-generated content may be incorrect."/>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717000" cy="2303961"/>
                    </a:xfrm>
                    <a:prstGeom prst="rect">
                      <a:avLst/>
                    </a:prstGeom>
                    <a:noFill/>
                  </pic:spPr>
                </pic:pic>
              </a:graphicData>
            </a:graphic>
          </wp:inline>
        </w:drawing>
      </w:r>
    </w:p>
    <w:p w14:paraId="5D9C7F6D" w14:textId="6ED2B2AF" w:rsidR="009042C0" w:rsidRPr="00E443DA" w:rsidRDefault="009042C0" w:rsidP="0075282C">
      <w:pPr>
        <w:pStyle w:val="TF"/>
      </w:pPr>
      <w:bookmarkStart w:id="731" w:name="_Ref197332105"/>
      <w:r w:rsidRPr="00E443DA">
        <w:t xml:space="preserve">Figure </w:t>
      </w:r>
      <w:r w:rsidR="0075282C" w:rsidRPr="00E443DA">
        <w:t>B.</w:t>
      </w:r>
      <w:r w:rsidR="00115785" w:rsidRPr="00E443DA">
        <w:fldChar w:fldCharType="begin"/>
      </w:r>
      <w:r w:rsidR="00115785" w:rsidRPr="00E443DA">
        <w:instrText xml:space="preserve"> SEQ Figure</w:instrText>
      </w:r>
      <w:r w:rsidR="0075282C" w:rsidRPr="00E443DA">
        <w:instrText>_B</w:instrText>
      </w:r>
      <w:r w:rsidR="00115785" w:rsidRPr="00E443DA">
        <w:instrText xml:space="preserve"> \* ARABIC </w:instrText>
      </w:r>
      <w:r w:rsidR="00115785" w:rsidRPr="00E443DA">
        <w:fldChar w:fldCharType="separate"/>
      </w:r>
      <w:r w:rsidR="00FA46F7" w:rsidRPr="005F0F72">
        <w:t>2</w:t>
      </w:r>
      <w:r w:rsidR="00115785" w:rsidRPr="00E443DA">
        <w:fldChar w:fldCharType="end"/>
      </w:r>
      <w:bookmarkEnd w:id="731"/>
      <w:r w:rsidR="0075282C" w:rsidRPr="00E443DA">
        <w:t xml:space="preserve">: </w:t>
      </w:r>
      <w:r w:rsidRPr="00E443DA">
        <w:t>Contribution of each rate control to the channel load</w:t>
      </w:r>
    </w:p>
    <w:p w14:paraId="57D165C4" w14:textId="2E0083DA" w:rsidR="009042C0" w:rsidRPr="00E443DA" w:rsidRDefault="009042C0" w:rsidP="0075282C">
      <w:r w:rsidRPr="00E443DA">
        <w:t xml:space="preserve">When all rate controllers are the same, all channel </w:t>
      </w:r>
      <w:r w:rsidR="00BA5D4D" w:rsidRPr="00E443DA">
        <w:t>utilizations</w:t>
      </w:r>
      <w:r w:rsidRPr="00E443DA">
        <w:t xml:space="preserve"> </w:t>
      </w:r>
      <w:r w:rsidRPr="00E443DA">
        <w:rPr>
          <w:i/>
        </w:rPr>
        <w:t>u</w:t>
      </w:r>
      <w:r w:rsidRPr="00E443DA">
        <w:rPr>
          <w:i/>
          <w:vertAlign w:val="subscript"/>
        </w:rPr>
        <w:t>k</w:t>
      </w:r>
      <w:r w:rsidRPr="00E443DA">
        <w:t xml:space="preserve"> are equal to </w:t>
      </w:r>
      <w:r w:rsidRPr="00E443DA">
        <w:rPr>
          <w:i/>
        </w:rPr>
        <w:t>u</w:t>
      </w:r>
      <w:r w:rsidRPr="00E443DA">
        <w:t xml:space="preserve"> and the resulting channel load </w:t>
      </w:r>
      <w:r w:rsidRPr="00E443DA">
        <w:rPr>
          <w:i/>
        </w:rPr>
        <w:t>CL</w:t>
      </w:r>
      <w:r w:rsidRPr="00E443DA">
        <w:t xml:space="preserve"> is given by equation </w:t>
      </w:r>
      <w:r w:rsidR="00BE21EE" w:rsidRPr="00E443DA">
        <w:t>(</w:t>
      </w:r>
      <w:r w:rsidRPr="00E443DA">
        <w:fldChar w:fldCharType="begin"/>
      </w:r>
      <w:r w:rsidRPr="00E443DA">
        <w:instrText xml:space="preserve"> REF EQ_CL_Nu \h </w:instrText>
      </w:r>
      <w:r w:rsidRPr="00E443DA">
        <w:fldChar w:fldCharType="separate"/>
      </w:r>
      <w:r w:rsidR="00FA46F7" w:rsidRPr="00E443DA">
        <w:t>B.</w:t>
      </w:r>
      <w:r w:rsidR="00FA46F7" w:rsidRPr="005F0F72">
        <w:t>4</w:t>
      </w:r>
      <w:r w:rsidRPr="00E443DA">
        <w:fldChar w:fldCharType="end"/>
      </w:r>
      <w:r w:rsidR="00BE21EE" w:rsidRPr="00E443DA">
        <w:t>)</w:t>
      </w:r>
      <w:r w:rsidR="00C36C11" w:rsidRPr="00E443DA">
        <w:t>:</w:t>
      </w:r>
    </w:p>
    <w:p w14:paraId="173A02FF" w14:textId="081FD968" w:rsidR="009042C0" w:rsidRPr="00E443DA" w:rsidRDefault="009042C0" w:rsidP="0075282C">
      <w:pPr>
        <w:pStyle w:val="EQ"/>
        <w:rPr>
          <w:noProof w:val="0"/>
        </w:rPr>
      </w:pPr>
      <w:r w:rsidRPr="00E443DA">
        <w:rPr>
          <w:noProof w:val="0"/>
        </w:rPr>
        <w:tab/>
      </w:r>
      <m:oMath>
        <m:r>
          <w:rPr>
            <w:rFonts w:ascii="Cambria Math" w:hAnsi="Cambria Math"/>
            <w:noProof w:val="0"/>
          </w:rPr>
          <m:t>CL=N×u</m:t>
        </m:r>
      </m:oMath>
      <w:r w:rsidRPr="00E443DA">
        <w:rPr>
          <w:noProof w:val="0"/>
        </w:rPr>
        <w:tab/>
        <w:t>(</w:t>
      </w:r>
      <w:bookmarkStart w:id="732" w:name="EQ_CL_Nu"/>
      <w:r w:rsidR="0075282C" w:rsidRPr="00E443DA">
        <w:rPr>
          <w:noProof w:val="0"/>
        </w:rPr>
        <w:t>B.</w:t>
      </w:r>
      <w:r w:rsidR="0060773D" w:rsidRPr="00E443DA">
        <w:rPr>
          <w:noProof w:val="0"/>
        </w:rPr>
        <w:fldChar w:fldCharType="begin"/>
      </w:r>
      <w:r w:rsidR="0060773D" w:rsidRPr="00E443DA">
        <w:rPr>
          <w:noProof w:val="0"/>
        </w:rPr>
        <w:instrText xml:space="preserve"> SEQ Eq</w:instrText>
      </w:r>
      <w:r w:rsidR="0075282C" w:rsidRPr="00E443DA">
        <w:rPr>
          <w:noProof w:val="0"/>
        </w:rPr>
        <w:instrText>_B</w:instrText>
      </w:r>
      <w:r w:rsidR="0060773D" w:rsidRPr="00E443DA">
        <w:rPr>
          <w:noProof w:val="0"/>
        </w:rPr>
        <w:instrText xml:space="preserve"> \* MERGEFORMAT </w:instrText>
      </w:r>
      <w:r w:rsidR="0060773D" w:rsidRPr="00E443DA">
        <w:rPr>
          <w:noProof w:val="0"/>
        </w:rPr>
        <w:fldChar w:fldCharType="separate"/>
      </w:r>
      <w:r w:rsidR="00FA46F7" w:rsidRPr="005F0F72">
        <w:rPr>
          <w:noProof w:val="0"/>
        </w:rPr>
        <w:t>4</w:t>
      </w:r>
      <w:r w:rsidR="0060773D" w:rsidRPr="00E443DA">
        <w:rPr>
          <w:noProof w:val="0"/>
        </w:rPr>
        <w:fldChar w:fldCharType="end"/>
      </w:r>
      <w:bookmarkEnd w:id="732"/>
      <w:r w:rsidRPr="00E443DA">
        <w:rPr>
          <w:noProof w:val="0"/>
        </w:rPr>
        <w:t>)</w:t>
      </w:r>
    </w:p>
    <w:p w14:paraId="2791AE9B" w14:textId="1B3CC050" w:rsidR="009042C0" w:rsidRPr="00E443DA" w:rsidRDefault="009042C0" w:rsidP="0075282C">
      <w:r w:rsidRPr="00E443DA">
        <w:t xml:space="preserve">When these equal rate controllers are working properly and equilibrium is reached, all </w:t>
      </w:r>
      <w:r w:rsidRPr="00E443DA">
        <w:rPr>
          <w:i/>
        </w:rPr>
        <w:t>u</w:t>
      </w:r>
      <w:r w:rsidRPr="00E443DA">
        <w:rPr>
          <w:i/>
          <w:vertAlign w:val="subscript"/>
        </w:rPr>
        <w:t>k</w:t>
      </w:r>
      <w:r w:rsidRPr="00E443DA">
        <w:t xml:space="preserve"> are equal </w:t>
      </w:r>
      <m:oMath>
        <m:acc>
          <m:accPr>
            <m:chr m:val="̃"/>
            <m:ctrlPr>
              <w:rPr>
                <w:rFonts w:ascii="Cambria Math" w:hAnsi="Cambria Math"/>
                <w:i/>
              </w:rPr>
            </m:ctrlPr>
          </m:accPr>
          <m:e>
            <m:r>
              <w:rPr>
                <w:rFonts w:ascii="Cambria Math" w:hAnsi="Cambria Math"/>
              </w:rPr>
              <m:t>u</m:t>
            </m:r>
          </m:e>
        </m:acc>
      </m:oMath>
      <w:r w:rsidRPr="00E443DA">
        <w:t xml:space="preserve"> and the resulting steady state channel load </w:t>
      </w:r>
      <m:oMath>
        <m:acc>
          <m:accPr>
            <m:chr m:val="̃"/>
            <m:ctrlPr>
              <w:rPr>
                <w:rFonts w:ascii="Cambria Math" w:hAnsi="Cambria Math"/>
                <w:i/>
              </w:rPr>
            </m:ctrlPr>
          </m:accPr>
          <m:e>
            <m:r>
              <w:rPr>
                <w:rFonts w:ascii="Cambria Math" w:hAnsi="Cambria Math"/>
              </w:rPr>
              <m:t>CL</m:t>
            </m:r>
          </m:e>
        </m:acc>
      </m:oMath>
      <w:r w:rsidRPr="00E443DA">
        <w:t xml:space="preserve"> is given by equation </w:t>
      </w:r>
      <w:r w:rsidR="007103ED" w:rsidRPr="00E443DA">
        <w:t>(</w:t>
      </w:r>
      <w:r w:rsidRPr="00E443DA">
        <w:fldChar w:fldCharType="begin"/>
      </w:r>
      <w:r w:rsidRPr="00E443DA">
        <w:instrText xml:space="preserve"> REF EQ_u_equilibrium \h </w:instrText>
      </w:r>
      <w:r w:rsidRPr="00E443DA">
        <w:fldChar w:fldCharType="separate"/>
      </w:r>
      <w:r w:rsidR="00FA46F7" w:rsidRPr="00E443DA">
        <w:t>B.</w:t>
      </w:r>
      <w:r w:rsidR="00FA46F7" w:rsidRPr="005F0F72">
        <w:t>5</w:t>
      </w:r>
      <w:r w:rsidRPr="00E443DA">
        <w:fldChar w:fldCharType="end"/>
      </w:r>
      <w:r w:rsidR="007103ED" w:rsidRPr="00E443DA">
        <w:t>)</w:t>
      </w:r>
      <w:r w:rsidRPr="00E443DA">
        <w:t>.</w:t>
      </w:r>
    </w:p>
    <w:p w14:paraId="1AE42C1B" w14:textId="31139800" w:rsidR="009042C0" w:rsidRPr="00E443DA" w:rsidRDefault="009042C0" w:rsidP="009042C0">
      <w:pPr>
        <w:pStyle w:val="EQ"/>
        <w:rPr>
          <w:noProof w:val="0"/>
        </w:rPr>
      </w:pPr>
      <w:r w:rsidRPr="00E443DA">
        <w:rPr>
          <w:noProof w:val="0"/>
        </w:rPr>
        <w:tab/>
      </w:r>
      <m:oMath>
        <m:acc>
          <m:accPr>
            <m:chr m:val="̃"/>
            <m:ctrlPr>
              <w:rPr>
                <w:rFonts w:ascii="Cambria Math" w:hAnsi="Cambria Math"/>
                <w:i/>
                <w:noProof w:val="0"/>
              </w:rPr>
            </m:ctrlPr>
          </m:accPr>
          <m:e>
            <m:r>
              <w:rPr>
                <w:rFonts w:ascii="Cambria Math" w:hAnsi="Cambria Math"/>
                <w:noProof w:val="0"/>
              </w:rPr>
              <m:t>CL</m:t>
            </m:r>
          </m:e>
        </m:acc>
        <m:r>
          <w:rPr>
            <w:rFonts w:ascii="Cambria Math" w:hAnsi="Cambria Math"/>
            <w:noProof w:val="0"/>
          </w:rPr>
          <m:t>=N×</m:t>
        </m:r>
        <m:acc>
          <m:accPr>
            <m:chr m:val="̃"/>
            <m:ctrlPr>
              <w:rPr>
                <w:rFonts w:ascii="Cambria Math" w:hAnsi="Cambria Math"/>
                <w:i/>
                <w:noProof w:val="0"/>
              </w:rPr>
            </m:ctrlPr>
          </m:accPr>
          <m:e>
            <m:r>
              <w:rPr>
                <w:rFonts w:ascii="Cambria Math" w:hAnsi="Cambria Math"/>
                <w:noProof w:val="0"/>
              </w:rPr>
              <m:t>u</m:t>
            </m:r>
          </m:e>
        </m:acc>
      </m:oMath>
      <w:r w:rsidRPr="00E443DA">
        <w:rPr>
          <w:noProof w:val="0"/>
        </w:rPr>
        <w:tab/>
        <w:t>(</w:t>
      </w:r>
      <w:bookmarkStart w:id="733" w:name="EQ_u_equilibrium"/>
      <w:r w:rsidR="0075282C" w:rsidRPr="00E443DA">
        <w:rPr>
          <w:noProof w:val="0"/>
        </w:rPr>
        <w:t>B.</w:t>
      </w:r>
      <w:r w:rsidRPr="00E443DA">
        <w:rPr>
          <w:noProof w:val="0"/>
        </w:rPr>
        <w:fldChar w:fldCharType="begin"/>
      </w:r>
      <w:r w:rsidRPr="00E443DA">
        <w:rPr>
          <w:noProof w:val="0"/>
        </w:rPr>
        <w:instrText xml:space="preserve"> SEQ Eq</w:instrText>
      </w:r>
      <w:r w:rsidR="0075282C" w:rsidRPr="00E443DA">
        <w:rPr>
          <w:noProof w:val="0"/>
        </w:rPr>
        <w:instrText>_B</w:instrText>
      </w:r>
      <w:r w:rsidRPr="00E443DA">
        <w:rPr>
          <w:noProof w:val="0"/>
        </w:rPr>
        <w:instrText xml:space="preserve"> \* MERGEFORMAT </w:instrText>
      </w:r>
      <w:r w:rsidRPr="00E443DA">
        <w:rPr>
          <w:noProof w:val="0"/>
        </w:rPr>
        <w:fldChar w:fldCharType="separate"/>
      </w:r>
      <w:r w:rsidR="00FA46F7" w:rsidRPr="005F0F72">
        <w:rPr>
          <w:noProof w:val="0"/>
        </w:rPr>
        <w:t>5</w:t>
      </w:r>
      <w:r w:rsidRPr="00E443DA">
        <w:rPr>
          <w:noProof w:val="0"/>
        </w:rPr>
        <w:fldChar w:fldCharType="end"/>
      </w:r>
      <w:bookmarkEnd w:id="733"/>
      <w:r w:rsidRPr="00E443DA">
        <w:rPr>
          <w:noProof w:val="0"/>
        </w:rPr>
        <w:t>)</w:t>
      </w:r>
    </w:p>
    <w:p w14:paraId="3E7CB956" w14:textId="77777777" w:rsidR="009042C0" w:rsidRPr="005F0F72" w:rsidRDefault="009042C0" w:rsidP="004F2F03">
      <w:pPr>
        <w:pStyle w:val="Heading2"/>
        <w:rPr>
          <w:lang w:val="en-US"/>
        </w:rPr>
      </w:pPr>
      <w:bookmarkStart w:id="734" w:name="_Toc202878766"/>
      <w:bookmarkStart w:id="735" w:name="_Toc203126105"/>
      <w:bookmarkStart w:id="736" w:name="_Toc203550884"/>
      <w:bookmarkStart w:id="737" w:name="_Toc203550994"/>
      <w:bookmarkStart w:id="738" w:name="_Toc215402857"/>
      <w:r w:rsidRPr="005F0F72">
        <w:rPr>
          <w:lang w:val="en-US"/>
        </w:rPr>
        <w:t>B.1.2</w:t>
      </w:r>
      <w:r w:rsidRPr="005F0F72">
        <w:rPr>
          <w:lang w:val="en-US"/>
        </w:rPr>
        <w:tab/>
        <w:t>Function of the rate controller</w:t>
      </w:r>
      <w:bookmarkEnd w:id="734"/>
      <w:bookmarkEnd w:id="735"/>
      <w:bookmarkEnd w:id="736"/>
      <w:bookmarkEnd w:id="737"/>
      <w:bookmarkEnd w:id="738"/>
    </w:p>
    <w:p w14:paraId="51DEF48E" w14:textId="40882BD4" w:rsidR="009042C0" w:rsidRPr="00E443DA" w:rsidRDefault="009042C0" w:rsidP="0075282C">
      <w:r w:rsidRPr="00E443DA">
        <w:t xml:space="preserve">The channel utilization </w:t>
      </w:r>
      <w:r w:rsidRPr="00E443DA">
        <w:rPr>
          <w:i/>
        </w:rPr>
        <w:t>u</w:t>
      </w:r>
      <w:r w:rsidRPr="00E443DA">
        <w:t xml:space="preserve"> of each node is controlled by adjusting the time </w:t>
      </w:r>
      <w:r w:rsidRPr="00E443DA">
        <w:rPr>
          <w:i/>
        </w:rPr>
        <w:t>T</w:t>
      </w:r>
      <w:r w:rsidRPr="00E443DA">
        <w:rPr>
          <w:i/>
          <w:vertAlign w:val="subscript"/>
        </w:rPr>
        <w:t>off</w:t>
      </w:r>
      <w:r w:rsidRPr="00E443DA">
        <w:t xml:space="preserve"> in between two transmitted packages according to the given duration </w:t>
      </w:r>
      <w:r w:rsidRPr="00E443DA">
        <w:rPr>
          <w:i/>
        </w:rPr>
        <w:t>T</w:t>
      </w:r>
      <w:r w:rsidRPr="00E443DA">
        <w:rPr>
          <w:i/>
          <w:vertAlign w:val="subscript"/>
        </w:rPr>
        <w:t>on</w:t>
      </w:r>
      <w:r w:rsidRPr="00E443DA">
        <w:t xml:space="preserve"> of the package (equation </w:t>
      </w:r>
      <w:r w:rsidRPr="00E443DA">
        <w:fldChar w:fldCharType="begin"/>
      </w:r>
      <w:r w:rsidRPr="00E443DA">
        <w:instrText xml:space="preserve"> REF EQ_u_T \h </w:instrText>
      </w:r>
      <w:r w:rsidRPr="00E443DA">
        <w:fldChar w:fldCharType="separate"/>
      </w:r>
      <w:r w:rsidR="00FA46F7" w:rsidRPr="00E443DA">
        <w:t>B.</w:t>
      </w:r>
      <w:r w:rsidR="00FA46F7" w:rsidRPr="005F0F72">
        <w:t>6</w:t>
      </w:r>
      <w:r w:rsidRPr="00E443DA">
        <w:fldChar w:fldCharType="end"/>
      </w:r>
      <w:r w:rsidRPr="00E443DA">
        <w:t xml:space="preserve">), so that the resulting utilization </w:t>
      </w:r>
      <w:r w:rsidRPr="00E443DA">
        <w:rPr>
          <w:i/>
        </w:rPr>
        <w:t>u</w:t>
      </w:r>
      <w:r w:rsidRPr="00E443DA">
        <w:t xml:space="preserve"> does not exceed the limit </w:t>
      </w:r>
      <w:r w:rsidRPr="00E443DA">
        <w:rPr>
          <w:i/>
        </w:rPr>
        <w:t>U</w:t>
      </w:r>
      <w:r w:rsidRPr="00E443DA">
        <w:rPr>
          <w:i/>
          <w:vertAlign w:val="subscript"/>
        </w:rPr>
        <w:t>max</w:t>
      </w:r>
      <w:r w:rsidRPr="00E443DA">
        <w:t xml:space="preserve"> given by (equation </w:t>
      </w:r>
      <w:r w:rsidR="00BE21EE" w:rsidRPr="00E443DA">
        <w:t>(</w:t>
      </w:r>
      <w:r w:rsidRPr="00E443DA">
        <w:fldChar w:fldCharType="begin"/>
      </w:r>
      <w:r w:rsidRPr="00E443DA">
        <w:instrText xml:space="preserve"> REF EQ_umax \h </w:instrText>
      </w:r>
      <w:r w:rsidRPr="00E443DA">
        <w:fldChar w:fldCharType="separate"/>
      </w:r>
      <w:r w:rsidR="00FA46F7" w:rsidRPr="00E443DA">
        <w:t>B.</w:t>
      </w:r>
      <w:r w:rsidR="00FA46F7" w:rsidRPr="005F0F72">
        <w:t>7</w:t>
      </w:r>
      <w:r w:rsidRPr="00E443DA">
        <w:fldChar w:fldCharType="end"/>
      </w:r>
      <w:r w:rsidR="00BE21EE" w:rsidRPr="00E443DA">
        <w:t>)</w:t>
      </w:r>
      <w:r w:rsidRPr="00E443DA">
        <w:t xml:space="preserve"> and equation </w:t>
      </w:r>
      <w:r w:rsidR="00BE21EE" w:rsidRPr="00E443DA">
        <w:t>(</w:t>
      </w:r>
      <w:r w:rsidRPr="00E443DA">
        <w:fldChar w:fldCharType="begin"/>
      </w:r>
      <w:r w:rsidRPr="00E443DA">
        <w:instrText xml:space="preserve"> REF EQ_u_umax \h </w:instrText>
      </w:r>
      <w:r w:rsidRPr="00E443DA">
        <w:fldChar w:fldCharType="separate"/>
      </w:r>
      <w:r w:rsidR="00FA46F7" w:rsidRPr="00E443DA">
        <w:t>B.</w:t>
      </w:r>
      <w:r w:rsidR="00FA46F7" w:rsidRPr="005F0F72">
        <w:t>8</w:t>
      </w:r>
      <w:r w:rsidRPr="00E443DA">
        <w:fldChar w:fldCharType="end"/>
      </w:r>
      <w:r w:rsidR="00BE21EE" w:rsidRPr="00E443DA">
        <w:t>)</w:t>
      </w:r>
      <w:r w:rsidRPr="00E443DA">
        <w:t>)</w:t>
      </w:r>
      <w:r w:rsidR="00C36C11" w:rsidRPr="00E443DA">
        <w:t>:</w:t>
      </w:r>
    </w:p>
    <w:p w14:paraId="7158BD08" w14:textId="389C2DC2" w:rsidR="009042C0" w:rsidRPr="00E443DA" w:rsidRDefault="009042C0" w:rsidP="009042C0">
      <w:pPr>
        <w:pStyle w:val="EQ"/>
        <w:rPr>
          <w:noProof w:val="0"/>
        </w:rPr>
      </w:pPr>
      <w:r w:rsidRPr="00E443DA">
        <w:rPr>
          <w:noProof w:val="0"/>
        </w:rPr>
        <w:tab/>
      </w:r>
      <m:oMath>
        <m:r>
          <w:rPr>
            <w:rFonts w:ascii="Cambria Math" w:hAnsi="Cambria Math"/>
            <w:noProof w:val="0"/>
          </w:rPr>
          <m:t>u</m:t>
        </m:r>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off</m:t>
                </m:r>
              </m:sub>
            </m:sSub>
          </m:den>
        </m:f>
      </m:oMath>
      <w:r w:rsidRPr="00E443DA">
        <w:rPr>
          <w:noProof w:val="0"/>
        </w:rPr>
        <w:tab/>
        <w:t>(</w:t>
      </w:r>
      <w:bookmarkStart w:id="739" w:name="EQ_u_T"/>
      <w:r w:rsidR="0075282C" w:rsidRPr="00E443DA">
        <w:rPr>
          <w:noProof w:val="0"/>
        </w:rPr>
        <w:t>B.</w:t>
      </w:r>
      <w:r w:rsidR="0060773D" w:rsidRPr="00E443DA">
        <w:rPr>
          <w:noProof w:val="0"/>
        </w:rPr>
        <w:fldChar w:fldCharType="begin"/>
      </w:r>
      <w:r w:rsidR="0060773D" w:rsidRPr="00E443DA">
        <w:rPr>
          <w:noProof w:val="0"/>
        </w:rPr>
        <w:instrText xml:space="preserve"> SEQ Eq</w:instrText>
      </w:r>
      <w:r w:rsidR="0075282C" w:rsidRPr="00E443DA">
        <w:rPr>
          <w:noProof w:val="0"/>
        </w:rPr>
        <w:instrText>_B</w:instrText>
      </w:r>
      <w:r w:rsidR="0060773D" w:rsidRPr="00E443DA">
        <w:rPr>
          <w:noProof w:val="0"/>
        </w:rPr>
        <w:instrText xml:space="preserve"> \* MERGEFORMAT </w:instrText>
      </w:r>
      <w:r w:rsidR="0060773D" w:rsidRPr="00E443DA">
        <w:rPr>
          <w:noProof w:val="0"/>
        </w:rPr>
        <w:fldChar w:fldCharType="separate"/>
      </w:r>
      <w:r w:rsidR="00FA46F7" w:rsidRPr="005F0F72">
        <w:rPr>
          <w:noProof w:val="0"/>
        </w:rPr>
        <w:t>6</w:t>
      </w:r>
      <w:r w:rsidR="0060773D" w:rsidRPr="00E443DA">
        <w:rPr>
          <w:noProof w:val="0"/>
        </w:rPr>
        <w:fldChar w:fldCharType="end"/>
      </w:r>
      <w:bookmarkEnd w:id="739"/>
      <w:r w:rsidRPr="00E443DA">
        <w:rPr>
          <w:noProof w:val="0"/>
        </w:rPr>
        <w:t>)</w:t>
      </w:r>
    </w:p>
    <w:p w14:paraId="7458C6C0" w14:textId="27C6D0EE" w:rsidR="009042C0" w:rsidRPr="00E443DA" w:rsidRDefault="009042C0" w:rsidP="009042C0">
      <w:pPr>
        <w:pStyle w:val="EQ"/>
        <w:rPr>
          <w:noProof w:val="0"/>
        </w:rPr>
      </w:pPr>
      <w:r w:rsidRPr="00E443DA">
        <w:rPr>
          <w:noProof w:val="0"/>
        </w:rPr>
        <w:tab/>
      </w:r>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max</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Limit</m:t>
                </m:r>
              </m:sub>
            </m:sSub>
          </m:num>
          <m:den>
            <m:r>
              <w:rPr>
                <w:rFonts w:ascii="Cambria Math" w:hAnsi="Cambria Math"/>
                <w:noProof w:val="0"/>
              </w:rPr>
              <m:t>N</m:t>
            </m:r>
          </m:den>
        </m:f>
      </m:oMath>
      <w:r w:rsidRPr="00E443DA">
        <w:rPr>
          <w:noProof w:val="0"/>
        </w:rPr>
        <w:tab/>
        <w:t>(</w:t>
      </w:r>
      <w:bookmarkStart w:id="740" w:name="EQ_umax"/>
      <w:r w:rsidR="0075282C" w:rsidRPr="00E443DA">
        <w:rPr>
          <w:noProof w:val="0"/>
        </w:rPr>
        <w:t>B.</w:t>
      </w:r>
      <w:r w:rsidR="0060773D" w:rsidRPr="00E443DA">
        <w:rPr>
          <w:noProof w:val="0"/>
        </w:rPr>
        <w:fldChar w:fldCharType="begin"/>
      </w:r>
      <w:r w:rsidR="0060773D" w:rsidRPr="00E443DA">
        <w:rPr>
          <w:noProof w:val="0"/>
        </w:rPr>
        <w:instrText xml:space="preserve"> SEQ Eq</w:instrText>
      </w:r>
      <w:r w:rsidR="0075282C" w:rsidRPr="00E443DA">
        <w:rPr>
          <w:noProof w:val="0"/>
        </w:rPr>
        <w:instrText>_B</w:instrText>
      </w:r>
      <w:r w:rsidR="0060773D" w:rsidRPr="00E443DA">
        <w:rPr>
          <w:noProof w:val="0"/>
        </w:rPr>
        <w:instrText xml:space="preserve"> \* MERGEFORMAT </w:instrText>
      </w:r>
      <w:r w:rsidR="0060773D" w:rsidRPr="00E443DA">
        <w:rPr>
          <w:noProof w:val="0"/>
        </w:rPr>
        <w:fldChar w:fldCharType="separate"/>
      </w:r>
      <w:r w:rsidR="00FA46F7" w:rsidRPr="005F0F72">
        <w:rPr>
          <w:noProof w:val="0"/>
        </w:rPr>
        <w:t>7</w:t>
      </w:r>
      <w:r w:rsidR="0060773D" w:rsidRPr="00E443DA">
        <w:rPr>
          <w:noProof w:val="0"/>
        </w:rPr>
        <w:fldChar w:fldCharType="end"/>
      </w:r>
      <w:bookmarkEnd w:id="740"/>
      <w:r w:rsidRPr="00E443DA">
        <w:rPr>
          <w:noProof w:val="0"/>
        </w:rPr>
        <w:t>)</w:t>
      </w:r>
    </w:p>
    <w:p w14:paraId="0CCDB4B4" w14:textId="50F9A8E3" w:rsidR="009042C0" w:rsidRPr="00E443DA" w:rsidRDefault="009042C0" w:rsidP="009042C0">
      <w:pPr>
        <w:pStyle w:val="EQ"/>
        <w:rPr>
          <w:noProof w:val="0"/>
        </w:rPr>
      </w:pPr>
      <w:r w:rsidRPr="00E443DA">
        <w:rPr>
          <w:noProof w:val="0"/>
        </w:rPr>
        <w:tab/>
      </w:r>
      <m:oMath>
        <m:r>
          <w:rPr>
            <w:rFonts w:ascii="Cambria Math" w:hAnsi="Cambria Math"/>
            <w:noProof w:val="0"/>
          </w:rPr>
          <m:t>u≤</m:t>
        </m:r>
        <m:sSub>
          <m:sSubPr>
            <m:ctrlPr>
              <w:rPr>
                <w:rFonts w:ascii="Cambria Math" w:hAnsi="Cambria Math"/>
                <w:i/>
                <w:noProof w:val="0"/>
              </w:rPr>
            </m:ctrlPr>
          </m:sSubPr>
          <m:e>
            <m:r>
              <w:rPr>
                <w:rFonts w:ascii="Cambria Math" w:hAnsi="Cambria Math"/>
                <w:noProof w:val="0"/>
              </w:rPr>
              <m:t>U</m:t>
            </m:r>
          </m:e>
          <m:sub>
            <m:r>
              <w:rPr>
                <w:rFonts w:ascii="Cambria Math" w:hAnsi="Cambria Math"/>
                <w:noProof w:val="0"/>
              </w:rPr>
              <m:t>max</m:t>
            </m:r>
          </m:sub>
        </m:sSub>
      </m:oMath>
      <w:r w:rsidRPr="00E443DA">
        <w:rPr>
          <w:noProof w:val="0"/>
        </w:rPr>
        <w:tab/>
        <w:t>(</w:t>
      </w:r>
      <w:bookmarkStart w:id="741" w:name="EQ_u_umax"/>
      <w:r w:rsidR="0075282C" w:rsidRPr="00E443DA">
        <w:rPr>
          <w:noProof w:val="0"/>
        </w:rPr>
        <w:t>B.</w:t>
      </w:r>
      <w:r w:rsidR="0060773D" w:rsidRPr="00E443DA">
        <w:rPr>
          <w:noProof w:val="0"/>
        </w:rPr>
        <w:fldChar w:fldCharType="begin"/>
      </w:r>
      <w:r w:rsidR="0060773D" w:rsidRPr="00E443DA">
        <w:rPr>
          <w:noProof w:val="0"/>
        </w:rPr>
        <w:instrText xml:space="preserve"> SEQ Eq</w:instrText>
      </w:r>
      <w:r w:rsidR="0075282C" w:rsidRPr="00E443DA">
        <w:rPr>
          <w:noProof w:val="0"/>
        </w:rPr>
        <w:instrText>_B</w:instrText>
      </w:r>
      <w:r w:rsidR="0060773D" w:rsidRPr="00E443DA">
        <w:rPr>
          <w:noProof w:val="0"/>
        </w:rPr>
        <w:instrText xml:space="preserve"> \* MERGEFORMAT </w:instrText>
      </w:r>
      <w:r w:rsidR="0060773D" w:rsidRPr="00E443DA">
        <w:rPr>
          <w:noProof w:val="0"/>
        </w:rPr>
        <w:fldChar w:fldCharType="separate"/>
      </w:r>
      <w:r w:rsidR="00FA46F7" w:rsidRPr="005F0F72">
        <w:rPr>
          <w:noProof w:val="0"/>
        </w:rPr>
        <w:t>8</w:t>
      </w:r>
      <w:r w:rsidR="0060773D" w:rsidRPr="00E443DA">
        <w:rPr>
          <w:noProof w:val="0"/>
        </w:rPr>
        <w:fldChar w:fldCharType="end"/>
      </w:r>
      <w:bookmarkEnd w:id="741"/>
      <w:r w:rsidRPr="00E443DA">
        <w:rPr>
          <w:noProof w:val="0"/>
        </w:rPr>
        <w:t>)</w:t>
      </w:r>
    </w:p>
    <w:p w14:paraId="4A9A2818" w14:textId="0B3E7D04" w:rsidR="009042C0" w:rsidRPr="00E443DA" w:rsidRDefault="009042C0" w:rsidP="0075282C">
      <w:r w:rsidRPr="00E443DA">
        <w:t xml:space="preserve">Hence, the rate controller is working in discrete time steps with a variable length of </w:t>
      </w:r>
      <w:r w:rsidRPr="00E443DA">
        <w:rPr>
          <w:i/>
        </w:rPr>
        <w:t>T</w:t>
      </w:r>
      <w:r w:rsidRPr="00E443DA">
        <w:rPr>
          <w:i/>
          <w:vertAlign w:val="subscript"/>
        </w:rPr>
        <w:t>off</w:t>
      </w:r>
      <w:r w:rsidRPr="00E443DA">
        <w:t> +</w:t>
      </w:r>
      <w:r w:rsidR="00BE21EE" w:rsidRPr="00E443DA">
        <w:t xml:space="preserve"> </w:t>
      </w:r>
      <w:r w:rsidRPr="00E443DA">
        <w:rPr>
          <w:i/>
        </w:rPr>
        <w:t>T</w:t>
      </w:r>
      <w:r w:rsidRPr="00E443DA">
        <w:rPr>
          <w:i/>
          <w:vertAlign w:val="subscript"/>
        </w:rPr>
        <w:t>on</w:t>
      </w:r>
      <w:r w:rsidRPr="00E443DA">
        <w:t>.</w:t>
      </w:r>
    </w:p>
    <w:p w14:paraId="1700FE3B" w14:textId="2BDAE8FB" w:rsidR="009042C0" w:rsidRPr="00E443DA" w:rsidRDefault="009042C0" w:rsidP="0075282C">
      <w:r w:rsidRPr="00E443DA">
        <w:t xml:space="preserve">The number of nodes </w:t>
      </w:r>
      <w:r w:rsidRPr="00E443DA">
        <w:rPr>
          <w:i/>
        </w:rPr>
        <w:t>N</w:t>
      </w:r>
      <w:r w:rsidRPr="00E443DA">
        <w:t xml:space="preserve"> is unknown to each node, but an upper bound for the number of nodes</w:t>
      </w:r>
      <w:r w:rsidRPr="00E443DA">
        <w:rPr>
          <w:i/>
        </w:rPr>
        <w:t xml:space="preserve"> N</w:t>
      </w:r>
      <w:r w:rsidRPr="00E443DA">
        <w:rPr>
          <w:i/>
          <w:vertAlign w:val="subscript"/>
        </w:rPr>
        <w:t>est</w:t>
      </w:r>
      <w:r w:rsidRPr="00E443DA">
        <w:t xml:space="preserve"> can be estimated from the measured channel load </w:t>
      </w:r>
      <w:r w:rsidRPr="00E443DA">
        <w:rPr>
          <w:i/>
        </w:rPr>
        <w:t>CL</w:t>
      </w:r>
      <w:r w:rsidRPr="00E443DA">
        <w:t xml:space="preserve"> when assuming that </w:t>
      </w:r>
      <w:r w:rsidRPr="00E443DA">
        <w:rPr>
          <w:i/>
        </w:rPr>
        <w:t>CL</w:t>
      </w:r>
      <w:r w:rsidR="00BE21EE" w:rsidRPr="00E443DA">
        <w:rPr>
          <w:i/>
        </w:rPr>
        <w:t xml:space="preserve"> </w:t>
      </w:r>
      <w:r w:rsidRPr="00E443DA">
        <w:t>≤</w:t>
      </w:r>
      <w:r w:rsidR="00BE21EE" w:rsidRPr="00E443DA">
        <w:t xml:space="preserve"> </w:t>
      </w:r>
      <w:r w:rsidRPr="00E443DA">
        <w:rPr>
          <w:i/>
        </w:rPr>
        <w:t>CBR</w:t>
      </w:r>
      <w:r w:rsidRPr="00E443DA">
        <w:rPr>
          <w:vertAlign w:val="subscript"/>
        </w:rPr>
        <w:t>Limit</w:t>
      </w:r>
      <w:r w:rsidRPr="00E443DA">
        <w:t xml:space="preserve"> and by substituting </w:t>
      </w:r>
      <w:r w:rsidRPr="00E443DA">
        <w:rPr>
          <w:i/>
        </w:rPr>
        <w:t>CBR</w:t>
      </w:r>
      <w:r w:rsidRPr="00E443DA">
        <w:rPr>
          <w:vertAlign w:val="subscript"/>
        </w:rPr>
        <w:t>Limit</w:t>
      </w:r>
      <w:r w:rsidRPr="00E443DA">
        <w:t xml:space="preserve"> by </w:t>
      </w:r>
      <w:r w:rsidRPr="00E443DA">
        <w:rPr>
          <w:i/>
        </w:rPr>
        <w:t>CL</w:t>
      </w:r>
      <w:r w:rsidRPr="00E443DA">
        <w:t xml:space="preserve"> in equation </w:t>
      </w:r>
      <w:r w:rsidR="00BE21EE" w:rsidRPr="00E443DA">
        <w:t>(</w:t>
      </w:r>
      <w:r w:rsidRPr="00E443DA">
        <w:fldChar w:fldCharType="begin"/>
      </w:r>
      <w:r w:rsidRPr="00E443DA">
        <w:instrText xml:space="preserve"> REF EQ_CBR \h </w:instrText>
      </w:r>
      <w:r w:rsidRPr="00E443DA">
        <w:fldChar w:fldCharType="separate"/>
      </w:r>
      <w:r w:rsidR="00FA46F7" w:rsidRPr="00E443DA">
        <w:t>B.</w:t>
      </w:r>
      <w:r w:rsidR="00FA46F7" w:rsidRPr="005F0F72">
        <w:t>2</w:t>
      </w:r>
      <w:r w:rsidRPr="00E443DA">
        <w:fldChar w:fldCharType="end"/>
      </w:r>
      <w:r w:rsidR="00BE21EE" w:rsidRPr="00E443DA">
        <w:t>)</w:t>
      </w:r>
      <w:r w:rsidRPr="00E443DA">
        <w:t xml:space="preserve">. Since </w:t>
      </w:r>
      <w:r w:rsidRPr="00E443DA">
        <w:rPr>
          <w:i/>
        </w:rPr>
        <w:t>CL</w:t>
      </w:r>
      <w:r w:rsidRPr="00E443DA">
        <w:t xml:space="preserve"> can be smaller than </w:t>
      </w:r>
      <w:r w:rsidRPr="00E443DA">
        <w:rPr>
          <w:i/>
        </w:rPr>
        <w:t>b</w:t>
      </w:r>
      <w:r w:rsidRPr="00E443DA">
        <w:t xml:space="preserve">, the minimum number of estimated nodes </w:t>
      </w:r>
      <w:r w:rsidRPr="00E443DA">
        <w:rPr>
          <w:i/>
        </w:rPr>
        <w:t>N</w:t>
      </w:r>
      <w:r w:rsidRPr="00E443DA">
        <w:rPr>
          <w:i/>
          <w:vertAlign w:val="subscript"/>
        </w:rPr>
        <w:t>est</w:t>
      </w:r>
      <w:r w:rsidRPr="00E443DA">
        <w:t xml:space="preserve"> </w:t>
      </w:r>
      <w:r w:rsidR="00E06258" w:rsidRPr="00E443DA">
        <w:t>is</w:t>
      </w:r>
      <w:r w:rsidRPr="00E443DA">
        <w:t xml:space="preserve"> fixed to at least one in equation </w:t>
      </w:r>
      <w:r w:rsidR="00BE21EE" w:rsidRPr="00E443DA">
        <w:t>(</w:t>
      </w:r>
      <w:r w:rsidRPr="00E443DA">
        <w:fldChar w:fldCharType="begin"/>
      </w:r>
      <w:r w:rsidRPr="00E443DA">
        <w:instrText xml:space="preserve"> REF EQ_N \h </w:instrText>
      </w:r>
      <w:r w:rsidRPr="00E443DA">
        <w:fldChar w:fldCharType="separate"/>
      </w:r>
      <w:r w:rsidR="00FA46F7" w:rsidRPr="00E443DA">
        <w:t>B.</w:t>
      </w:r>
      <w:r w:rsidR="00FA46F7" w:rsidRPr="005F0F72">
        <w:t>9</w:t>
      </w:r>
      <w:r w:rsidRPr="00E443DA">
        <w:fldChar w:fldCharType="end"/>
      </w:r>
      <w:r w:rsidR="00BE21EE" w:rsidRPr="00E443DA">
        <w:t>)</w:t>
      </w:r>
      <w:r w:rsidR="00C36C11" w:rsidRPr="00E443DA">
        <w:t>:</w:t>
      </w:r>
    </w:p>
    <w:p w14:paraId="1C25EB49" w14:textId="2CA0762C" w:rsidR="009042C0" w:rsidRPr="00E443DA" w:rsidRDefault="009042C0" w:rsidP="009042C0">
      <w:pPr>
        <w:pStyle w:val="EQ"/>
        <w:rPr>
          <w:noProof w:val="0"/>
        </w:rPr>
      </w:pPr>
      <w:r w:rsidRPr="00E443DA">
        <w:rPr>
          <w:noProof w:val="0"/>
        </w:rPr>
        <w:tab/>
      </w:r>
      <m:oMath>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est</m:t>
            </m:r>
          </m:sub>
        </m:sSub>
        <m:r>
          <m:rPr>
            <m:sty m:val="p"/>
          </m:rPr>
          <w:rPr>
            <w:rFonts w:ascii="Cambria Math" w:hAnsi="Cambria Math"/>
            <w:noProof w:val="0"/>
          </w:rPr>
          <m:t>=</m:t>
        </m:r>
        <m:r>
          <w:rPr>
            <w:rFonts w:ascii="Cambria Math" w:hAnsi="Cambria Math"/>
            <w:noProof w:val="0"/>
          </w:rPr>
          <m:t>max</m:t>
        </m:r>
        <m:d>
          <m:dPr>
            <m:ctrlPr>
              <w:rPr>
                <w:rFonts w:ascii="Cambria Math" w:hAnsi="Cambria Math"/>
                <w:noProof w:val="0"/>
              </w:rPr>
            </m:ctrlPr>
          </m:dPr>
          <m:e>
            <m:r>
              <m:rPr>
                <m:sty m:val="p"/>
              </m:rPr>
              <w:rPr>
                <w:rFonts w:ascii="Cambria Math" w:hAnsi="Cambria Math"/>
                <w:noProof w:val="0"/>
              </w:rPr>
              <m:t>1;</m:t>
            </m:r>
            <m:f>
              <m:fPr>
                <m:ctrlPr>
                  <w:rPr>
                    <w:rFonts w:ascii="Cambria Math" w:hAnsi="Cambria Math"/>
                    <w:noProof w:val="0"/>
                  </w:rPr>
                </m:ctrlPr>
              </m:fPr>
              <m:num>
                <m:r>
                  <w:rPr>
                    <w:rFonts w:ascii="Cambria Math" w:hAnsi="Cambria Math"/>
                    <w:noProof w:val="0"/>
                  </w:rPr>
                  <m:t>CL</m:t>
                </m:r>
                <m:r>
                  <m:rPr>
                    <m:sty m:val="p"/>
                  </m:rPr>
                  <w:rPr>
                    <w:rFonts w:ascii="Cambria Math" w:hAnsi="Cambria Math"/>
                    <w:noProof w:val="0"/>
                  </w:rPr>
                  <m:t>-</m:t>
                </m:r>
                <m:r>
                  <w:rPr>
                    <w:rFonts w:ascii="Cambria Math" w:hAnsi="Cambria Math"/>
                    <w:noProof w:val="0"/>
                  </w:rPr>
                  <m:t>b</m:t>
                </m:r>
              </m:num>
              <m:den>
                <m:r>
                  <w:rPr>
                    <w:rFonts w:ascii="Cambria Math" w:hAnsi="Cambria Math"/>
                    <w:noProof w:val="0"/>
                  </w:rPr>
                  <m:t>a</m:t>
                </m:r>
              </m:den>
            </m:f>
          </m:e>
        </m:d>
      </m:oMath>
      <w:r w:rsidRPr="00E443DA">
        <w:rPr>
          <w:noProof w:val="0"/>
        </w:rPr>
        <w:tab/>
        <w:t>(</w:t>
      </w:r>
      <w:bookmarkStart w:id="742" w:name="EQ_N"/>
      <w:r w:rsidR="00345A1B" w:rsidRPr="00E443DA">
        <w:rPr>
          <w:noProof w:val="0"/>
        </w:rPr>
        <w:t>B.</w:t>
      </w:r>
      <w:r w:rsidR="0060773D" w:rsidRPr="00E443DA">
        <w:rPr>
          <w:noProof w:val="0"/>
        </w:rPr>
        <w:fldChar w:fldCharType="begin"/>
      </w:r>
      <w:r w:rsidR="0060773D" w:rsidRPr="00E443DA">
        <w:rPr>
          <w:noProof w:val="0"/>
        </w:rPr>
        <w:instrText xml:space="preserve"> SEQ Eq</w:instrText>
      </w:r>
      <w:r w:rsidR="00345A1B" w:rsidRPr="00E443DA">
        <w:rPr>
          <w:noProof w:val="0"/>
        </w:rPr>
        <w:instrText>_B</w:instrText>
      </w:r>
      <w:r w:rsidR="0060773D" w:rsidRPr="00E443DA">
        <w:rPr>
          <w:noProof w:val="0"/>
        </w:rPr>
        <w:instrText xml:space="preserve"> \* MERGEFORMAT </w:instrText>
      </w:r>
      <w:r w:rsidR="0060773D" w:rsidRPr="00E443DA">
        <w:rPr>
          <w:noProof w:val="0"/>
        </w:rPr>
        <w:fldChar w:fldCharType="separate"/>
      </w:r>
      <w:r w:rsidR="00FA46F7" w:rsidRPr="005F0F72">
        <w:rPr>
          <w:noProof w:val="0"/>
        </w:rPr>
        <w:t>9</w:t>
      </w:r>
      <w:r w:rsidR="0060773D" w:rsidRPr="00E443DA">
        <w:rPr>
          <w:noProof w:val="0"/>
        </w:rPr>
        <w:fldChar w:fldCharType="end"/>
      </w:r>
      <w:bookmarkEnd w:id="742"/>
      <w:r w:rsidRPr="00E443DA">
        <w:rPr>
          <w:noProof w:val="0"/>
        </w:rPr>
        <w:t>)</w:t>
      </w:r>
    </w:p>
    <w:p w14:paraId="75C01ECA" w14:textId="57B264C0" w:rsidR="009042C0" w:rsidRPr="00E443DA" w:rsidRDefault="009042C0" w:rsidP="00345A1B">
      <w:r w:rsidRPr="00E443DA">
        <w:t xml:space="preserve">From this a lower bound of </w:t>
      </w:r>
      <w:r w:rsidRPr="00E443DA">
        <w:rPr>
          <w:i/>
        </w:rPr>
        <w:t>U</w:t>
      </w:r>
      <w:r w:rsidRPr="00E443DA">
        <w:rPr>
          <w:i/>
          <w:vertAlign w:val="subscript"/>
        </w:rPr>
        <w:t>max</w:t>
      </w:r>
      <w:r w:rsidRPr="00E443DA">
        <w:t xml:space="preserve"> can be calculated by use of equation </w:t>
      </w:r>
      <w:r w:rsidR="00BE21EE" w:rsidRPr="00E443DA">
        <w:t>(</w:t>
      </w:r>
      <w:r w:rsidRPr="00E443DA">
        <w:fldChar w:fldCharType="begin"/>
      </w:r>
      <w:r w:rsidRPr="00E443DA">
        <w:instrText xml:space="preserve"> REF EQ_umax \h </w:instrText>
      </w:r>
      <w:r w:rsidRPr="00E443DA">
        <w:fldChar w:fldCharType="separate"/>
      </w:r>
      <w:r w:rsidR="00FA46F7" w:rsidRPr="00E443DA">
        <w:t>B.</w:t>
      </w:r>
      <w:r w:rsidR="00FA46F7" w:rsidRPr="005F0F72">
        <w:t>7</w:t>
      </w:r>
      <w:r w:rsidRPr="00E443DA">
        <w:fldChar w:fldCharType="end"/>
      </w:r>
      <w:r w:rsidR="00BE21EE" w:rsidRPr="00E443DA">
        <w:t>)</w:t>
      </w:r>
      <w:r w:rsidRPr="00E443DA">
        <w:t xml:space="preserve"> and equation </w:t>
      </w:r>
      <w:r w:rsidR="00BE21EE" w:rsidRPr="00E443DA">
        <w:t>(</w:t>
      </w:r>
      <w:r w:rsidRPr="00E443DA">
        <w:fldChar w:fldCharType="begin"/>
      </w:r>
      <w:r w:rsidRPr="00E443DA">
        <w:instrText xml:space="preserve"> REF EQ_CBR \h </w:instrText>
      </w:r>
      <w:r w:rsidRPr="00E443DA">
        <w:fldChar w:fldCharType="separate"/>
      </w:r>
      <w:r w:rsidR="00FA46F7" w:rsidRPr="00E443DA">
        <w:t>B.</w:t>
      </w:r>
      <w:r w:rsidR="00FA46F7" w:rsidRPr="005F0F72">
        <w:t>2</w:t>
      </w:r>
      <w:r w:rsidRPr="00E443DA">
        <w:fldChar w:fldCharType="end"/>
      </w:r>
      <w:r w:rsidR="00BE21EE" w:rsidRPr="00E443DA">
        <w:t>)</w:t>
      </w:r>
      <w:r w:rsidRPr="00E443DA">
        <w:t xml:space="preserve"> when substituting </w:t>
      </w:r>
      <w:r w:rsidRPr="00E443DA">
        <w:rPr>
          <w:i/>
        </w:rPr>
        <w:t>N</w:t>
      </w:r>
      <w:r w:rsidRPr="00E443DA">
        <w:t xml:space="preserve"> with </w:t>
      </w:r>
      <w:r w:rsidRPr="00E443DA">
        <w:rPr>
          <w:i/>
        </w:rPr>
        <w:t>N</w:t>
      </w:r>
      <w:r w:rsidRPr="00E443DA">
        <w:rPr>
          <w:i/>
          <w:vertAlign w:val="subscript"/>
        </w:rPr>
        <w:t>est</w:t>
      </w:r>
      <w:r w:rsidRPr="00E443DA">
        <w:t xml:space="preserve"> (see equation </w:t>
      </w:r>
      <w:r w:rsidR="00BE21EE" w:rsidRPr="00E443DA">
        <w:t>(</w:t>
      </w:r>
      <w:r w:rsidRPr="00E443DA">
        <w:fldChar w:fldCharType="begin"/>
      </w:r>
      <w:r w:rsidRPr="00E443DA">
        <w:instrText xml:space="preserve"> REF EQ_umax_Nest \h </w:instrText>
      </w:r>
      <w:r w:rsidRPr="00E443DA">
        <w:fldChar w:fldCharType="separate"/>
      </w:r>
      <w:r w:rsidR="00FA46F7" w:rsidRPr="00E443DA">
        <w:t>B.</w:t>
      </w:r>
      <w:r w:rsidR="00FA46F7" w:rsidRPr="005F0F72">
        <w:t>10</w:t>
      </w:r>
      <w:r w:rsidRPr="00E443DA">
        <w:fldChar w:fldCharType="end"/>
      </w:r>
      <w:r w:rsidR="00BE21EE" w:rsidRPr="00E443DA">
        <w:t>)</w:t>
      </w:r>
      <w:r w:rsidRPr="00E443DA">
        <w:t>)</w:t>
      </w:r>
      <w:r w:rsidR="00C36C11" w:rsidRPr="00E443DA">
        <w:t>:</w:t>
      </w:r>
    </w:p>
    <w:p w14:paraId="666A3254" w14:textId="32ADC560" w:rsidR="009042C0" w:rsidRPr="00E443DA" w:rsidRDefault="009042C0" w:rsidP="009042C0">
      <w:pPr>
        <w:pStyle w:val="EQ"/>
        <w:rPr>
          <w:noProof w:val="0"/>
        </w:rPr>
      </w:pPr>
      <w:r w:rsidRPr="00E443DA">
        <w:rPr>
          <w:noProof w:val="0"/>
        </w:rPr>
        <w:tab/>
      </w:r>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max</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est</m:t>
                </m:r>
              </m:sub>
            </m:sSub>
            <m:r>
              <m:rPr>
                <m:sty m:val="p"/>
              </m:rPr>
              <w:rPr>
                <w:rFonts w:ascii="Cambria Math" w:hAnsi="Cambria Math"/>
                <w:noProof w:val="0"/>
              </w:rPr>
              <m:t>∙</m:t>
            </m:r>
            <m:r>
              <w:rPr>
                <w:rFonts w:ascii="Cambria Math" w:hAnsi="Cambria Math"/>
                <w:noProof w:val="0"/>
              </w:rPr>
              <m:t>a</m:t>
            </m:r>
            <m:r>
              <m:rPr>
                <m:sty m:val="p"/>
              </m:rPr>
              <w:rPr>
                <w:rFonts w:ascii="Cambria Math" w:hAnsi="Cambria Math"/>
                <w:noProof w:val="0"/>
              </w:rPr>
              <m:t>+</m:t>
            </m:r>
            <m:r>
              <w:rPr>
                <w:rFonts w:ascii="Cambria Math" w:hAnsi="Cambria Math"/>
                <w:noProof w:val="0"/>
              </w:rPr>
              <m:t>b</m:t>
            </m:r>
          </m:num>
          <m:den>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est</m:t>
                </m:r>
              </m:sub>
            </m:sSub>
          </m:den>
        </m:f>
      </m:oMath>
      <w:r w:rsidRPr="00E443DA">
        <w:rPr>
          <w:noProof w:val="0"/>
        </w:rPr>
        <w:tab/>
        <w:t>(</w:t>
      </w:r>
      <w:bookmarkStart w:id="743" w:name="EQ_umax_Nest"/>
      <w:r w:rsidR="00345A1B" w:rsidRPr="00E443DA">
        <w:rPr>
          <w:noProof w:val="0"/>
        </w:rPr>
        <w:t>B.</w:t>
      </w:r>
      <w:r w:rsidR="0060773D" w:rsidRPr="00E443DA">
        <w:rPr>
          <w:noProof w:val="0"/>
        </w:rPr>
        <w:fldChar w:fldCharType="begin"/>
      </w:r>
      <w:r w:rsidR="0060773D" w:rsidRPr="00E443DA">
        <w:rPr>
          <w:noProof w:val="0"/>
        </w:rPr>
        <w:instrText xml:space="preserve"> SEQ Eq</w:instrText>
      </w:r>
      <w:r w:rsidR="00345A1B" w:rsidRPr="00E443DA">
        <w:rPr>
          <w:noProof w:val="0"/>
        </w:rPr>
        <w:instrText>_B</w:instrText>
      </w:r>
      <w:r w:rsidR="0060773D" w:rsidRPr="00E443DA">
        <w:rPr>
          <w:noProof w:val="0"/>
        </w:rPr>
        <w:instrText xml:space="preserve"> \* MERGEFORMAT </w:instrText>
      </w:r>
      <w:r w:rsidR="0060773D" w:rsidRPr="00E443DA">
        <w:rPr>
          <w:noProof w:val="0"/>
        </w:rPr>
        <w:fldChar w:fldCharType="separate"/>
      </w:r>
      <w:r w:rsidR="00FA46F7" w:rsidRPr="005F0F72">
        <w:rPr>
          <w:noProof w:val="0"/>
        </w:rPr>
        <w:t>10</w:t>
      </w:r>
      <w:r w:rsidR="0060773D" w:rsidRPr="00E443DA">
        <w:rPr>
          <w:noProof w:val="0"/>
        </w:rPr>
        <w:fldChar w:fldCharType="end"/>
      </w:r>
      <w:bookmarkEnd w:id="743"/>
      <w:r w:rsidRPr="00E443DA">
        <w:rPr>
          <w:noProof w:val="0"/>
        </w:rPr>
        <w:t>)</w:t>
      </w:r>
    </w:p>
    <w:p w14:paraId="13199F9A" w14:textId="77777777" w:rsidR="009042C0" w:rsidRPr="00E443DA" w:rsidRDefault="009042C0" w:rsidP="00345A1B">
      <w:r w:rsidRPr="00E443DA">
        <w:t xml:space="preserve">The distributed rate controllers are not synchronized and therefore the measurement period </w:t>
      </w:r>
      <w:r w:rsidRPr="00E443DA">
        <w:rPr>
          <w:rFonts w:ascii="Symbol" w:eastAsia="Symbol" w:hAnsi="Symbol" w:cs="Symbol"/>
          <w:i/>
        </w:rPr>
        <w:sym w:font="Symbol" w:char="F074"/>
      </w:r>
      <w:r w:rsidRPr="00E443DA">
        <w:t xml:space="preserve"> for the channel load determination should be long enough. Either 100 ms or a duration of </w:t>
      </w:r>
      <w:r w:rsidRPr="00E443DA">
        <w:rPr>
          <w:i/>
        </w:rPr>
        <w:t>T</w:t>
      </w:r>
      <w:r w:rsidRPr="00E443DA">
        <w:rPr>
          <w:i/>
          <w:vertAlign w:val="subscript"/>
        </w:rPr>
        <w:t>off</w:t>
      </w:r>
      <w:r w:rsidRPr="00E443DA">
        <w:t> +</w:t>
      </w:r>
      <w:r w:rsidRPr="00E443DA">
        <w:rPr>
          <w:i/>
        </w:rPr>
        <w:t>T</w:t>
      </w:r>
      <w:r w:rsidRPr="00E443DA">
        <w:rPr>
          <w:i/>
          <w:vertAlign w:val="subscript"/>
        </w:rPr>
        <w:t>on</w:t>
      </w:r>
      <w:r w:rsidRPr="00E443DA">
        <w:t xml:space="preserve"> are considered. Also, a dissemination of the CL values between the nodes can be foreseen to increase the robustness of the measurement.</w:t>
      </w:r>
    </w:p>
    <w:p w14:paraId="590C9DAD" w14:textId="77777777" w:rsidR="009042C0" w:rsidRPr="005F0F72" w:rsidRDefault="009042C0" w:rsidP="00D52FBD">
      <w:pPr>
        <w:pStyle w:val="Heading2"/>
        <w:rPr>
          <w:lang w:val="en-US"/>
        </w:rPr>
      </w:pPr>
      <w:bookmarkStart w:id="744" w:name="Cls_B_Structure"/>
      <w:bookmarkStart w:id="745" w:name="_Toc202878767"/>
      <w:bookmarkStart w:id="746" w:name="_Toc203126106"/>
      <w:bookmarkStart w:id="747" w:name="_Toc203550885"/>
      <w:bookmarkStart w:id="748" w:name="_Toc203550995"/>
      <w:bookmarkStart w:id="749" w:name="_Toc215402858"/>
      <w:r w:rsidRPr="005F0F72">
        <w:rPr>
          <w:lang w:val="en-US"/>
        </w:rPr>
        <w:lastRenderedPageBreak/>
        <w:t>B.1.3</w:t>
      </w:r>
      <w:bookmarkEnd w:id="744"/>
      <w:r w:rsidRPr="005F0F72">
        <w:rPr>
          <w:lang w:val="en-US"/>
        </w:rPr>
        <w:tab/>
        <w:t>Structure of a feedback controller</w:t>
      </w:r>
      <w:bookmarkEnd w:id="745"/>
      <w:bookmarkEnd w:id="746"/>
      <w:bookmarkEnd w:id="747"/>
      <w:bookmarkEnd w:id="748"/>
      <w:bookmarkEnd w:id="749"/>
    </w:p>
    <w:p w14:paraId="5409E1AB" w14:textId="35D551FA" w:rsidR="009042C0" w:rsidRPr="00E443DA" w:rsidRDefault="00D22235" w:rsidP="00345A1B">
      <w:r w:rsidRPr="00E443DA">
        <w:fldChar w:fldCharType="begin"/>
      </w:r>
      <w:r w:rsidRPr="00E443DA">
        <w:instrText xml:space="preserve"> REF _Ref197332297 \h </w:instrText>
      </w:r>
      <w:r w:rsidRPr="00E443DA">
        <w:fldChar w:fldCharType="separate"/>
      </w:r>
      <w:r w:rsidR="00FA46F7" w:rsidRPr="00E443DA">
        <w:t>Figure B.</w:t>
      </w:r>
      <w:r w:rsidR="00FA46F7" w:rsidRPr="005F0F72">
        <w:t>3</w:t>
      </w:r>
      <w:r w:rsidRPr="00E443DA">
        <w:fldChar w:fldCharType="end"/>
      </w:r>
      <w:r w:rsidR="009042C0" w:rsidRPr="00E443DA">
        <w:t xml:space="preserve"> shows a common basic structure how a discrete time rate control in each node can be implemented. The channel load </w:t>
      </w:r>
      <w:r w:rsidR="009042C0" w:rsidRPr="00E443DA">
        <w:rPr>
          <w:i/>
        </w:rPr>
        <w:t>CL</w:t>
      </w:r>
      <w:r w:rsidR="009042C0" w:rsidRPr="00E443DA">
        <w:t>(</w:t>
      </w:r>
      <w:r w:rsidR="009042C0" w:rsidRPr="00E443DA">
        <w:rPr>
          <w:i/>
          <w:iCs/>
        </w:rPr>
        <w:t>t</w:t>
      </w:r>
      <w:r w:rsidR="009042C0" w:rsidRPr="00E443DA">
        <w:t>-</w:t>
      </w:r>
      <w:r w:rsidR="009042C0" w:rsidRPr="00E443DA">
        <w:rPr>
          <w:rFonts w:ascii="Symbol" w:eastAsia="Symbol" w:hAnsi="Symbol" w:cs="Symbol"/>
          <w:i/>
        </w:rPr>
        <w:sym w:font="Symbol" w:char="F074"/>
      </w:r>
      <w:r w:rsidR="009042C0" w:rsidRPr="00E443DA">
        <w:t>)</w:t>
      </w:r>
      <w:r w:rsidR="009042C0" w:rsidRPr="00E443DA">
        <w:rPr>
          <w:i/>
        </w:rPr>
        <w:t xml:space="preserve"> </w:t>
      </w:r>
      <w:r w:rsidR="009042C0" w:rsidRPr="00E443DA">
        <w:t xml:space="preserve">measured in the previous time step at </w:t>
      </w:r>
      <w:r w:rsidR="009042C0" w:rsidRPr="00E443DA">
        <w:rPr>
          <w:i/>
          <w:iCs/>
        </w:rPr>
        <w:t>t</w:t>
      </w:r>
      <w:r w:rsidR="009042C0" w:rsidRPr="00E443DA">
        <w:t>-</w:t>
      </w:r>
      <w:r w:rsidR="009042C0" w:rsidRPr="00E443DA">
        <w:rPr>
          <w:rFonts w:ascii="Symbol" w:eastAsia="Symbol" w:hAnsi="Symbol" w:cs="Symbol"/>
          <w:i/>
        </w:rPr>
        <w:sym w:font="Symbol" w:char="F074"/>
      </w:r>
      <w:r w:rsidR="009042C0" w:rsidRPr="00E443DA">
        <w:t xml:space="preserve"> and the previous dynamic upper bound of the channel utilization </w:t>
      </w:r>
      <w:r w:rsidR="009042C0" w:rsidRPr="00E443DA">
        <w:rPr>
          <w:i/>
        </w:rPr>
        <w:t>u</w:t>
      </w:r>
      <w:r w:rsidR="009042C0" w:rsidRPr="00E443DA">
        <w:rPr>
          <w:i/>
          <w:vertAlign w:val="subscript"/>
        </w:rPr>
        <w:t>max</w:t>
      </w:r>
      <w:r w:rsidR="009042C0" w:rsidRPr="00E443DA">
        <w:t>(</w:t>
      </w:r>
      <w:r w:rsidR="009042C0" w:rsidRPr="00E443DA">
        <w:rPr>
          <w:i/>
          <w:iCs/>
        </w:rPr>
        <w:t>t</w:t>
      </w:r>
      <w:r w:rsidR="009042C0" w:rsidRPr="00E443DA">
        <w:t>-</w:t>
      </w:r>
      <w:r w:rsidR="009042C0" w:rsidRPr="00E443DA">
        <w:rPr>
          <w:rFonts w:ascii="Symbol" w:eastAsia="Symbol" w:hAnsi="Symbol" w:cs="Symbol"/>
          <w:i/>
        </w:rPr>
        <w:sym w:font="Symbol" w:char="F074"/>
      </w:r>
      <w:r w:rsidR="009042C0" w:rsidRPr="00E443DA">
        <w:t>)</w:t>
      </w:r>
      <w:r w:rsidR="009042C0" w:rsidRPr="00E443DA">
        <w:rPr>
          <w:i/>
        </w:rPr>
        <w:t xml:space="preserve"> </w:t>
      </w:r>
      <w:r w:rsidR="009042C0" w:rsidRPr="00E443DA">
        <w:t>is used by the control function c</w:t>
      </w:r>
      <w:r w:rsidR="009042C0" w:rsidRPr="00E443DA">
        <w:rPr>
          <w:vertAlign w:val="subscript"/>
        </w:rPr>
        <w:t>fn</w:t>
      </w:r>
      <w:r w:rsidR="009042C0" w:rsidRPr="00E443DA">
        <w:t xml:space="preserve"> and the filter function </w:t>
      </w:r>
      <w:r w:rsidR="009042C0" w:rsidRPr="00E443DA">
        <w:rPr>
          <w:i/>
        </w:rPr>
        <w:t>α</w:t>
      </w:r>
      <w:r w:rsidR="00BE21EE" w:rsidRPr="00E443DA">
        <w:rPr>
          <w:i/>
        </w:rPr>
        <w:t xml:space="preserve"> </w:t>
      </w:r>
      <w:r w:rsidR="009042C0" w:rsidRPr="00E443DA">
        <w:rPr>
          <w:rFonts w:ascii="Symbol" w:eastAsia="Symbol" w:hAnsi="Symbol" w:cs="Symbol"/>
        </w:rPr>
        <w:sym w:font="Symbol" w:char="F0B4"/>
      </w:r>
      <w:r w:rsidR="00BE21EE" w:rsidRPr="00E443DA">
        <w:t xml:space="preserve"> </w:t>
      </w:r>
      <w:r w:rsidR="009042C0" w:rsidRPr="00E443DA">
        <w:t>f</w:t>
      </w:r>
      <w:r w:rsidR="009042C0" w:rsidRPr="00E443DA">
        <w:rPr>
          <w:vertAlign w:val="subscript"/>
        </w:rPr>
        <w:t>fn</w:t>
      </w:r>
      <w:r w:rsidR="009042C0" w:rsidRPr="00E443DA">
        <w:t xml:space="preserve"> to determine the next dynamic channel utilization limit </w:t>
      </w:r>
      <w:r w:rsidR="009042C0" w:rsidRPr="00E443DA">
        <w:rPr>
          <w:i/>
        </w:rPr>
        <w:t>u</w:t>
      </w:r>
      <w:r w:rsidR="009042C0" w:rsidRPr="00E443DA">
        <w:rPr>
          <w:i/>
          <w:vertAlign w:val="subscript"/>
        </w:rPr>
        <w:t>max</w:t>
      </w:r>
      <w:r w:rsidR="009042C0" w:rsidRPr="00E443DA">
        <w:t>(</w:t>
      </w:r>
      <w:r w:rsidR="009042C0" w:rsidRPr="00E443DA">
        <w:rPr>
          <w:i/>
          <w:iCs/>
        </w:rPr>
        <w:t>t</w:t>
      </w:r>
      <w:r w:rsidR="009042C0" w:rsidRPr="00E443DA">
        <w:t>).</w:t>
      </w:r>
    </w:p>
    <w:p w14:paraId="1A234593" w14:textId="77777777" w:rsidR="009042C0" w:rsidRPr="00E443DA" w:rsidRDefault="009042C0" w:rsidP="009042C0">
      <w:pPr>
        <w:pStyle w:val="FL"/>
      </w:pPr>
      <w:r w:rsidRPr="001C7FA1">
        <w:rPr>
          <w:noProof/>
          <w:lang w:eastAsia="it-IT"/>
        </w:rPr>
        <w:drawing>
          <wp:inline distT="0" distB="0" distL="0" distR="0" wp14:anchorId="2F9601E1" wp14:editId="3C485F28">
            <wp:extent cx="4672734" cy="1267097"/>
            <wp:effectExtent l="0" t="0" r="0" b="0"/>
            <wp:docPr id="1417208997" name="Grafik 3"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208997" name="Grafik 3" descr="A black background with a black square&#10;&#10;AI-generated content may be incorrect."/>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680926" cy="1269318"/>
                    </a:xfrm>
                    <a:prstGeom prst="rect">
                      <a:avLst/>
                    </a:prstGeom>
                    <a:noFill/>
                  </pic:spPr>
                </pic:pic>
              </a:graphicData>
            </a:graphic>
          </wp:inline>
        </w:drawing>
      </w:r>
    </w:p>
    <w:p w14:paraId="636BD27F" w14:textId="77777777" w:rsidR="00345A1B" w:rsidRPr="00E443DA" w:rsidRDefault="00345A1B" w:rsidP="00345A1B">
      <w:pPr>
        <w:pStyle w:val="NF"/>
      </w:pPr>
      <w:r w:rsidRPr="00E443DA">
        <w:t>NOTE:</w:t>
      </w:r>
      <w:r w:rsidRPr="00E443DA">
        <w:tab/>
        <w:t>The filter function f</w:t>
      </w:r>
      <w:r w:rsidRPr="00E443DA">
        <w:rPr>
          <w:vertAlign w:val="subscript"/>
        </w:rPr>
        <w:t>fn</w:t>
      </w:r>
      <w:r w:rsidRPr="00E443DA">
        <w:t xml:space="preserve"> might not be used, and even the factor </w:t>
      </w:r>
      <w:r w:rsidRPr="00E443DA">
        <w:rPr>
          <w:i/>
        </w:rPr>
        <w:t xml:space="preserve">α </w:t>
      </w:r>
      <w:r w:rsidRPr="00E443DA">
        <w:t>is set to one in most implementations.</w:t>
      </w:r>
    </w:p>
    <w:p w14:paraId="30FCD3E0" w14:textId="77777777" w:rsidR="00345A1B" w:rsidRPr="00E443DA" w:rsidRDefault="00345A1B" w:rsidP="0093526C">
      <w:pPr>
        <w:pStyle w:val="NF"/>
      </w:pPr>
    </w:p>
    <w:p w14:paraId="5630D3D2" w14:textId="2D8034AE" w:rsidR="009042C0" w:rsidRPr="00E443DA" w:rsidRDefault="009042C0" w:rsidP="009042C0">
      <w:pPr>
        <w:pStyle w:val="TF"/>
      </w:pPr>
      <w:bookmarkStart w:id="750" w:name="_Ref197332297"/>
      <w:r w:rsidRPr="00E443DA">
        <w:t xml:space="preserve">Figure </w:t>
      </w:r>
      <w:r w:rsidR="00345A1B" w:rsidRPr="00E443DA">
        <w:t>B.</w:t>
      </w:r>
      <w:r w:rsidR="00115785" w:rsidRPr="00E443DA">
        <w:fldChar w:fldCharType="begin"/>
      </w:r>
      <w:r w:rsidR="00115785" w:rsidRPr="00E443DA">
        <w:instrText xml:space="preserve"> SEQ Figure</w:instrText>
      </w:r>
      <w:r w:rsidR="00345A1B" w:rsidRPr="00E443DA">
        <w:instrText>_B</w:instrText>
      </w:r>
      <w:r w:rsidR="00115785" w:rsidRPr="00E443DA">
        <w:instrText xml:space="preserve"> \* ARABIC </w:instrText>
      </w:r>
      <w:r w:rsidR="00115785" w:rsidRPr="00E443DA">
        <w:fldChar w:fldCharType="separate"/>
      </w:r>
      <w:r w:rsidR="00FA46F7" w:rsidRPr="005F0F72">
        <w:t>3</w:t>
      </w:r>
      <w:r w:rsidR="00115785" w:rsidRPr="00E443DA">
        <w:fldChar w:fldCharType="end"/>
      </w:r>
      <w:bookmarkEnd w:id="750"/>
      <w:r w:rsidR="00345A1B" w:rsidRPr="00E443DA">
        <w:t xml:space="preserve">: </w:t>
      </w:r>
      <w:r w:rsidRPr="00E443DA">
        <w:t>Block diagram of the rate control</w:t>
      </w:r>
    </w:p>
    <w:p w14:paraId="33B095F2" w14:textId="054CF5BA" w:rsidR="009042C0" w:rsidRPr="00E443DA" w:rsidRDefault="009042C0" w:rsidP="00345A1B">
      <w:r w:rsidRPr="00E443DA">
        <w:t>Equation </w:t>
      </w:r>
      <w:r w:rsidR="0093526C" w:rsidRPr="00E443DA">
        <w:t>(</w:t>
      </w:r>
      <w:r w:rsidRPr="00E443DA">
        <w:fldChar w:fldCharType="begin"/>
      </w:r>
      <w:r w:rsidRPr="00E443DA">
        <w:instrText xml:space="preserve"> REF EQ_umax_t \h </w:instrText>
      </w:r>
      <w:r w:rsidRPr="00E443DA">
        <w:fldChar w:fldCharType="separate"/>
      </w:r>
      <w:r w:rsidR="00FA46F7" w:rsidRPr="00E443DA">
        <w:t>B.</w:t>
      </w:r>
      <w:r w:rsidR="00FA46F7" w:rsidRPr="005F0F72">
        <w:t>11</w:t>
      </w:r>
      <w:r w:rsidRPr="00E443DA">
        <w:fldChar w:fldCharType="end"/>
      </w:r>
      <w:r w:rsidR="0093526C" w:rsidRPr="00E443DA">
        <w:t>)</w:t>
      </w:r>
      <w:r w:rsidRPr="00E443DA">
        <w:t xml:space="preserve"> relates to the rate controller shown in </w:t>
      </w:r>
      <w:r w:rsidR="00D22235" w:rsidRPr="00E443DA">
        <w:fldChar w:fldCharType="begin"/>
      </w:r>
      <w:r w:rsidR="00D22235" w:rsidRPr="00E443DA">
        <w:instrText xml:space="preserve"> REF _Ref197332297 \h </w:instrText>
      </w:r>
      <w:r w:rsidR="00D22235" w:rsidRPr="00E443DA">
        <w:fldChar w:fldCharType="separate"/>
      </w:r>
      <w:r w:rsidR="00FA46F7" w:rsidRPr="00E443DA">
        <w:t>Figure B.</w:t>
      </w:r>
      <w:r w:rsidR="00FA46F7" w:rsidRPr="005F0F72">
        <w:t>3</w:t>
      </w:r>
      <w:r w:rsidR="00D22235" w:rsidRPr="00E443DA">
        <w:fldChar w:fldCharType="end"/>
      </w:r>
      <w:r w:rsidR="00D22235" w:rsidRPr="00E443DA">
        <w:t xml:space="preserve"> </w:t>
      </w:r>
      <w:r w:rsidRPr="00E443DA">
        <w:t xml:space="preserve">and results in the dynamic channel utilization limit </w:t>
      </w:r>
      <w:r w:rsidRPr="00E443DA">
        <w:rPr>
          <w:i/>
        </w:rPr>
        <w:t>u</w:t>
      </w:r>
      <w:r w:rsidRPr="00E443DA">
        <w:rPr>
          <w:i/>
          <w:vertAlign w:val="subscript"/>
        </w:rPr>
        <w:t>max</w:t>
      </w:r>
      <w:r w:rsidRPr="00E443DA">
        <w:t>(</w:t>
      </w:r>
      <w:r w:rsidRPr="00E443DA">
        <w:rPr>
          <w:i/>
          <w:iCs/>
        </w:rPr>
        <w:t>t</w:t>
      </w:r>
      <w:r w:rsidRPr="00E443DA">
        <w:t>)</w:t>
      </w:r>
      <w:r w:rsidR="00C36C11" w:rsidRPr="00E443DA">
        <w:t>:</w:t>
      </w:r>
    </w:p>
    <w:p w14:paraId="1875347E" w14:textId="507065A7" w:rsidR="009042C0" w:rsidRPr="00E443DA" w:rsidRDefault="009042C0" w:rsidP="009042C0">
      <w:pPr>
        <w:pStyle w:val="EQ"/>
        <w:rPr>
          <w:noProof w:val="0"/>
        </w:rPr>
      </w:pPr>
      <w:r w:rsidRPr="00E443DA">
        <w:rPr>
          <w:noProof w:val="0"/>
        </w:rPr>
        <w:tab/>
      </w:r>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max</m:t>
            </m:r>
          </m:sub>
        </m:sSub>
        <m:d>
          <m:dPr>
            <m:ctrlPr>
              <w:rPr>
                <w:rFonts w:ascii="Cambria Math" w:hAnsi="Cambria Math"/>
                <w:noProof w:val="0"/>
              </w:rPr>
            </m:ctrlPr>
          </m:dPr>
          <m:e>
            <m:r>
              <w:rPr>
                <w:rFonts w:ascii="Cambria Math" w:hAnsi="Cambria Math"/>
                <w:noProof w:val="0"/>
              </w:rPr>
              <m:t>t</m:t>
            </m:r>
          </m:e>
        </m:d>
        <m:r>
          <m:rPr>
            <m:sty m:val="p"/>
          </m:rPr>
          <w:rPr>
            <w:rFonts w:ascii="Cambria Math" w:hAnsi="Cambria Math"/>
            <w:noProof w:val="0"/>
          </w:rPr>
          <m:t>=</m:t>
        </m:r>
        <m:r>
          <w:rPr>
            <w:rFonts w:ascii="Cambria Math" w:hAnsi="Cambria Math"/>
            <w:noProof w:val="0"/>
          </w:rPr>
          <m:t>α</m:t>
        </m:r>
        <m:r>
          <m:rPr>
            <m:sty m:val="p"/>
          </m:rPr>
          <w:rPr>
            <w:rFonts w:ascii="Cambria Math" w:hAnsi="Cambria Math"/>
            <w:noProof w:val="0"/>
          </w:rPr>
          <m:t>×</m:t>
        </m:r>
        <m:sSub>
          <m:sSubPr>
            <m:ctrlPr>
              <w:rPr>
                <w:rFonts w:ascii="Cambria Math" w:hAnsi="Cambria Math"/>
                <w:noProof w:val="0"/>
              </w:rPr>
            </m:ctrlPr>
          </m:sSubPr>
          <m:e>
            <m:r>
              <m:rPr>
                <m:nor/>
              </m:rPr>
              <w:rPr>
                <w:noProof w:val="0"/>
              </w:rPr>
              <m:t>f</m:t>
            </m:r>
          </m:e>
          <m:sub>
            <m:r>
              <m:rPr>
                <m:nor/>
              </m:rPr>
              <w:rPr>
                <w:noProof w:val="0"/>
              </w:rPr>
              <m:t>fn</m:t>
            </m:r>
          </m:sub>
        </m:sSub>
        <m:d>
          <m:dPr>
            <m:ctrlPr>
              <w:rPr>
                <w:rFonts w:ascii="Cambria Math" w:hAnsi="Cambria Math"/>
                <w:noProof w:val="0"/>
              </w:rPr>
            </m:ctrlPr>
          </m:dPr>
          <m:e>
            <m:r>
              <w:rPr>
                <w:rFonts w:ascii="Cambria Math" w:hAnsi="Cambria Math"/>
                <w:noProof w:val="0"/>
              </w:rPr>
              <m:t>CL</m:t>
            </m:r>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m:t>
                </m:r>
                <m:r>
                  <w:rPr>
                    <w:rFonts w:ascii="Cambria Math" w:hAnsi="Cambria Math"/>
                    <w:noProof w:val="0"/>
                  </w:rPr>
                  <m:t>τ</m:t>
                </m:r>
              </m:e>
            </m:d>
          </m:e>
        </m:d>
        <m:r>
          <m:rPr>
            <m:sty m:val="p"/>
          </m:rPr>
          <w:rPr>
            <w:rFonts w:ascii="Cambria Math" w:hAnsi="Cambria Math"/>
            <w:noProof w:val="0"/>
          </w:rPr>
          <m:t>×</m:t>
        </m:r>
        <m:sSub>
          <m:sSubPr>
            <m:ctrlPr>
              <w:rPr>
                <w:rFonts w:ascii="Cambria Math" w:hAnsi="Cambria Math"/>
                <w:noProof w:val="0"/>
              </w:rPr>
            </m:ctrlPr>
          </m:sSubPr>
          <m:e>
            <m:r>
              <m:rPr>
                <m:nor/>
              </m:rPr>
              <w:rPr>
                <w:noProof w:val="0"/>
              </w:rPr>
              <m:t>c</m:t>
            </m:r>
          </m:e>
          <m:sub>
            <m:r>
              <m:rPr>
                <m:nor/>
              </m:rPr>
              <w:rPr>
                <w:noProof w:val="0"/>
              </w:rPr>
              <m:t>fn</m:t>
            </m:r>
          </m:sub>
        </m:sSub>
        <m:d>
          <m:dPr>
            <m:ctrlPr>
              <w:rPr>
                <w:rFonts w:ascii="Cambria Math" w:hAnsi="Cambria Math"/>
                <w:noProof w:val="0"/>
              </w:rPr>
            </m:ctrlPr>
          </m:dPr>
          <m:e>
            <m:r>
              <w:rPr>
                <w:rFonts w:ascii="Cambria Math" w:hAnsi="Cambria Math"/>
                <w:noProof w:val="0"/>
              </w:rPr>
              <m:t>CL</m:t>
            </m:r>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m:t>
                </m:r>
                <m:r>
                  <w:rPr>
                    <w:rFonts w:ascii="Cambria Math" w:hAnsi="Cambria Math"/>
                    <w:noProof w:val="0"/>
                  </w:rPr>
                  <m:t>τ</m:t>
                </m:r>
              </m:e>
            </m:d>
          </m:e>
        </m:d>
        <m:r>
          <m:rPr>
            <m:sty m:val="p"/>
          </m:rPr>
          <w:rPr>
            <w:rFonts w:ascii="Cambria Math" w:hAnsi="Cambria Math"/>
            <w:noProof w:val="0"/>
          </w:rPr>
          <m:t>+</m:t>
        </m:r>
        <m:d>
          <m:dPr>
            <m:ctrlPr>
              <w:rPr>
                <w:rFonts w:ascii="Cambria Math" w:hAnsi="Cambria Math"/>
                <w:noProof w:val="0"/>
              </w:rPr>
            </m:ctrlPr>
          </m:dPr>
          <m:e>
            <m:r>
              <m:rPr>
                <m:sty m:val="p"/>
              </m:rPr>
              <w:rPr>
                <w:rFonts w:ascii="Cambria Math" w:hAnsi="Cambria Math"/>
                <w:noProof w:val="0"/>
              </w:rPr>
              <m:t>1-</m:t>
            </m:r>
            <m:r>
              <w:rPr>
                <w:rFonts w:ascii="Cambria Math" w:hAnsi="Cambria Math"/>
                <w:noProof w:val="0"/>
              </w:rPr>
              <m:t>α</m:t>
            </m:r>
            <m:r>
              <m:rPr>
                <m:sty m:val="p"/>
              </m:rPr>
              <w:rPr>
                <w:rFonts w:ascii="Cambria Math" w:hAnsi="Cambria Math"/>
                <w:noProof w:val="0"/>
              </w:rPr>
              <m:t>×</m:t>
            </m:r>
            <m:sSub>
              <m:sSubPr>
                <m:ctrlPr>
                  <w:rPr>
                    <w:rFonts w:ascii="Cambria Math" w:hAnsi="Cambria Math"/>
                    <w:noProof w:val="0"/>
                  </w:rPr>
                </m:ctrlPr>
              </m:sSubPr>
              <m:e>
                <m:r>
                  <m:rPr>
                    <m:nor/>
                  </m:rPr>
                  <w:rPr>
                    <w:noProof w:val="0"/>
                  </w:rPr>
                  <m:t>f</m:t>
                </m:r>
              </m:e>
              <m:sub>
                <m:r>
                  <m:rPr>
                    <m:nor/>
                  </m:rPr>
                  <w:rPr>
                    <w:noProof w:val="0"/>
                  </w:rPr>
                  <m:t>fn</m:t>
                </m:r>
              </m:sub>
            </m:sSub>
            <m:d>
              <m:dPr>
                <m:ctrlPr>
                  <w:rPr>
                    <w:rFonts w:ascii="Cambria Math" w:hAnsi="Cambria Math"/>
                    <w:noProof w:val="0"/>
                  </w:rPr>
                </m:ctrlPr>
              </m:dPr>
              <m:e>
                <m:r>
                  <w:rPr>
                    <w:rFonts w:ascii="Cambria Math" w:hAnsi="Cambria Math"/>
                    <w:noProof w:val="0"/>
                  </w:rPr>
                  <m:t>CL</m:t>
                </m:r>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m:t>
                    </m:r>
                    <m:r>
                      <w:rPr>
                        <w:rFonts w:ascii="Cambria Math" w:hAnsi="Cambria Math"/>
                        <w:noProof w:val="0"/>
                      </w:rPr>
                      <m:t>τ</m:t>
                    </m:r>
                  </m:e>
                </m:d>
              </m:e>
            </m:d>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max</m:t>
            </m:r>
          </m:sub>
        </m:sSub>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m:t>
            </m:r>
            <m:r>
              <w:rPr>
                <w:rFonts w:ascii="Cambria Math" w:hAnsi="Cambria Math"/>
                <w:noProof w:val="0"/>
              </w:rPr>
              <m:t>τ</m:t>
            </m:r>
          </m:e>
        </m:d>
      </m:oMath>
      <w:r w:rsidRPr="00E443DA">
        <w:rPr>
          <w:noProof w:val="0"/>
        </w:rPr>
        <w:tab/>
        <w:t>(</w:t>
      </w:r>
      <w:bookmarkStart w:id="751" w:name="EQ_umax_t"/>
      <w:r w:rsidR="00345A1B" w:rsidRPr="00E443DA">
        <w:rPr>
          <w:noProof w:val="0"/>
        </w:rPr>
        <w:t>B.</w:t>
      </w:r>
      <w:r w:rsidRPr="00E443DA">
        <w:rPr>
          <w:noProof w:val="0"/>
        </w:rPr>
        <w:fldChar w:fldCharType="begin"/>
      </w:r>
      <w:r w:rsidRPr="00E443DA">
        <w:rPr>
          <w:noProof w:val="0"/>
        </w:rPr>
        <w:instrText xml:space="preserve"> SEQ Eq</w:instrText>
      </w:r>
      <w:r w:rsidR="00345A1B" w:rsidRPr="00E443DA">
        <w:rPr>
          <w:noProof w:val="0"/>
        </w:rPr>
        <w:instrText>_B</w:instrText>
      </w:r>
      <w:r w:rsidRPr="00E443DA">
        <w:rPr>
          <w:noProof w:val="0"/>
        </w:rPr>
        <w:instrText xml:space="preserve"> \* MERGEFORMAT </w:instrText>
      </w:r>
      <w:r w:rsidRPr="00E443DA">
        <w:rPr>
          <w:noProof w:val="0"/>
        </w:rPr>
        <w:fldChar w:fldCharType="separate"/>
      </w:r>
      <w:r w:rsidR="00FA46F7" w:rsidRPr="005F0F72">
        <w:rPr>
          <w:noProof w:val="0"/>
        </w:rPr>
        <w:t>11</w:t>
      </w:r>
      <w:r w:rsidRPr="00E443DA">
        <w:rPr>
          <w:noProof w:val="0"/>
        </w:rPr>
        <w:fldChar w:fldCharType="end"/>
      </w:r>
      <w:bookmarkEnd w:id="751"/>
      <w:r w:rsidRPr="00E443DA">
        <w:rPr>
          <w:noProof w:val="0"/>
        </w:rPr>
        <w:t>)</w:t>
      </w:r>
    </w:p>
    <w:p w14:paraId="636B7580" w14:textId="2836A05A" w:rsidR="009042C0" w:rsidRPr="00E443DA" w:rsidRDefault="009042C0" w:rsidP="00345A1B">
      <w:r w:rsidRPr="00E443DA">
        <w:t xml:space="preserve">When no filtering to the input signal </w:t>
      </w:r>
      <w:r w:rsidRPr="00E443DA">
        <w:rPr>
          <w:i/>
        </w:rPr>
        <w:t>CL</w:t>
      </w:r>
      <w:r w:rsidRPr="00E443DA">
        <w:t>(</w:t>
      </w:r>
      <w:r w:rsidRPr="00E443DA">
        <w:rPr>
          <w:i/>
          <w:iCs/>
        </w:rPr>
        <w:t>t</w:t>
      </w:r>
      <w:r w:rsidRPr="00E443DA">
        <w:t>-</w:t>
      </w:r>
      <w:r w:rsidRPr="00E443DA">
        <w:rPr>
          <w:rFonts w:ascii="Symbol" w:eastAsia="Symbol" w:hAnsi="Symbol" w:cs="Symbol"/>
          <w:i/>
        </w:rPr>
        <w:sym w:font="Symbol" w:char="F074"/>
      </w:r>
      <w:r w:rsidRPr="00E443DA">
        <w:t>)</w:t>
      </w:r>
      <w:r w:rsidRPr="00E443DA">
        <w:rPr>
          <w:i/>
        </w:rPr>
        <w:t xml:space="preserve"> </w:t>
      </w:r>
      <w:r w:rsidRPr="00E443DA">
        <w:t>is used in the controller, the filter function is constant and equal to one (</w:t>
      </w:r>
      <w:r w:rsidRPr="00E443DA">
        <w:rPr>
          <w:i/>
        </w:rPr>
        <w:t>α</w:t>
      </w:r>
      <w:r w:rsidR="00BE21EE" w:rsidRPr="00E443DA">
        <w:rPr>
          <w:i/>
        </w:rPr>
        <w:t> </w:t>
      </w:r>
      <w:r w:rsidRPr="00E443DA">
        <w:rPr>
          <w:rFonts w:ascii="Symbol" w:eastAsia="Symbol" w:hAnsi="Symbol" w:cs="Symbol"/>
        </w:rPr>
        <w:sym w:font="Symbol" w:char="F0B4"/>
      </w:r>
      <w:r w:rsidR="00BE21EE" w:rsidRPr="00E443DA">
        <w:t> </w:t>
      </w:r>
      <w:r w:rsidRPr="00E443DA">
        <w:t>f</w:t>
      </w:r>
      <w:r w:rsidRPr="00E443DA">
        <w:rPr>
          <w:vertAlign w:val="subscript"/>
        </w:rPr>
        <w:t>fn</w:t>
      </w:r>
      <w:r w:rsidRPr="00E443DA">
        <w:t xml:space="preserve"> = 1). In this case the dynamic channel utilization </w:t>
      </w:r>
      <w:r w:rsidRPr="00E443DA">
        <w:rPr>
          <w:i/>
        </w:rPr>
        <w:t>u</w:t>
      </w:r>
      <w:r w:rsidRPr="00E443DA">
        <w:rPr>
          <w:i/>
          <w:vertAlign w:val="subscript"/>
        </w:rPr>
        <w:t>max</w:t>
      </w:r>
      <w:r w:rsidRPr="00E443DA">
        <w:t>(</w:t>
      </w:r>
      <w:r w:rsidRPr="00E443DA">
        <w:rPr>
          <w:i/>
          <w:iCs/>
        </w:rPr>
        <w:t>t</w:t>
      </w:r>
      <w:r w:rsidRPr="00E443DA">
        <w:t>) is just given by the control function c</w:t>
      </w:r>
      <w:r w:rsidRPr="00E443DA">
        <w:rPr>
          <w:vertAlign w:val="subscript"/>
        </w:rPr>
        <w:t>fn</w:t>
      </w:r>
      <w:r w:rsidRPr="00E443DA">
        <w:t>(</w:t>
      </w:r>
      <w:r w:rsidRPr="00E443DA">
        <w:rPr>
          <w:i/>
        </w:rPr>
        <w:t>CL</w:t>
      </w:r>
      <w:r w:rsidRPr="00E443DA">
        <w:t>(</w:t>
      </w:r>
      <w:r w:rsidRPr="00E443DA">
        <w:rPr>
          <w:i/>
          <w:iCs/>
        </w:rPr>
        <w:t>t</w:t>
      </w:r>
      <w:r w:rsidR="00345A1B" w:rsidRPr="00E443DA">
        <w:noBreakHyphen/>
      </w:r>
      <w:r w:rsidRPr="00E443DA">
        <w:rPr>
          <w:rFonts w:ascii="Symbol" w:eastAsia="Symbol" w:hAnsi="Symbol" w:cs="Symbol"/>
          <w:i/>
        </w:rPr>
        <w:sym w:font="Symbol" w:char="F074"/>
      </w:r>
      <w:r w:rsidRPr="00E443DA">
        <w:t>)) =</w:t>
      </w:r>
      <w:r w:rsidRPr="00E443DA">
        <w:rPr>
          <w:i/>
        </w:rPr>
        <w:t> u</w:t>
      </w:r>
      <w:r w:rsidRPr="00E443DA">
        <w:rPr>
          <w:i/>
          <w:vertAlign w:val="subscript"/>
        </w:rPr>
        <w:t>max</w:t>
      </w:r>
      <w:r w:rsidRPr="00E443DA">
        <w:t>(</w:t>
      </w:r>
      <w:r w:rsidRPr="00E443DA">
        <w:rPr>
          <w:i/>
          <w:iCs/>
        </w:rPr>
        <w:t>t</w:t>
      </w:r>
      <w:r w:rsidRPr="00E443DA">
        <w:t>). This type of controller implementation is the simplest one, but it is prone to instabilities, since the stability and the control equilibrium are both given by the control function. Using a filtering function that differs from one (</w:t>
      </w:r>
      <w:r w:rsidRPr="00E443DA">
        <w:rPr>
          <w:i/>
        </w:rPr>
        <w:t>α</w:t>
      </w:r>
      <w:r w:rsidR="00BE21EE" w:rsidRPr="00E443DA">
        <w:rPr>
          <w:i/>
        </w:rPr>
        <w:t xml:space="preserve"> </w:t>
      </w:r>
      <w:r w:rsidRPr="00E443DA">
        <w:rPr>
          <w:rFonts w:ascii="Symbol" w:eastAsia="Symbol" w:hAnsi="Symbol" w:cs="Symbol"/>
        </w:rPr>
        <w:sym w:font="Symbol" w:char="F0B4"/>
      </w:r>
      <w:r w:rsidR="00BE21EE" w:rsidRPr="00E443DA">
        <w:t xml:space="preserve"> </w:t>
      </w:r>
      <w:r w:rsidRPr="00E443DA">
        <w:t>f</w:t>
      </w:r>
      <w:r w:rsidRPr="00E443DA">
        <w:rPr>
          <w:vertAlign w:val="subscript"/>
        </w:rPr>
        <w:t>fn</w:t>
      </w:r>
      <w:r w:rsidRPr="00E443DA">
        <w:t> ≠ 1), offers the possibility to decouple the control equilibrium from the controller stability as will be shown in clause </w:t>
      </w:r>
      <w:r w:rsidRPr="00E443DA">
        <w:fldChar w:fldCharType="begin"/>
      </w:r>
      <w:r w:rsidRPr="00E443DA">
        <w:instrText xml:space="preserve"> REF Cls_Control_eqilibrium \h </w:instrText>
      </w:r>
      <w:r w:rsidRPr="00E443DA">
        <w:fldChar w:fldCharType="separate"/>
      </w:r>
      <w:r w:rsidR="00FA46F7" w:rsidRPr="00E443DA">
        <w:t>B.2</w:t>
      </w:r>
      <w:r w:rsidRPr="00E443DA">
        <w:fldChar w:fldCharType="end"/>
      </w:r>
      <w:r w:rsidRPr="00E443DA">
        <w:t>.</w:t>
      </w:r>
    </w:p>
    <w:p w14:paraId="2C87A464" w14:textId="77777777" w:rsidR="009042C0" w:rsidRPr="005F0F72" w:rsidRDefault="009042C0" w:rsidP="004F2F03">
      <w:pPr>
        <w:pStyle w:val="Heading1"/>
        <w:rPr>
          <w:lang w:val="en-US"/>
        </w:rPr>
      </w:pPr>
      <w:bookmarkStart w:id="752" w:name="Cls_Control_eqilibrium"/>
      <w:bookmarkStart w:id="753" w:name="_Toc202878768"/>
      <w:bookmarkStart w:id="754" w:name="_Toc203126107"/>
      <w:bookmarkStart w:id="755" w:name="_Toc203550886"/>
      <w:bookmarkStart w:id="756" w:name="_Toc203550996"/>
      <w:bookmarkStart w:id="757" w:name="_Toc215402859"/>
      <w:r w:rsidRPr="005F0F72">
        <w:rPr>
          <w:lang w:val="en-US"/>
        </w:rPr>
        <w:t>B.2</w:t>
      </w:r>
      <w:bookmarkEnd w:id="752"/>
      <w:r w:rsidRPr="005F0F72">
        <w:rPr>
          <w:lang w:val="en-US"/>
        </w:rPr>
        <w:tab/>
        <w:t>Control equilibrium</w:t>
      </w:r>
      <w:bookmarkEnd w:id="753"/>
      <w:bookmarkEnd w:id="754"/>
      <w:bookmarkEnd w:id="755"/>
      <w:bookmarkEnd w:id="756"/>
      <w:bookmarkEnd w:id="757"/>
    </w:p>
    <w:p w14:paraId="6ABA5197" w14:textId="606EF675" w:rsidR="009042C0" w:rsidRPr="00E443DA" w:rsidRDefault="009042C0" w:rsidP="00345A1B">
      <w:r w:rsidRPr="00E443DA">
        <w:t>The control equilibrium for a control function f</w:t>
      </w:r>
      <w:r w:rsidRPr="00E443DA">
        <w:rPr>
          <w:vertAlign w:val="subscript"/>
        </w:rPr>
        <w:t>fn</w:t>
      </w:r>
      <w:r w:rsidRPr="00E443DA">
        <w:t xml:space="preserve"> is the steady state channel load </w:t>
      </w:r>
      <w:r w:rsidRPr="00E443DA">
        <w:rPr>
          <w:i/>
        </w:rPr>
        <w:t>CL</w:t>
      </w:r>
      <w:r w:rsidRPr="00E443DA">
        <w:t>(</w:t>
      </w:r>
      <w:r w:rsidRPr="00E443DA">
        <w:rPr>
          <w:i/>
          <w:iCs/>
        </w:rPr>
        <w:t>t</w:t>
      </w:r>
      <w:r w:rsidRPr="00E443DA">
        <w:t>-</w:t>
      </w:r>
      <w:r w:rsidRPr="00E443DA">
        <w:rPr>
          <w:rFonts w:ascii="Symbol" w:eastAsia="Symbol" w:hAnsi="Symbol" w:cs="Symbol"/>
          <w:i/>
        </w:rPr>
        <w:sym w:font="Symbol" w:char="F074"/>
      </w:r>
      <w:r w:rsidRPr="00E443DA">
        <w:t>) = </w:t>
      </w:r>
      <w:r w:rsidRPr="00E443DA">
        <w:rPr>
          <w:i/>
        </w:rPr>
        <w:t>CL</w:t>
      </w:r>
      <w:r w:rsidRPr="00E443DA">
        <w:t>(</w:t>
      </w:r>
      <w:r w:rsidRPr="00E443DA">
        <w:rPr>
          <w:i/>
          <w:iCs/>
        </w:rPr>
        <w:t>t</w:t>
      </w:r>
      <w:r w:rsidRPr="00E443DA">
        <w:t>) = </w:t>
      </w:r>
      <w:r w:rsidRPr="00E443DA">
        <w:rPr>
          <w:i/>
        </w:rPr>
        <w:t>CL</w:t>
      </w:r>
      <w:r w:rsidRPr="00E443DA">
        <w:t xml:space="preserve"> produced by a given number of nodes </w:t>
      </w:r>
      <w:r w:rsidRPr="00E443DA">
        <w:rPr>
          <w:i/>
        </w:rPr>
        <w:t>N</w:t>
      </w:r>
      <w:r w:rsidRPr="00E443DA">
        <w:t xml:space="preserve"> that are all utilizing the channel with the same constant </w:t>
      </w:r>
      <w:r w:rsidRPr="00E443DA">
        <w:rPr>
          <w:i/>
        </w:rPr>
        <w:t>u</w:t>
      </w:r>
      <w:r w:rsidRPr="00E443DA">
        <w:rPr>
          <w:i/>
          <w:vertAlign w:val="subscript"/>
        </w:rPr>
        <w:t>max</w:t>
      </w:r>
      <w:r w:rsidR="00BE21EE" w:rsidRPr="00E443DA">
        <w:rPr>
          <w:i/>
        </w:rPr>
        <w:t xml:space="preserve"> </w:t>
      </w:r>
      <w:r w:rsidRPr="00E443DA">
        <w:rPr>
          <w:i/>
        </w:rPr>
        <w:t>=</w:t>
      </w:r>
      <w:r w:rsidR="00BE21EE" w:rsidRPr="00E443DA">
        <w:rPr>
          <w:i/>
        </w:rPr>
        <w:t xml:space="preserve"> </w:t>
      </w:r>
      <w:r w:rsidRPr="00E443DA">
        <w:rPr>
          <w:i/>
        </w:rPr>
        <w:t>u</w:t>
      </w:r>
      <w:r w:rsidRPr="00E443DA">
        <w:rPr>
          <w:i/>
          <w:vertAlign w:val="subscript"/>
        </w:rPr>
        <w:t>1</w:t>
      </w:r>
      <w:r w:rsidR="00BE21EE" w:rsidRPr="00E443DA">
        <w:rPr>
          <w:i/>
          <w:vertAlign w:val="subscript"/>
        </w:rPr>
        <w:t xml:space="preserve"> </w:t>
      </w:r>
      <w:r w:rsidRPr="00E443DA">
        <w:rPr>
          <w:i/>
        </w:rPr>
        <w:t>=</w:t>
      </w:r>
      <w:r w:rsidR="00BE21EE" w:rsidRPr="00E443DA">
        <w:rPr>
          <w:i/>
        </w:rPr>
        <w:t xml:space="preserve"> </w:t>
      </w:r>
      <w:r w:rsidRPr="00E443DA">
        <w:rPr>
          <w:i/>
        </w:rPr>
        <w:t>u</w:t>
      </w:r>
      <w:r w:rsidRPr="00E443DA">
        <w:rPr>
          <w:i/>
          <w:vertAlign w:val="subscript"/>
        </w:rPr>
        <w:t>2</w:t>
      </w:r>
      <w:r w:rsidR="00BE21EE" w:rsidRPr="00E443DA">
        <w:rPr>
          <w:i/>
          <w:vertAlign w:val="subscript"/>
        </w:rPr>
        <w:t xml:space="preserve"> </w:t>
      </w:r>
      <w:r w:rsidRPr="00E443DA">
        <w:rPr>
          <w:i/>
        </w:rPr>
        <w:t>=…=</w:t>
      </w:r>
      <w:r w:rsidR="00BE21EE" w:rsidRPr="00E443DA">
        <w:rPr>
          <w:i/>
        </w:rPr>
        <w:t xml:space="preserve"> </w:t>
      </w:r>
      <w:r w:rsidRPr="00E443DA">
        <w:rPr>
          <w:i/>
        </w:rPr>
        <w:t>u</w:t>
      </w:r>
      <w:r w:rsidRPr="00E443DA">
        <w:rPr>
          <w:i/>
          <w:vertAlign w:val="subscript"/>
        </w:rPr>
        <w:t>N</w:t>
      </w:r>
      <w:r w:rsidR="00BE21EE" w:rsidRPr="00E443DA">
        <w:rPr>
          <w:i/>
        </w:rPr>
        <w:t xml:space="preserve"> </w:t>
      </w:r>
      <w:r w:rsidRPr="00E443DA">
        <w:t>=</w:t>
      </w:r>
      <w:r w:rsidR="00BE21EE" w:rsidRPr="00E443DA">
        <w:t xml:space="preserve"> </w:t>
      </w:r>
      <w:r w:rsidRPr="00E443DA">
        <w:rPr>
          <w:i/>
        </w:rPr>
        <w:t>U</w:t>
      </w:r>
      <w:r w:rsidRPr="00E443DA">
        <w:rPr>
          <w:i/>
          <w:vertAlign w:val="subscript"/>
        </w:rPr>
        <w:t>max</w:t>
      </w:r>
      <w:r w:rsidRPr="00E443DA">
        <w:t>. For the steady state equilibrium equation </w:t>
      </w:r>
      <w:r w:rsidR="00BE21EE" w:rsidRPr="00E443DA">
        <w:t>(</w:t>
      </w:r>
      <w:r w:rsidRPr="00E443DA">
        <w:fldChar w:fldCharType="begin"/>
      </w:r>
      <w:r w:rsidRPr="00E443DA">
        <w:instrText xml:space="preserve"> REF EQ_umax_t \h </w:instrText>
      </w:r>
      <w:r w:rsidRPr="00E443DA">
        <w:fldChar w:fldCharType="separate"/>
      </w:r>
      <w:r w:rsidR="00FA46F7" w:rsidRPr="00E443DA">
        <w:t>B.</w:t>
      </w:r>
      <w:r w:rsidR="00FA46F7" w:rsidRPr="005F0F72">
        <w:t>11</w:t>
      </w:r>
      <w:r w:rsidRPr="00E443DA">
        <w:fldChar w:fldCharType="end"/>
      </w:r>
      <w:r w:rsidR="00BE21EE" w:rsidRPr="00E443DA">
        <w:t>)</w:t>
      </w:r>
      <w:r w:rsidRPr="00E443DA">
        <w:t xml:space="preserve"> simplifies to equation </w:t>
      </w:r>
      <w:r w:rsidR="00BE21EE" w:rsidRPr="00E443DA">
        <w:t>(</w:t>
      </w:r>
      <w:r w:rsidRPr="00E443DA">
        <w:fldChar w:fldCharType="begin"/>
      </w:r>
      <w:r w:rsidRPr="00E443DA">
        <w:instrText xml:space="preserve"> REF EQ_Umax1 \h </w:instrText>
      </w:r>
      <w:r w:rsidRPr="00E443DA">
        <w:fldChar w:fldCharType="separate"/>
      </w:r>
      <w:r w:rsidR="00FA46F7" w:rsidRPr="00E443DA">
        <w:t>B.</w:t>
      </w:r>
      <w:r w:rsidR="00FA46F7" w:rsidRPr="005F0F72">
        <w:t>12</w:t>
      </w:r>
      <w:r w:rsidRPr="00E443DA">
        <w:fldChar w:fldCharType="end"/>
      </w:r>
      <w:r w:rsidR="00BE21EE" w:rsidRPr="00E443DA">
        <w:t>)</w:t>
      </w:r>
      <w:r w:rsidRPr="00E443DA">
        <w:t>:</w:t>
      </w:r>
    </w:p>
    <w:p w14:paraId="08D8EFB7" w14:textId="70DFCB4B" w:rsidR="009042C0" w:rsidRPr="00E443DA" w:rsidRDefault="009042C0" w:rsidP="009042C0">
      <w:pPr>
        <w:pStyle w:val="EQ"/>
        <w:rPr>
          <w:noProof w:val="0"/>
        </w:rPr>
      </w:pPr>
      <w:r w:rsidRPr="00E443DA">
        <w:rPr>
          <w:noProof w:val="0"/>
        </w:rPr>
        <w:tab/>
      </w:r>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max</m:t>
            </m:r>
          </m:sub>
        </m:sSub>
        <m:r>
          <m:rPr>
            <m:sty m:val="p"/>
          </m:rPr>
          <w:rPr>
            <w:rFonts w:ascii="Cambria Math" w:hAnsi="Cambria Math"/>
            <w:noProof w:val="0"/>
          </w:rPr>
          <m:t>=</m:t>
        </m:r>
        <m:r>
          <w:rPr>
            <w:rFonts w:ascii="Cambria Math" w:hAnsi="Cambria Math"/>
            <w:noProof w:val="0"/>
          </w:rPr>
          <m:t>α</m:t>
        </m:r>
        <m:r>
          <m:rPr>
            <m:sty m:val="p"/>
          </m:rPr>
          <w:rPr>
            <w:rFonts w:ascii="Cambria Math" w:hAnsi="Cambria Math"/>
            <w:noProof w:val="0"/>
          </w:rPr>
          <m:t>×</m:t>
        </m:r>
        <m:sSub>
          <m:sSubPr>
            <m:ctrlPr>
              <w:rPr>
                <w:rFonts w:ascii="Cambria Math" w:hAnsi="Cambria Math"/>
                <w:noProof w:val="0"/>
              </w:rPr>
            </m:ctrlPr>
          </m:sSubPr>
          <m:e>
            <m:r>
              <m:rPr>
                <m:nor/>
              </m:rPr>
              <w:rPr>
                <w:noProof w:val="0"/>
              </w:rPr>
              <m:t>f</m:t>
            </m:r>
          </m:e>
          <m:sub>
            <m:r>
              <m:rPr>
                <m:nor/>
              </m:rPr>
              <w:rPr>
                <w:noProof w:val="0"/>
              </w:rPr>
              <m:t>fn</m:t>
            </m:r>
          </m:sub>
        </m:sSub>
        <m:d>
          <m:dPr>
            <m:ctrlPr>
              <w:rPr>
                <w:rFonts w:ascii="Cambria Math" w:hAnsi="Cambria Math"/>
                <w:noProof w:val="0"/>
              </w:rPr>
            </m:ctrlPr>
          </m:dPr>
          <m:e>
            <m:r>
              <w:rPr>
                <w:rFonts w:ascii="Cambria Math" w:hAnsi="Cambria Math"/>
                <w:noProof w:val="0"/>
              </w:rPr>
              <m:t>CL</m:t>
            </m:r>
          </m:e>
        </m:d>
        <m:r>
          <m:rPr>
            <m:sty m:val="p"/>
          </m:rPr>
          <w:rPr>
            <w:rFonts w:ascii="Cambria Math" w:hAnsi="Cambria Math"/>
            <w:noProof w:val="0"/>
          </w:rPr>
          <m:t>×</m:t>
        </m:r>
        <m:sSub>
          <m:sSubPr>
            <m:ctrlPr>
              <w:rPr>
                <w:rFonts w:ascii="Cambria Math" w:hAnsi="Cambria Math"/>
                <w:noProof w:val="0"/>
              </w:rPr>
            </m:ctrlPr>
          </m:sSubPr>
          <m:e>
            <m:r>
              <m:rPr>
                <m:nor/>
              </m:rPr>
              <w:rPr>
                <w:noProof w:val="0"/>
              </w:rPr>
              <m:t>c</m:t>
            </m:r>
          </m:e>
          <m:sub>
            <m:r>
              <m:rPr>
                <m:nor/>
              </m:rPr>
              <w:rPr>
                <w:noProof w:val="0"/>
              </w:rPr>
              <m:t>fn</m:t>
            </m:r>
          </m:sub>
        </m:sSub>
        <m:d>
          <m:dPr>
            <m:ctrlPr>
              <w:rPr>
                <w:rFonts w:ascii="Cambria Math" w:hAnsi="Cambria Math"/>
                <w:noProof w:val="0"/>
              </w:rPr>
            </m:ctrlPr>
          </m:dPr>
          <m:e>
            <m:r>
              <w:rPr>
                <w:rFonts w:ascii="Cambria Math" w:hAnsi="Cambria Math"/>
                <w:noProof w:val="0"/>
              </w:rPr>
              <m:t>CL</m:t>
            </m:r>
          </m:e>
        </m:d>
        <m:r>
          <m:rPr>
            <m:sty m:val="p"/>
          </m:rPr>
          <w:rPr>
            <w:rFonts w:ascii="Cambria Math" w:hAnsi="Cambria Math"/>
            <w:noProof w:val="0"/>
          </w:rPr>
          <m:t>+</m:t>
        </m:r>
        <m:d>
          <m:dPr>
            <m:ctrlPr>
              <w:rPr>
                <w:rFonts w:ascii="Cambria Math" w:hAnsi="Cambria Math"/>
                <w:noProof w:val="0"/>
              </w:rPr>
            </m:ctrlPr>
          </m:dPr>
          <m:e>
            <m:r>
              <m:rPr>
                <m:sty m:val="p"/>
              </m:rPr>
              <w:rPr>
                <w:rFonts w:ascii="Cambria Math" w:hAnsi="Cambria Math"/>
                <w:noProof w:val="0"/>
              </w:rPr>
              <m:t>1-</m:t>
            </m:r>
            <m:r>
              <w:rPr>
                <w:rFonts w:ascii="Cambria Math" w:hAnsi="Cambria Math"/>
                <w:noProof w:val="0"/>
              </w:rPr>
              <m:t>α</m:t>
            </m:r>
            <m:r>
              <m:rPr>
                <m:sty m:val="p"/>
              </m:rPr>
              <w:rPr>
                <w:rFonts w:ascii="Cambria Math" w:hAnsi="Cambria Math"/>
                <w:noProof w:val="0"/>
              </w:rPr>
              <m:t>×</m:t>
            </m:r>
            <m:sSub>
              <m:sSubPr>
                <m:ctrlPr>
                  <w:rPr>
                    <w:rFonts w:ascii="Cambria Math" w:hAnsi="Cambria Math"/>
                    <w:noProof w:val="0"/>
                  </w:rPr>
                </m:ctrlPr>
              </m:sSubPr>
              <m:e>
                <m:r>
                  <m:rPr>
                    <m:nor/>
                  </m:rPr>
                  <w:rPr>
                    <w:noProof w:val="0"/>
                  </w:rPr>
                  <m:t>f</m:t>
                </m:r>
              </m:e>
              <m:sub>
                <m:r>
                  <m:rPr>
                    <m:nor/>
                  </m:rPr>
                  <w:rPr>
                    <w:noProof w:val="0"/>
                  </w:rPr>
                  <m:t>fn</m:t>
                </m:r>
              </m:sub>
            </m:sSub>
            <m:d>
              <m:dPr>
                <m:ctrlPr>
                  <w:rPr>
                    <w:rFonts w:ascii="Cambria Math" w:hAnsi="Cambria Math"/>
                    <w:noProof w:val="0"/>
                  </w:rPr>
                </m:ctrlPr>
              </m:dPr>
              <m:e>
                <m:r>
                  <w:rPr>
                    <w:rFonts w:ascii="Cambria Math" w:hAnsi="Cambria Math"/>
                    <w:noProof w:val="0"/>
                  </w:rPr>
                  <m:t>CL</m:t>
                </m:r>
              </m:e>
            </m:d>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max</m:t>
            </m:r>
          </m:sub>
        </m:sSub>
      </m:oMath>
      <w:r w:rsidRPr="00E443DA">
        <w:rPr>
          <w:noProof w:val="0"/>
        </w:rPr>
        <w:tab/>
        <w:t>(</w:t>
      </w:r>
      <w:bookmarkStart w:id="758" w:name="EQ_Umax1"/>
      <w:r w:rsidR="00345A1B" w:rsidRPr="00E443DA">
        <w:rPr>
          <w:noProof w:val="0"/>
        </w:rPr>
        <w:t>B.</w:t>
      </w:r>
      <w:r w:rsidRPr="00E443DA">
        <w:rPr>
          <w:noProof w:val="0"/>
        </w:rPr>
        <w:fldChar w:fldCharType="begin"/>
      </w:r>
      <w:r w:rsidRPr="00E443DA">
        <w:rPr>
          <w:noProof w:val="0"/>
        </w:rPr>
        <w:instrText xml:space="preserve"> SEQ Eq</w:instrText>
      </w:r>
      <w:r w:rsidR="00345A1B" w:rsidRPr="00E443DA">
        <w:rPr>
          <w:noProof w:val="0"/>
        </w:rPr>
        <w:instrText>_B</w:instrText>
      </w:r>
      <w:r w:rsidRPr="00E443DA">
        <w:rPr>
          <w:noProof w:val="0"/>
        </w:rPr>
        <w:instrText xml:space="preserve"> \* MERGEFORMAT </w:instrText>
      </w:r>
      <w:r w:rsidRPr="00E443DA">
        <w:rPr>
          <w:noProof w:val="0"/>
        </w:rPr>
        <w:fldChar w:fldCharType="separate"/>
      </w:r>
      <w:r w:rsidR="00FA46F7" w:rsidRPr="005F0F72">
        <w:rPr>
          <w:noProof w:val="0"/>
        </w:rPr>
        <w:t>12</w:t>
      </w:r>
      <w:r w:rsidRPr="00E443DA">
        <w:rPr>
          <w:noProof w:val="0"/>
        </w:rPr>
        <w:fldChar w:fldCharType="end"/>
      </w:r>
      <w:bookmarkEnd w:id="758"/>
      <w:r w:rsidRPr="00E443DA">
        <w:rPr>
          <w:noProof w:val="0"/>
        </w:rPr>
        <w:t>)</w:t>
      </w:r>
    </w:p>
    <w:p w14:paraId="0570FB80" w14:textId="27D1B06B" w:rsidR="009042C0" w:rsidRPr="00E443DA" w:rsidRDefault="009042C0" w:rsidP="009042C0">
      <w:r w:rsidRPr="00E443DA">
        <w:t>From equation </w:t>
      </w:r>
      <w:r w:rsidRPr="00E443DA">
        <w:fldChar w:fldCharType="begin"/>
      </w:r>
      <w:r w:rsidRPr="00E443DA">
        <w:instrText xml:space="preserve"> REF EQ_Umax1 \h </w:instrText>
      </w:r>
      <w:r w:rsidRPr="00E443DA">
        <w:fldChar w:fldCharType="separate"/>
      </w:r>
      <w:r w:rsidR="00FA46F7" w:rsidRPr="00E443DA">
        <w:t>B.</w:t>
      </w:r>
      <w:r w:rsidR="00FA46F7" w:rsidRPr="005F0F72">
        <w:t>12</w:t>
      </w:r>
      <w:r w:rsidRPr="00E443DA">
        <w:fldChar w:fldCharType="end"/>
      </w:r>
      <w:r w:rsidRPr="00E443DA">
        <w:t xml:space="preserve"> the channel </w:t>
      </w:r>
      <w:r w:rsidR="00BA5D4D" w:rsidRPr="00E443DA">
        <w:t>utilization</w:t>
      </w:r>
      <w:r w:rsidRPr="00E443DA">
        <w:t xml:space="preserve"> limit </w:t>
      </w:r>
      <w:r w:rsidRPr="00E443DA">
        <w:rPr>
          <w:i/>
        </w:rPr>
        <w:t>U</w:t>
      </w:r>
      <w:r w:rsidRPr="00E443DA">
        <w:rPr>
          <w:i/>
          <w:vertAlign w:val="subscript"/>
        </w:rPr>
        <w:t>max</w:t>
      </w:r>
      <w:r w:rsidRPr="00E443DA">
        <w:t xml:space="preserve"> as function of the channel load </w:t>
      </w:r>
      <w:r w:rsidRPr="00E443DA">
        <w:rPr>
          <w:i/>
        </w:rPr>
        <w:t>CL</w:t>
      </w:r>
      <w:r w:rsidRPr="00E443DA">
        <w:t xml:space="preserve"> can be determined:</w:t>
      </w:r>
    </w:p>
    <w:p w14:paraId="5A6D23EE" w14:textId="0206E6F5" w:rsidR="009042C0" w:rsidRPr="00E443DA" w:rsidRDefault="009042C0" w:rsidP="009042C0">
      <w:pPr>
        <w:pStyle w:val="EQ"/>
        <w:rPr>
          <w:noProof w:val="0"/>
        </w:rPr>
      </w:pPr>
      <w:r w:rsidRPr="00E443DA">
        <w:rPr>
          <w:noProof w:val="0"/>
        </w:rPr>
        <w:tab/>
      </w:r>
      <m:oMath>
        <m:sSub>
          <m:sSubPr>
            <m:ctrlPr>
              <w:rPr>
                <w:rFonts w:ascii="Cambria Math" w:hAnsi="Cambria Math"/>
                <w:i/>
                <w:noProof w:val="0"/>
              </w:rPr>
            </m:ctrlPr>
          </m:sSubPr>
          <m:e>
            <m:r>
              <w:rPr>
                <w:rFonts w:ascii="Cambria Math" w:hAnsi="Cambria Math"/>
                <w:noProof w:val="0"/>
              </w:rPr>
              <m:t>U</m:t>
            </m:r>
          </m:e>
          <m:sub>
            <m:r>
              <w:rPr>
                <w:rFonts w:ascii="Cambria Math" w:hAnsi="Cambria Math"/>
                <w:noProof w:val="0"/>
              </w:rPr>
              <m:t>max</m:t>
            </m:r>
          </m:sub>
        </m:sSub>
        <m:r>
          <w:rPr>
            <w:rFonts w:ascii="Cambria Math" w:hAnsi="Cambria Math"/>
            <w:noProof w:val="0"/>
          </w:rPr>
          <m:t>=</m:t>
        </m:r>
        <m:sSub>
          <m:sSubPr>
            <m:ctrlPr>
              <w:rPr>
                <w:rFonts w:ascii="Cambria Math" w:hAnsi="Cambria Math"/>
                <w:i/>
                <w:noProof w:val="0"/>
              </w:rPr>
            </m:ctrlPr>
          </m:sSubPr>
          <m:e>
            <m:r>
              <m:rPr>
                <m:nor/>
              </m:rPr>
              <w:rPr>
                <w:rFonts w:ascii="Cambria Math" w:hAnsi="Cambria Math"/>
                <w:noProof w:val="0"/>
              </w:rPr>
              <m:t>c</m:t>
            </m:r>
          </m:e>
          <m:sub>
            <m:r>
              <m:rPr>
                <m:nor/>
              </m:rPr>
              <w:rPr>
                <w:rFonts w:ascii="Cambria Math" w:hAnsi="Cambria Math"/>
                <w:noProof w:val="0"/>
              </w:rPr>
              <m:t>fn</m:t>
            </m:r>
          </m:sub>
        </m:sSub>
        <m:d>
          <m:dPr>
            <m:ctrlPr>
              <w:rPr>
                <w:rFonts w:ascii="Cambria Math" w:hAnsi="Cambria Math"/>
                <w:i/>
                <w:noProof w:val="0"/>
              </w:rPr>
            </m:ctrlPr>
          </m:dPr>
          <m:e>
            <m:r>
              <w:rPr>
                <w:rFonts w:ascii="Cambria Math" w:hAnsi="Cambria Math"/>
                <w:noProof w:val="0"/>
              </w:rPr>
              <m:t>CL</m:t>
            </m:r>
          </m:e>
        </m:d>
      </m:oMath>
      <w:r w:rsidRPr="00E443DA">
        <w:rPr>
          <w:noProof w:val="0"/>
        </w:rPr>
        <w:tab/>
        <w:t>(</w:t>
      </w:r>
      <w:bookmarkStart w:id="759" w:name="EQ_Umax_equilibrium"/>
      <w:r w:rsidR="00345A1B" w:rsidRPr="00E443DA">
        <w:rPr>
          <w:noProof w:val="0"/>
        </w:rPr>
        <w:t>B.</w:t>
      </w:r>
      <w:r w:rsidRPr="00E443DA">
        <w:rPr>
          <w:noProof w:val="0"/>
        </w:rPr>
        <w:fldChar w:fldCharType="begin"/>
      </w:r>
      <w:r w:rsidRPr="00E443DA">
        <w:rPr>
          <w:noProof w:val="0"/>
        </w:rPr>
        <w:instrText xml:space="preserve"> SEQ Eq</w:instrText>
      </w:r>
      <w:r w:rsidR="00345A1B" w:rsidRPr="00E443DA">
        <w:rPr>
          <w:noProof w:val="0"/>
        </w:rPr>
        <w:instrText>_B</w:instrText>
      </w:r>
      <w:r w:rsidRPr="00E443DA">
        <w:rPr>
          <w:noProof w:val="0"/>
        </w:rPr>
        <w:instrText xml:space="preserve"> \* MERGEFORMAT </w:instrText>
      </w:r>
      <w:r w:rsidRPr="00E443DA">
        <w:rPr>
          <w:noProof w:val="0"/>
        </w:rPr>
        <w:fldChar w:fldCharType="separate"/>
      </w:r>
      <w:r w:rsidR="00FA46F7" w:rsidRPr="005F0F72">
        <w:rPr>
          <w:noProof w:val="0"/>
        </w:rPr>
        <w:t>13</w:t>
      </w:r>
      <w:r w:rsidRPr="00E443DA">
        <w:rPr>
          <w:noProof w:val="0"/>
        </w:rPr>
        <w:fldChar w:fldCharType="end"/>
      </w:r>
      <w:bookmarkEnd w:id="759"/>
      <w:r w:rsidRPr="00E443DA">
        <w:rPr>
          <w:noProof w:val="0"/>
        </w:rPr>
        <w:t>)</w:t>
      </w:r>
    </w:p>
    <w:p w14:paraId="280857C6" w14:textId="15F7B406" w:rsidR="009042C0" w:rsidRPr="00E443DA" w:rsidRDefault="009042C0" w:rsidP="009042C0">
      <w:r w:rsidRPr="00E443DA">
        <w:t>Equation </w:t>
      </w:r>
      <w:r w:rsidR="00BE21EE" w:rsidRPr="00E443DA">
        <w:t>(</w:t>
      </w:r>
      <w:r w:rsidRPr="00E443DA">
        <w:fldChar w:fldCharType="begin"/>
      </w:r>
      <w:r w:rsidRPr="00E443DA">
        <w:instrText xml:space="preserve"> REF EQ_Umax_equilibrium \h </w:instrText>
      </w:r>
      <w:r w:rsidRPr="00E443DA">
        <w:fldChar w:fldCharType="separate"/>
      </w:r>
      <w:r w:rsidR="00FA46F7" w:rsidRPr="00E443DA">
        <w:t>B.</w:t>
      </w:r>
      <w:r w:rsidR="00FA46F7" w:rsidRPr="005F0F72">
        <w:t>13</w:t>
      </w:r>
      <w:r w:rsidRPr="00E443DA">
        <w:fldChar w:fldCharType="end"/>
      </w:r>
      <w:r w:rsidR="00BE21EE" w:rsidRPr="00E443DA">
        <w:t>)</w:t>
      </w:r>
      <w:r w:rsidRPr="00E443DA">
        <w:t xml:space="preserve"> shows that the filter function</w:t>
      </w:r>
      <w:r w:rsidRPr="00E443DA">
        <w:rPr>
          <w:i/>
        </w:rPr>
        <w:t xml:space="preserve"> α</w:t>
      </w:r>
      <w:r w:rsidRPr="00E443DA">
        <w:rPr>
          <w:rFonts w:ascii="Symbol" w:eastAsia="Symbol" w:hAnsi="Symbol" w:cs="Symbol"/>
        </w:rPr>
        <w:sym w:font="Symbol" w:char="F0B4"/>
      </w:r>
      <w:r w:rsidRPr="00E443DA">
        <w:t>f</w:t>
      </w:r>
      <w:r w:rsidRPr="00E443DA">
        <w:rPr>
          <w:vertAlign w:val="subscript"/>
        </w:rPr>
        <w:t>fn</w:t>
      </w:r>
      <w:r w:rsidRPr="00E443DA">
        <w:t xml:space="preserve"> has no influence on the control equilibrium </w:t>
      </w:r>
      <w:r w:rsidRPr="00E443DA">
        <w:rPr>
          <w:i/>
        </w:rPr>
        <w:t>CL</w:t>
      </w:r>
      <w:r w:rsidRPr="00E443DA">
        <w:t xml:space="preserve"> and on the steady state channel </w:t>
      </w:r>
      <w:r w:rsidR="00BA5D4D" w:rsidRPr="00E443DA">
        <w:t>utilization</w:t>
      </w:r>
      <w:r w:rsidRPr="00E443DA">
        <w:t xml:space="preserve"> </w:t>
      </w:r>
      <w:r w:rsidRPr="00E443DA">
        <w:rPr>
          <w:i/>
        </w:rPr>
        <w:t>U</w:t>
      </w:r>
      <w:r w:rsidRPr="00E443DA">
        <w:rPr>
          <w:i/>
          <w:vertAlign w:val="subscript"/>
        </w:rPr>
        <w:t>max</w:t>
      </w:r>
      <w:r w:rsidRPr="00E443DA">
        <w:t>. Only the control function c</w:t>
      </w:r>
      <w:r w:rsidRPr="00E443DA">
        <w:rPr>
          <w:vertAlign w:val="subscript"/>
        </w:rPr>
        <w:t>fn</w:t>
      </w:r>
      <w:r w:rsidRPr="00E443DA">
        <w:t xml:space="preserve"> determines the steady state characteristics of the controller shown in</w:t>
      </w:r>
      <w:r w:rsidR="00D22235" w:rsidRPr="00E443DA">
        <w:t xml:space="preserve"> </w:t>
      </w:r>
      <w:r w:rsidR="00D22235" w:rsidRPr="00E443DA">
        <w:fldChar w:fldCharType="begin"/>
      </w:r>
      <w:r w:rsidR="00D22235" w:rsidRPr="00E443DA">
        <w:instrText xml:space="preserve"> REF _Ref197332297 \h </w:instrText>
      </w:r>
      <w:r w:rsidR="00D22235" w:rsidRPr="00E443DA">
        <w:fldChar w:fldCharType="separate"/>
      </w:r>
      <w:r w:rsidR="00FA46F7" w:rsidRPr="00E443DA">
        <w:t>Figure B.</w:t>
      </w:r>
      <w:r w:rsidR="00FA46F7" w:rsidRPr="005F0F72">
        <w:t>3</w:t>
      </w:r>
      <w:r w:rsidR="00D22235" w:rsidRPr="00E443DA">
        <w:fldChar w:fldCharType="end"/>
      </w:r>
      <w:r w:rsidRPr="00E443DA">
        <w:t>.</w:t>
      </w:r>
    </w:p>
    <w:p w14:paraId="631C1980" w14:textId="2F391870" w:rsidR="009042C0" w:rsidRPr="00E443DA" w:rsidRDefault="009042C0" w:rsidP="009042C0">
      <w:r w:rsidRPr="00E443DA">
        <w:t>Clause </w:t>
      </w:r>
      <w:r w:rsidRPr="00E443DA">
        <w:fldChar w:fldCharType="begin"/>
      </w:r>
      <w:r w:rsidRPr="00E443DA">
        <w:instrText xml:space="preserve"> REF Cls_B_Stability \h </w:instrText>
      </w:r>
      <w:r w:rsidRPr="00E443DA">
        <w:fldChar w:fldCharType="separate"/>
      </w:r>
      <w:r w:rsidR="00FA46F7" w:rsidRPr="00E443DA">
        <w:t>B.3</w:t>
      </w:r>
      <w:r w:rsidRPr="00E443DA">
        <w:fldChar w:fldCharType="end"/>
      </w:r>
      <w:r w:rsidRPr="00E443DA">
        <w:t xml:space="preserve"> and clause </w:t>
      </w:r>
      <w:r w:rsidRPr="00E443DA">
        <w:fldChar w:fldCharType="begin"/>
      </w:r>
      <w:r w:rsidRPr="00E443DA">
        <w:instrText xml:space="preserve"> REF Cls_B_Control_dynamics \h </w:instrText>
      </w:r>
      <w:r w:rsidRPr="00E443DA">
        <w:fldChar w:fldCharType="separate"/>
      </w:r>
      <w:r w:rsidR="00FA46F7" w:rsidRPr="00E443DA">
        <w:t>B.4</w:t>
      </w:r>
      <w:r w:rsidRPr="00E443DA">
        <w:fldChar w:fldCharType="end"/>
      </w:r>
      <w:r w:rsidRPr="00E443DA">
        <w:t xml:space="preserve"> will show that the controller stability and the controller dynamics are not only influenced by the control function c</w:t>
      </w:r>
      <w:r w:rsidRPr="00E443DA">
        <w:rPr>
          <w:vertAlign w:val="subscript"/>
        </w:rPr>
        <w:t>fn</w:t>
      </w:r>
      <w:r w:rsidRPr="00E443DA">
        <w:t xml:space="preserve"> but also by filter function</w:t>
      </w:r>
      <w:r w:rsidRPr="00E443DA">
        <w:rPr>
          <w:i/>
        </w:rPr>
        <w:t xml:space="preserve"> α</w:t>
      </w:r>
      <w:r w:rsidR="00BE21EE" w:rsidRPr="00E443DA">
        <w:rPr>
          <w:i/>
        </w:rPr>
        <w:t xml:space="preserve"> </w:t>
      </w:r>
      <w:r w:rsidRPr="00E443DA">
        <w:rPr>
          <w:rFonts w:ascii="Symbol" w:eastAsia="Symbol" w:hAnsi="Symbol" w:cs="Symbol"/>
        </w:rPr>
        <w:sym w:font="Symbol" w:char="F0B4"/>
      </w:r>
      <w:r w:rsidR="00BE21EE" w:rsidRPr="00E443DA">
        <w:t xml:space="preserve"> </w:t>
      </w:r>
      <w:r w:rsidRPr="00E443DA">
        <w:t>f</w:t>
      </w:r>
      <w:r w:rsidRPr="00E443DA">
        <w:rPr>
          <w:vertAlign w:val="subscript"/>
        </w:rPr>
        <w:t>fn</w:t>
      </w:r>
      <w:r w:rsidRPr="00E443DA">
        <w:t>.</w:t>
      </w:r>
    </w:p>
    <w:p w14:paraId="480B23C8" w14:textId="495423A8" w:rsidR="009042C0" w:rsidRPr="00E443DA" w:rsidRDefault="009042C0" w:rsidP="009042C0">
      <w:r w:rsidRPr="00E443DA">
        <w:t xml:space="preserve">Finally, when substituting </w:t>
      </w:r>
      <w:r w:rsidRPr="00E443DA">
        <w:rPr>
          <w:i/>
        </w:rPr>
        <w:t>U</w:t>
      </w:r>
      <w:r w:rsidRPr="00E443DA">
        <w:rPr>
          <w:i/>
          <w:vertAlign w:val="subscript"/>
        </w:rPr>
        <w:t>max</w:t>
      </w:r>
      <w:r w:rsidRPr="00E443DA">
        <w:t>=</w:t>
      </w:r>
      <w:r w:rsidRPr="00E443DA">
        <w:rPr>
          <w:i/>
        </w:rPr>
        <w:t>u</w:t>
      </w:r>
      <w:r w:rsidRPr="00E443DA">
        <w:t xml:space="preserve"> into equation </w:t>
      </w:r>
      <w:r w:rsidR="00BE21EE" w:rsidRPr="00E443DA">
        <w:t>(</w:t>
      </w:r>
      <w:r w:rsidRPr="00E443DA">
        <w:fldChar w:fldCharType="begin"/>
      </w:r>
      <w:r w:rsidRPr="00E443DA">
        <w:instrText xml:space="preserve"> REF EQ_CL_Nu \h </w:instrText>
      </w:r>
      <w:r w:rsidRPr="00E443DA">
        <w:fldChar w:fldCharType="separate"/>
      </w:r>
      <w:r w:rsidR="00FA46F7" w:rsidRPr="00E443DA">
        <w:t>B.</w:t>
      </w:r>
      <w:r w:rsidR="00FA46F7" w:rsidRPr="005F0F72">
        <w:t>4</w:t>
      </w:r>
      <w:r w:rsidRPr="00E443DA">
        <w:fldChar w:fldCharType="end"/>
      </w:r>
      <w:r w:rsidR="00BE21EE" w:rsidRPr="00E443DA">
        <w:t>)</w:t>
      </w:r>
      <w:r w:rsidRPr="00E443DA">
        <w:t xml:space="preserve">, the steady state control equilibrium </w:t>
      </w:r>
      <m:oMath>
        <m:acc>
          <m:accPr>
            <m:chr m:val="̃"/>
            <m:ctrlPr>
              <w:rPr>
                <w:rFonts w:ascii="Cambria Math" w:hAnsi="Cambria Math"/>
                <w:i/>
              </w:rPr>
            </m:ctrlPr>
          </m:accPr>
          <m:e>
            <m:r>
              <w:rPr>
                <w:rFonts w:ascii="Cambria Math" w:hAnsi="Cambria Math"/>
              </w:rPr>
              <m:t>CL</m:t>
            </m:r>
          </m:e>
        </m:acc>
      </m:oMath>
      <w:r w:rsidRPr="00E443DA">
        <w:t xml:space="preserve"> can be calculated from the control function c</w:t>
      </w:r>
      <w:r w:rsidRPr="00E443DA">
        <w:rPr>
          <w:vertAlign w:val="subscript"/>
        </w:rPr>
        <w:t>fn</w:t>
      </w:r>
      <w:r w:rsidRPr="00E443DA">
        <w:t xml:space="preserve"> for a given number of nodes </w:t>
      </w:r>
      <w:r w:rsidRPr="00E443DA">
        <w:rPr>
          <w:i/>
        </w:rPr>
        <w:t>N</w:t>
      </w:r>
      <w:r w:rsidRPr="00E443DA">
        <w:t xml:space="preserve"> when solving equation </w:t>
      </w:r>
      <w:r w:rsidR="00BE21EE" w:rsidRPr="00E443DA">
        <w:t>(</w:t>
      </w:r>
      <w:r w:rsidRPr="00E443DA">
        <w:fldChar w:fldCharType="begin"/>
      </w:r>
      <w:r w:rsidRPr="00E443DA">
        <w:instrText xml:space="preserve"> REF EQ_CL_equilibrium \h </w:instrText>
      </w:r>
      <w:r w:rsidRPr="00E443DA">
        <w:fldChar w:fldCharType="separate"/>
      </w:r>
      <w:r w:rsidR="00FA46F7" w:rsidRPr="00E443DA">
        <w:t>B.</w:t>
      </w:r>
      <w:r w:rsidR="00FA46F7" w:rsidRPr="005F0F72">
        <w:t>14</w:t>
      </w:r>
      <w:r w:rsidRPr="00E443DA">
        <w:fldChar w:fldCharType="end"/>
      </w:r>
      <w:r w:rsidR="00BE21EE" w:rsidRPr="00E443DA">
        <w:t>)</w:t>
      </w:r>
      <w:r w:rsidRPr="00E443DA">
        <w:t xml:space="preserve"> for </w:t>
      </w:r>
      <m:oMath>
        <m:acc>
          <m:accPr>
            <m:chr m:val="̃"/>
            <m:ctrlPr>
              <w:rPr>
                <w:rFonts w:ascii="Cambria Math" w:hAnsi="Cambria Math"/>
                <w:i/>
              </w:rPr>
            </m:ctrlPr>
          </m:accPr>
          <m:e>
            <m:r>
              <w:rPr>
                <w:rFonts w:ascii="Cambria Math" w:hAnsi="Cambria Math"/>
              </w:rPr>
              <m:t>CL</m:t>
            </m:r>
          </m:e>
        </m:acc>
      </m:oMath>
      <w:r w:rsidRPr="00E443DA">
        <w:t>:</w:t>
      </w:r>
    </w:p>
    <w:p w14:paraId="6E689927" w14:textId="6C6C92CD" w:rsidR="009042C0" w:rsidRPr="005D5003" w:rsidRDefault="009042C0" w:rsidP="009042C0">
      <w:pPr>
        <w:pStyle w:val="EQ"/>
        <w:rPr>
          <w:noProof w:val="0"/>
          <w:lang w:val="it-IT"/>
        </w:rPr>
      </w:pPr>
      <w:r w:rsidRPr="00E443DA">
        <w:rPr>
          <w:noProof w:val="0"/>
        </w:rPr>
        <w:tab/>
      </w:r>
      <m:oMath>
        <m:acc>
          <m:accPr>
            <m:chr m:val="̃"/>
            <m:ctrlPr>
              <w:rPr>
                <w:rFonts w:ascii="Cambria Math" w:hAnsi="Cambria Math"/>
                <w:i/>
                <w:noProof w:val="0"/>
              </w:rPr>
            </m:ctrlPr>
          </m:accPr>
          <m:e>
            <m:r>
              <w:rPr>
                <w:rFonts w:ascii="Cambria Math" w:hAnsi="Cambria Math"/>
                <w:noProof w:val="0"/>
              </w:rPr>
              <m:t>CL</m:t>
            </m:r>
          </m:e>
        </m:acc>
        <m:r>
          <w:rPr>
            <w:rFonts w:ascii="Cambria Math" w:hAnsi="Cambria Math"/>
            <w:noProof w:val="0"/>
            <w:lang w:val="it-IT"/>
          </w:rPr>
          <m:t>=</m:t>
        </m:r>
        <m:r>
          <w:rPr>
            <w:rFonts w:ascii="Cambria Math" w:hAnsi="Cambria Math"/>
            <w:noProof w:val="0"/>
          </w:rPr>
          <m:t>N</m:t>
        </m:r>
        <m:r>
          <w:rPr>
            <w:rFonts w:ascii="Cambria Math" w:hAnsi="Cambria Math"/>
            <w:noProof w:val="0"/>
            <w:lang w:val="it-IT"/>
          </w:rPr>
          <m:t>×</m:t>
        </m:r>
        <m:sSub>
          <m:sSubPr>
            <m:ctrlPr>
              <w:rPr>
                <w:rFonts w:ascii="Cambria Math" w:hAnsi="Cambria Math"/>
                <w:i/>
                <w:noProof w:val="0"/>
              </w:rPr>
            </m:ctrlPr>
          </m:sSubPr>
          <m:e>
            <m:r>
              <m:rPr>
                <m:nor/>
              </m:rPr>
              <w:rPr>
                <w:rFonts w:ascii="Cambria Math" w:hAnsi="Cambria Math"/>
                <w:noProof w:val="0"/>
                <w:lang w:val="it-IT"/>
              </w:rPr>
              <m:t>c</m:t>
            </m:r>
          </m:e>
          <m:sub>
            <m:r>
              <m:rPr>
                <m:nor/>
              </m:rPr>
              <w:rPr>
                <w:rFonts w:ascii="Cambria Math" w:hAnsi="Cambria Math"/>
                <w:noProof w:val="0"/>
                <w:lang w:val="it-IT"/>
              </w:rPr>
              <m:t>fn</m:t>
            </m:r>
          </m:sub>
        </m:sSub>
        <m:d>
          <m:dPr>
            <m:ctrlPr>
              <w:rPr>
                <w:rFonts w:ascii="Cambria Math" w:hAnsi="Cambria Math"/>
                <w:i/>
                <w:noProof w:val="0"/>
              </w:rPr>
            </m:ctrlPr>
          </m:dPr>
          <m:e>
            <m:acc>
              <m:accPr>
                <m:chr m:val="̃"/>
                <m:ctrlPr>
                  <w:rPr>
                    <w:rFonts w:ascii="Cambria Math" w:hAnsi="Cambria Math"/>
                    <w:i/>
                    <w:noProof w:val="0"/>
                  </w:rPr>
                </m:ctrlPr>
              </m:accPr>
              <m:e>
                <m:r>
                  <w:rPr>
                    <w:rFonts w:ascii="Cambria Math" w:hAnsi="Cambria Math"/>
                    <w:noProof w:val="0"/>
                  </w:rPr>
                  <m:t>CL</m:t>
                </m:r>
              </m:e>
            </m:acc>
          </m:e>
        </m:d>
      </m:oMath>
      <w:r w:rsidRPr="005D5003">
        <w:rPr>
          <w:noProof w:val="0"/>
          <w:lang w:val="it-IT"/>
        </w:rPr>
        <w:tab/>
        <w:t>(</w:t>
      </w:r>
      <w:bookmarkStart w:id="760" w:name="EQ_CL_equilibrium"/>
      <w:r w:rsidR="00345A1B" w:rsidRPr="005D5003">
        <w:rPr>
          <w:noProof w:val="0"/>
          <w:lang w:val="it-IT"/>
        </w:rPr>
        <w:t>B.</w:t>
      </w:r>
      <w:r w:rsidRPr="00E443DA">
        <w:rPr>
          <w:noProof w:val="0"/>
        </w:rPr>
        <w:fldChar w:fldCharType="begin"/>
      </w:r>
      <w:r w:rsidRPr="005D5003">
        <w:rPr>
          <w:noProof w:val="0"/>
          <w:lang w:val="it-IT"/>
        </w:rPr>
        <w:instrText xml:space="preserve"> SEQ Eq</w:instrText>
      </w:r>
      <w:r w:rsidR="00345A1B" w:rsidRPr="005D5003">
        <w:rPr>
          <w:noProof w:val="0"/>
          <w:lang w:val="it-IT"/>
        </w:rPr>
        <w:instrText>_B</w:instrText>
      </w:r>
      <w:r w:rsidRPr="005D5003">
        <w:rPr>
          <w:noProof w:val="0"/>
          <w:lang w:val="it-IT"/>
        </w:rPr>
        <w:instrText xml:space="preserve"> \* MERGEFORMAT </w:instrText>
      </w:r>
      <w:r w:rsidRPr="00E443DA">
        <w:rPr>
          <w:noProof w:val="0"/>
        </w:rPr>
        <w:fldChar w:fldCharType="separate"/>
      </w:r>
      <w:r w:rsidR="009209BA" w:rsidRPr="005D5003">
        <w:rPr>
          <w:lang w:val="it-IT"/>
        </w:rPr>
        <w:t>14</w:t>
      </w:r>
      <w:r w:rsidRPr="00E443DA">
        <w:rPr>
          <w:noProof w:val="0"/>
        </w:rPr>
        <w:fldChar w:fldCharType="end"/>
      </w:r>
      <w:bookmarkEnd w:id="760"/>
      <w:r w:rsidRPr="005D5003">
        <w:rPr>
          <w:noProof w:val="0"/>
          <w:lang w:val="it-IT"/>
        </w:rPr>
        <w:t>)</w:t>
      </w:r>
    </w:p>
    <w:p w14:paraId="3DC863C8" w14:textId="77777777" w:rsidR="009042C0" w:rsidRPr="00DE7BC5" w:rsidRDefault="009042C0" w:rsidP="004F2F03">
      <w:pPr>
        <w:pStyle w:val="Heading1"/>
        <w:rPr>
          <w:lang w:val="en-US"/>
        </w:rPr>
      </w:pPr>
      <w:bookmarkStart w:id="761" w:name="Cls_B_Stability"/>
      <w:bookmarkStart w:id="762" w:name="_Toc202878769"/>
      <w:bookmarkStart w:id="763" w:name="_Toc203126108"/>
      <w:bookmarkStart w:id="764" w:name="_Toc203550887"/>
      <w:bookmarkStart w:id="765" w:name="_Toc203550997"/>
      <w:bookmarkStart w:id="766" w:name="_Toc215402860"/>
      <w:r w:rsidRPr="00DE7BC5">
        <w:rPr>
          <w:lang w:val="en-US"/>
        </w:rPr>
        <w:lastRenderedPageBreak/>
        <w:t>B.3</w:t>
      </w:r>
      <w:bookmarkEnd w:id="761"/>
      <w:r w:rsidRPr="00DE7BC5">
        <w:rPr>
          <w:lang w:val="en-US"/>
        </w:rPr>
        <w:tab/>
        <w:t>Stability</w:t>
      </w:r>
      <w:bookmarkEnd w:id="762"/>
      <w:bookmarkEnd w:id="763"/>
      <w:bookmarkEnd w:id="764"/>
      <w:bookmarkEnd w:id="765"/>
      <w:bookmarkEnd w:id="766"/>
    </w:p>
    <w:p w14:paraId="4BA8B7D0" w14:textId="77777777" w:rsidR="009042C0" w:rsidRPr="005F0F72" w:rsidRDefault="009042C0" w:rsidP="004F2F03">
      <w:pPr>
        <w:pStyle w:val="Heading2"/>
        <w:rPr>
          <w:lang w:val="en-US"/>
        </w:rPr>
      </w:pPr>
      <w:bookmarkStart w:id="767" w:name="_Toc202878770"/>
      <w:bookmarkStart w:id="768" w:name="_Toc203126109"/>
      <w:bookmarkStart w:id="769" w:name="_Toc203550888"/>
      <w:bookmarkStart w:id="770" w:name="_Toc203550998"/>
      <w:bookmarkStart w:id="771" w:name="_Toc215402861"/>
      <w:r w:rsidRPr="005F0F72">
        <w:rPr>
          <w:lang w:val="en-US"/>
        </w:rPr>
        <w:t>B.3.1</w:t>
      </w:r>
      <w:r w:rsidRPr="005F0F72">
        <w:rPr>
          <w:lang w:val="en-US"/>
        </w:rPr>
        <w:tab/>
        <w:t>Different types of stability</w:t>
      </w:r>
      <w:bookmarkEnd w:id="767"/>
      <w:bookmarkEnd w:id="768"/>
      <w:bookmarkEnd w:id="769"/>
      <w:bookmarkEnd w:id="770"/>
      <w:bookmarkEnd w:id="771"/>
    </w:p>
    <w:p w14:paraId="22A07D55" w14:textId="77777777" w:rsidR="009042C0" w:rsidRPr="00E443DA" w:rsidRDefault="009042C0" w:rsidP="00345A1B">
      <w:r w:rsidRPr="00E443DA">
        <w:t xml:space="preserve">Congestion control algorithms are implemented as discrete-time controllers. That means that they will change the control value (channel utilization </w:t>
      </w:r>
      <w:r w:rsidRPr="00E443DA">
        <w:rPr>
          <w:i/>
        </w:rPr>
        <w:t>u</w:t>
      </w:r>
      <w:r w:rsidRPr="00E443DA">
        <w:t xml:space="preserve">) not at any arbitrary point in time, but only after discrete time intervals </w:t>
      </w:r>
      <w:r w:rsidRPr="00E443DA">
        <w:rPr>
          <w:rFonts w:ascii="Symbol" w:eastAsia="Symbol" w:hAnsi="Symbol" w:cs="Symbol"/>
          <w:i/>
        </w:rPr>
        <w:sym w:font="Symbol" w:char="F074"/>
      </w:r>
      <w:r w:rsidRPr="00E443DA">
        <w:t xml:space="preserve">. This implies that a stability evaluation cannot be done by inspecting the continuous time differential equation of the control loop alone. In addition, discrete time oscillations, caused by too long intervals </w:t>
      </w:r>
      <w:r w:rsidRPr="00E443DA">
        <w:rPr>
          <w:rFonts w:ascii="Symbol" w:eastAsia="Symbol" w:hAnsi="Symbol" w:cs="Symbol"/>
          <w:i/>
        </w:rPr>
        <w:sym w:font="Symbol" w:char="F074"/>
      </w:r>
      <w:r w:rsidRPr="00E443DA">
        <w:t>, need to be studied.</w:t>
      </w:r>
    </w:p>
    <w:p w14:paraId="01F4E665" w14:textId="13897CD4" w:rsidR="009042C0" w:rsidRPr="00E443DA" w:rsidRDefault="009042C0" w:rsidP="00345A1B">
      <w:r w:rsidRPr="00E443DA">
        <w:t xml:space="preserve">Controller stability is given when within a given range of node numbers </w:t>
      </w:r>
      <w:proofErr w:type="gramStart"/>
      <w:r w:rsidRPr="00E443DA">
        <w:rPr>
          <w:i/>
        </w:rPr>
        <w:t>N</w:t>
      </w:r>
      <w:proofErr w:type="gramEnd"/>
      <w:r w:rsidRPr="00E443DA">
        <w:t xml:space="preserve"> the control loop converges independently of the initial channel load </w:t>
      </w:r>
      <w:r w:rsidRPr="00E443DA">
        <w:rPr>
          <w:i/>
        </w:rPr>
        <w:t>CL</w:t>
      </w:r>
      <w:r w:rsidRPr="00E443DA">
        <w:t>(</w:t>
      </w:r>
      <w:r w:rsidRPr="00E443DA">
        <w:rPr>
          <w:i/>
        </w:rPr>
        <w:t>t</w:t>
      </w:r>
      <w:r w:rsidRPr="00E443DA">
        <w:rPr>
          <w:vertAlign w:val="subscript"/>
        </w:rPr>
        <w:t>0</w:t>
      </w:r>
      <w:r w:rsidRPr="00E443DA">
        <w:t xml:space="preserve">) to a channel load </w:t>
      </w:r>
      <w:r w:rsidRPr="00E443DA">
        <w:rPr>
          <w:i/>
        </w:rPr>
        <w:t>CL</w:t>
      </w:r>
      <w:r w:rsidRPr="00E443DA">
        <w:t>(</w:t>
      </w:r>
      <w:r w:rsidRPr="00E443DA">
        <w:rPr>
          <w:i/>
        </w:rPr>
        <w:t>t</w:t>
      </w:r>
      <w:r w:rsidRPr="00E443DA">
        <w:t xml:space="preserve">) that is bounded within a defined small range (bounded stability). Such a bounded stability criteria is necessary to account for </w:t>
      </w:r>
      <w:r w:rsidR="00BA5D4D" w:rsidRPr="00E443DA">
        <w:t>quantization</w:t>
      </w:r>
      <w:r w:rsidRPr="00E443DA">
        <w:t xml:space="preserve"> steps in time and channel </w:t>
      </w:r>
      <w:r w:rsidR="00BA5D4D" w:rsidRPr="00E443DA">
        <w:t>utilization</w:t>
      </w:r>
      <w:r w:rsidRPr="00E443DA">
        <w:t>.</w:t>
      </w:r>
    </w:p>
    <w:p w14:paraId="2B37733B" w14:textId="77777777" w:rsidR="009042C0" w:rsidRPr="005F0F72" w:rsidRDefault="009042C0" w:rsidP="004F2F03">
      <w:pPr>
        <w:pStyle w:val="Heading2"/>
        <w:rPr>
          <w:lang w:val="en-US"/>
        </w:rPr>
      </w:pPr>
      <w:bookmarkStart w:id="772" w:name="_Toc202878771"/>
      <w:bookmarkStart w:id="773" w:name="_Toc203126110"/>
      <w:bookmarkStart w:id="774" w:name="_Toc203550889"/>
      <w:bookmarkStart w:id="775" w:name="_Toc203550999"/>
      <w:bookmarkStart w:id="776" w:name="_Toc215402862"/>
      <w:r w:rsidRPr="005F0F72">
        <w:rPr>
          <w:lang w:val="en-US"/>
        </w:rPr>
        <w:t>B.3.2</w:t>
      </w:r>
      <w:r w:rsidRPr="005F0F72">
        <w:rPr>
          <w:lang w:val="en-US"/>
        </w:rPr>
        <w:tab/>
        <w:t>Description of the controller by a differential equation</w:t>
      </w:r>
      <w:bookmarkEnd w:id="772"/>
      <w:bookmarkEnd w:id="773"/>
      <w:bookmarkEnd w:id="774"/>
      <w:bookmarkEnd w:id="775"/>
      <w:bookmarkEnd w:id="776"/>
    </w:p>
    <w:p w14:paraId="094C5D4E" w14:textId="3BB50977" w:rsidR="009042C0" w:rsidRPr="00E443DA" w:rsidRDefault="009042C0" w:rsidP="00345A1B">
      <w:r w:rsidRPr="00E443DA">
        <w:t>To analyse the dynamic behaviour of the distributed controllers the discrete time control equation </w:t>
      </w:r>
      <w:r w:rsidR="00BE21EE" w:rsidRPr="00E443DA">
        <w:t>(</w:t>
      </w:r>
      <w:r w:rsidRPr="00E443DA">
        <w:fldChar w:fldCharType="begin"/>
      </w:r>
      <w:r w:rsidRPr="00E443DA">
        <w:instrText xml:space="preserve"> REF EQ_umax_t \h </w:instrText>
      </w:r>
      <w:r w:rsidRPr="00E443DA">
        <w:fldChar w:fldCharType="separate"/>
      </w:r>
      <w:r w:rsidR="00FA46F7" w:rsidRPr="00E443DA">
        <w:t>B.</w:t>
      </w:r>
      <w:r w:rsidR="00FA46F7" w:rsidRPr="005F0F72">
        <w:t>11</w:t>
      </w:r>
      <w:r w:rsidRPr="00E443DA">
        <w:fldChar w:fldCharType="end"/>
      </w:r>
      <w:r w:rsidR="00BE21EE" w:rsidRPr="00E443DA">
        <w:t>)</w:t>
      </w:r>
      <w:r w:rsidRPr="00E443DA">
        <w:t xml:space="preserve"> is converted into the differential equation </w:t>
      </w:r>
      <w:r w:rsidR="00BE21EE" w:rsidRPr="00E443DA">
        <w:t>(</w:t>
      </w:r>
      <w:r w:rsidRPr="00E443DA">
        <w:fldChar w:fldCharType="begin"/>
      </w:r>
      <w:r w:rsidRPr="00E443DA">
        <w:instrText xml:space="preserve"> REF EQ_dudt \h </w:instrText>
      </w:r>
      <w:r w:rsidRPr="00E443DA">
        <w:fldChar w:fldCharType="separate"/>
      </w:r>
      <w:r w:rsidR="00FA46F7" w:rsidRPr="00E443DA">
        <w:t>B.</w:t>
      </w:r>
      <w:r w:rsidR="00FA46F7" w:rsidRPr="005F0F72">
        <w:t>17</w:t>
      </w:r>
      <w:r w:rsidRPr="00E443DA">
        <w:fldChar w:fldCharType="end"/>
      </w:r>
      <w:r w:rsidR="00BE21EE" w:rsidRPr="00E443DA">
        <w:t>)</w:t>
      </w:r>
      <w:r w:rsidRPr="00E443DA">
        <w:t>. This is done in a first step by dividing equation </w:t>
      </w:r>
      <w:r w:rsidR="00BE21EE" w:rsidRPr="00E443DA">
        <w:t>(</w:t>
      </w:r>
      <w:r w:rsidRPr="00E443DA">
        <w:fldChar w:fldCharType="begin"/>
      </w:r>
      <w:r w:rsidRPr="00E443DA">
        <w:instrText xml:space="preserve"> REF EQ_umax_t \h </w:instrText>
      </w:r>
      <w:r w:rsidRPr="00E443DA">
        <w:fldChar w:fldCharType="separate"/>
      </w:r>
      <w:r w:rsidR="00FA46F7" w:rsidRPr="00E443DA">
        <w:t>B.</w:t>
      </w:r>
      <w:r w:rsidR="00FA46F7" w:rsidRPr="005F0F72">
        <w:t>11</w:t>
      </w:r>
      <w:r w:rsidRPr="00E443DA">
        <w:fldChar w:fldCharType="end"/>
      </w:r>
      <w:r w:rsidR="00BE21EE" w:rsidRPr="00E443DA">
        <w:t>)</w:t>
      </w:r>
      <w:r w:rsidRPr="00E443DA">
        <w:t xml:space="preserve"> by the discrete time step size </w:t>
      </w:r>
      <w:r w:rsidRPr="00E443DA">
        <w:rPr>
          <w:rFonts w:ascii="Symbol" w:eastAsia="Symbol" w:hAnsi="Symbol" w:cs="Symbol"/>
          <w:i/>
        </w:rPr>
        <w:sym w:font="Symbol" w:char="F074"/>
      </w:r>
      <w:r w:rsidRPr="00E443DA">
        <w:t xml:space="preserve"> and rewriting it in such way that the difference equation </w:t>
      </w:r>
      <w:r w:rsidR="00BE21EE" w:rsidRPr="00E443DA">
        <w:t>(</w:t>
      </w:r>
      <w:r w:rsidRPr="00E443DA">
        <w:fldChar w:fldCharType="begin"/>
      </w:r>
      <w:r w:rsidRPr="00E443DA">
        <w:instrText xml:space="preserve"> REF EQ_difference_eq \h </w:instrText>
      </w:r>
      <w:r w:rsidRPr="00E443DA">
        <w:fldChar w:fldCharType="separate"/>
      </w:r>
      <w:r w:rsidR="00FA46F7" w:rsidRPr="00E443DA">
        <w:t>B.</w:t>
      </w:r>
      <w:r w:rsidR="00FA46F7" w:rsidRPr="005F0F72">
        <w:t>15</w:t>
      </w:r>
      <w:r w:rsidRPr="00E443DA">
        <w:fldChar w:fldCharType="end"/>
      </w:r>
      <w:r w:rsidR="00BE21EE" w:rsidRPr="00E443DA">
        <w:t>)</w:t>
      </w:r>
      <w:r w:rsidRPr="00E443DA">
        <w:t xml:space="preserve"> is obtained.</w:t>
      </w:r>
    </w:p>
    <w:p w14:paraId="51A42CA9" w14:textId="05E05AA2" w:rsidR="009042C0" w:rsidRPr="00E443DA" w:rsidRDefault="009042C0" w:rsidP="00345A1B">
      <w:r w:rsidRPr="00E443DA">
        <w:t>The left side of equation </w:t>
      </w:r>
      <w:r w:rsidR="00BE21EE" w:rsidRPr="00E443DA">
        <w:t>(</w:t>
      </w:r>
      <w:r w:rsidRPr="00E443DA">
        <w:fldChar w:fldCharType="begin"/>
      </w:r>
      <w:r w:rsidRPr="00E443DA">
        <w:instrText xml:space="preserve"> REF EQ_difference_eq \h </w:instrText>
      </w:r>
      <w:r w:rsidRPr="00E443DA">
        <w:fldChar w:fldCharType="separate"/>
      </w:r>
      <w:r w:rsidR="00FA46F7" w:rsidRPr="00E443DA">
        <w:t>B.</w:t>
      </w:r>
      <w:r w:rsidR="00FA46F7" w:rsidRPr="005F0F72">
        <w:t>15</w:t>
      </w:r>
      <w:r w:rsidRPr="00E443DA">
        <w:fldChar w:fldCharType="end"/>
      </w:r>
      <w:r w:rsidR="00BE21EE" w:rsidRPr="00E443DA">
        <w:t>)</w:t>
      </w:r>
      <w:r w:rsidRPr="00E443DA">
        <w:t xml:space="preserve"> is the ratio between the utilization difference </w:t>
      </w:r>
      <w:r w:rsidRPr="00E443DA">
        <w:rPr>
          <w:rFonts w:ascii="Symbol" w:eastAsia="Symbol" w:hAnsi="Symbol" w:cs="Symbol"/>
        </w:rPr>
        <w:sym w:font="Symbol" w:char="F044"/>
      </w:r>
      <w:r w:rsidRPr="00E443DA">
        <w:rPr>
          <w:i/>
        </w:rPr>
        <w:t>u</w:t>
      </w:r>
      <w:r w:rsidRPr="00E443DA">
        <w:rPr>
          <w:i/>
          <w:vertAlign w:val="subscript"/>
        </w:rPr>
        <w:t>max</w:t>
      </w:r>
      <w:r w:rsidRPr="00E443DA">
        <w:t> = </w:t>
      </w:r>
      <w:r w:rsidRPr="00E443DA">
        <w:rPr>
          <w:i/>
        </w:rPr>
        <w:t>u</w:t>
      </w:r>
      <w:r w:rsidRPr="00E443DA">
        <w:rPr>
          <w:i/>
          <w:vertAlign w:val="subscript"/>
        </w:rPr>
        <w:t>max</w:t>
      </w:r>
      <w:r w:rsidRPr="00E443DA">
        <w:t>(</w:t>
      </w:r>
      <w:r w:rsidRPr="00E443DA">
        <w:rPr>
          <w:i/>
        </w:rPr>
        <w:t>t</w:t>
      </w:r>
      <w:r w:rsidRPr="00E443DA">
        <w:t>)</w:t>
      </w:r>
      <w:r w:rsidRPr="00E443DA">
        <w:noBreakHyphen/>
      </w:r>
      <w:r w:rsidRPr="00E443DA">
        <w:rPr>
          <w:i/>
        </w:rPr>
        <w:t>u</w:t>
      </w:r>
      <w:r w:rsidRPr="00E443DA">
        <w:rPr>
          <w:i/>
          <w:vertAlign w:val="subscript"/>
        </w:rPr>
        <w:t>max</w:t>
      </w:r>
      <w:r w:rsidRPr="00E443DA">
        <w:t>(</w:t>
      </w:r>
      <w:r w:rsidRPr="00E443DA">
        <w:rPr>
          <w:i/>
        </w:rPr>
        <w:t>t</w:t>
      </w:r>
      <w:r w:rsidRPr="00E443DA">
        <w:noBreakHyphen/>
      </w:r>
      <w:r w:rsidRPr="00E443DA">
        <w:rPr>
          <w:i/>
        </w:rPr>
        <w:t>τ</w:t>
      </w:r>
      <w:r w:rsidRPr="00E443DA">
        <w:t xml:space="preserve">) and the time difference </w:t>
      </w:r>
      <w:r w:rsidRPr="00E443DA">
        <w:rPr>
          <w:rFonts w:ascii="Symbol" w:eastAsia="Symbol" w:hAnsi="Symbol" w:cs="Symbol"/>
        </w:rPr>
        <w:sym w:font="Symbol" w:char="F044"/>
      </w:r>
      <w:r w:rsidRPr="00E443DA">
        <w:rPr>
          <w:i/>
        </w:rPr>
        <w:t>t </w:t>
      </w:r>
      <w:r w:rsidRPr="00E443DA">
        <w:t>= </w:t>
      </w:r>
      <w:r w:rsidRPr="00E443DA">
        <w:rPr>
          <w:rFonts w:ascii="Symbol" w:eastAsia="Symbol" w:hAnsi="Symbol" w:cs="Symbol"/>
          <w:i/>
        </w:rPr>
        <w:sym w:font="Symbol" w:char="F074"/>
      </w:r>
      <w:r w:rsidRPr="00E443DA">
        <w:t xml:space="preserve"> between </w:t>
      </w:r>
      <w:r w:rsidRPr="00E443DA">
        <w:rPr>
          <w:i/>
        </w:rPr>
        <w:t>u</w:t>
      </w:r>
      <w:r w:rsidRPr="00E443DA">
        <w:rPr>
          <w:i/>
          <w:vertAlign w:val="subscript"/>
        </w:rPr>
        <w:t>max</w:t>
      </w:r>
      <w:r w:rsidRPr="00E443DA">
        <w:t>(</w:t>
      </w:r>
      <w:r w:rsidRPr="00E443DA">
        <w:rPr>
          <w:i/>
        </w:rPr>
        <w:t>t</w:t>
      </w:r>
      <w:r w:rsidRPr="00E443DA">
        <w:t xml:space="preserve">) and </w:t>
      </w:r>
      <w:r w:rsidRPr="00E443DA">
        <w:rPr>
          <w:i/>
        </w:rPr>
        <w:t>u</w:t>
      </w:r>
      <w:r w:rsidRPr="00E443DA">
        <w:rPr>
          <w:i/>
          <w:vertAlign w:val="subscript"/>
        </w:rPr>
        <w:t>max</w:t>
      </w:r>
      <w:r w:rsidRPr="00E443DA">
        <w:t>(</w:t>
      </w:r>
      <w:r w:rsidRPr="00E443DA">
        <w:rPr>
          <w:i/>
        </w:rPr>
        <w:t>t</w:t>
      </w:r>
      <w:r w:rsidRPr="00E443DA">
        <w:noBreakHyphen/>
      </w:r>
      <w:r w:rsidRPr="00E443DA">
        <w:rPr>
          <w:i/>
        </w:rPr>
        <w:t>τ</w:t>
      </w:r>
      <w:r w:rsidRPr="00E443DA">
        <w:t xml:space="preserve">). When additionally substituting </w:t>
      </w:r>
      <w:r w:rsidRPr="00E443DA">
        <w:rPr>
          <w:i/>
        </w:rPr>
        <w:t>t</w:t>
      </w:r>
      <w:r w:rsidRPr="00E443DA">
        <w:noBreakHyphen/>
      </w:r>
      <w:r w:rsidRPr="00E443DA">
        <w:rPr>
          <w:i/>
        </w:rPr>
        <w:t>τ</w:t>
      </w:r>
      <w:r w:rsidRPr="00E443DA">
        <w:t xml:space="preserve"> by </w:t>
      </w:r>
      <w:r w:rsidRPr="00E443DA">
        <w:rPr>
          <w:i/>
        </w:rPr>
        <w:t>t</w:t>
      </w:r>
      <w:r w:rsidRPr="00E443DA">
        <w:noBreakHyphen/>
      </w:r>
      <w:r w:rsidRPr="00E443DA">
        <w:rPr>
          <w:rFonts w:ascii="Symbol" w:eastAsia="Symbol" w:hAnsi="Symbol" w:cs="Symbol"/>
        </w:rPr>
        <w:sym w:font="Symbol" w:char="F044"/>
      </w:r>
      <w:r w:rsidRPr="00E443DA">
        <w:rPr>
          <w:i/>
        </w:rPr>
        <w:t>t</w:t>
      </w:r>
      <w:r w:rsidRPr="00E443DA">
        <w:t xml:space="preserve"> on the right side of equation </w:t>
      </w:r>
      <w:r w:rsidR="00BE21EE" w:rsidRPr="00E443DA">
        <w:t>(</w:t>
      </w:r>
      <w:r w:rsidRPr="00E443DA">
        <w:fldChar w:fldCharType="begin"/>
      </w:r>
      <w:r w:rsidRPr="00E443DA">
        <w:instrText xml:space="preserve"> REF EQ_difference_eq \h </w:instrText>
      </w:r>
      <w:r w:rsidRPr="00E443DA">
        <w:fldChar w:fldCharType="separate"/>
      </w:r>
      <w:r w:rsidR="00FA46F7" w:rsidRPr="00E443DA">
        <w:t>B.</w:t>
      </w:r>
      <w:r w:rsidR="00FA46F7" w:rsidRPr="005F0F72">
        <w:t>15</w:t>
      </w:r>
      <w:r w:rsidRPr="00E443DA">
        <w:fldChar w:fldCharType="end"/>
      </w:r>
      <w:r w:rsidR="00BE21EE" w:rsidRPr="00E443DA">
        <w:t>)</w:t>
      </w:r>
      <w:r w:rsidRPr="00E443DA">
        <w:t>, equation </w:t>
      </w:r>
      <w:r w:rsidR="00BE21EE" w:rsidRPr="00E443DA">
        <w:t>(</w:t>
      </w:r>
      <w:r w:rsidRPr="00E443DA">
        <w:fldChar w:fldCharType="begin"/>
      </w:r>
      <w:r w:rsidRPr="00E443DA">
        <w:instrText xml:space="preserve"> REF EQ_delta_eq \h </w:instrText>
      </w:r>
      <w:r w:rsidRPr="00E443DA">
        <w:fldChar w:fldCharType="separate"/>
      </w:r>
      <w:r w:rsidR="00FA46F7" w:rsidRPr="00E443DA">
        <w:t>B.</w:t>
      </w:r>
      <w:r w:rsidR="00FA46F7" w:rsidRPr="005F0F72">
        <w:t>16</w:t>
      </w:r>
      <w:r w:rsidRPr="00E443DA">
        <w:fldChar w:fldCharType="end"/>
      </w:r>
      <w:r w:rsidR="00BE21EE" w:rsidRPr="00E443DA">
        <w:t>)</w:t>
      </w:r>
      <w:r w:rsidRPr="00E443DA">
        <w:t xml:space="preserve"> is obtained.</w:t>
      </w:r>
    </w:p>
    <w:p w14:paraId="2252397F" w14:textId="168FCF61" w:rsidR="009042C0" w:rsidRPr="00E443DA" w:rsidRDefault="009042C0" w:rsidP="00345A1B">
      <w:r w:rsidRPr="00E443DA">
        <w:t>Under the assumption that the control function c</w:t>
      </w:r>
      <w:r w:rsidRPr="00E443DA">
        <w:rPr>
          <w:vertAlign w:val="subscript"/>
        </w:rPr>
        <w:t>fn</w:t>
      </w:r>
      <w:r w:rsidRPr="00E443DA">
        <w:t xml:space="preserve"> and the filtering function f</w:t>
      </w:r>
      <w:r w:rsidRPr="00E443DA">
        <w:rPr>
          <w:vertAlign w:val="subscript"/>
        </w:rPr>
        <w:t xml:space="preserve">fn </w:t>
      </w:r>
      <w:r w:rsidRPr="00E443DA">
        <w:t>are both analytic, the difference equation </w:t>
      </w:r>
      <w:r w:rsidR="00BE21EE" w:rsidRPr="00E443DA">
        <w:t>(</w:t>
      </w:r>
      <w:r w:rsidRPr="00E443DA">
        <w:fldChar w:fldCharType="begin"/>
      </w:r>
      <w:r w:rsidRPr="00E443DA">
        <w:instrText xml:space="preserve"> REF EQ_delta_eq \h </w:instrText>
      </w:r>
      <w:r w:rsidRPr="00E443DA">
        <w:fldChar w:fldCharType="separate"/>
      </w:r>
      <w:r w:rsidR="00FA46F7" w:rsidRPr="00E443DA">
        <w:t>B.</w:t>
      </w:r>
      <w:r w:rsidR="00FA46F7" w:rsidRPr="005F0F72">
        <w:t>16</w:t>
      </w:r>
      <w:r w:rsidRPr="00E443DA">
        <w:fldChar w:fldCharType="end"/>
      </w:r>
      <w:r w:rsidR="00BE21EE" w:rsidRPr="00E443DA">
        <w:t>)</w:t>
      </w:r>
      <w:r w:rsidRPr="00E443DA">
        <w:t xml:space="preserve"> can be converted by a limiting process into the differential equation </w:t>
      </w:r>
      <w:r w:rsidR="00BE21EE" w:rsidRPr="00E443DA">
        <w:t>(</w:t>
      </w:r>
      <w:r w:rsidRPr="00E443DA">
        <w:fldChar w:fldCharType="begin"/>
      </w:r>
      <w:r w:rsidRPr="00E443DA">
        <w:instrText xml:space="preserve"> REF EQ_dudt \h </w:instrText>
      </w:r>
      <w:r w:rsidRPr="00E443DA">
        <w:fldChar w:fldCharType="separate"/>
      </w:r>
      <w:r w:rsidR="00FA46F7" w:rsidRPr="00E443DA">
        <w:t>B.</w:t>
      </w:r>
      <w:r w:rsidR="00FA46F7" w:rsidRPr="005F0F72">
        <w:t>17</w:t>
      </w:r>
      <w:r w:rsidRPr="00E443DA">
        <w:fldChar w:fldCharType="end"/>
      </w:r>
      <w:r w:rsidR="00BE21EE" w:rsidRPr="00E443DA">
        <w:t>)</w:t>
      </w:r>
      <w:r w:rsidRPr="00E443DA">
        <w:t xml:space="preserve">. Where </w:t>
      </w:r>
      <w:r w:rsidRPr="00E443DA">
        <w:rPr>
          <w:i/>
        </w:rPr>
        <w:t>u</w:t>
      </w:r>
      <w:r w:rsidRPr="00E443DA">
        <w:t>(</w:t>
      </w:r>
      <w:r w:rsidRPr="00E443DA">
        <w:rPr>
          <w:i/>
        </w:rPr>
        <w:t>t</w:t>
      </w:r>
      <w:r w:rsidRPr="00E443DA">
        <w:t xml:space="preserve">) is the continuous time function corresponding to the discrete time function </w:t>
      </w:r>
      <w:r w:rsidRPr="00E443DA">
        <w:rPr>
          <w:i/>
        </w:rPr>
        <w:t>u</w:t>
      </w:r>
      <w:r w:rsidRPr="00E443DA">
        <w:rPr>
          <w:i/>
          <w:vertAlign w:val="subscript"/>
        </w:rPr>
        <w:t>max</w:t>
      </w:r>
      <w:r w:rsidRPr="00E443DA">
        <w:t>(</w:t>
      </w:r>
      <w:r w:rsidRPr="00E443DA">
        <w:rPr>
          <w:i/>
        </w:rPr>
        <w:t>t</w:t>
      </w:r>
      <w:r w:rsidRPr="00E443DA">
        <w:t>)</w:t>
      </w:r>
      <w:r w:rsidR="00C36C11" w:rsidRPr="00E443DA">
        <w:t>:</w:t>
      </w:r>
    </w:p>
    <w:p w14:paraId="47747868" w14:textId="325041AC" w:rsidR="009042C0" w:rsidRPr="00E443DA" w:rsidRDefault="009042C0" w:rsidP="00345A1B">
      <w:pPr>
        <w:pStyle w:val="EQ"/>
        <w:rPr>
          <w:noProof w:val="0"/>
        </w:rPr>
      </w:pPr>
      <w:r w:rsidRPr="00E443DA">
        <w:rPr>
          <w:noProof w:val="0"/>
        </w:rPr>
        <w:tab/>
      </w:r>
      <m:oMath>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max</m:t>
                </m:r>
              </m:sub>
            </m:sSub>
            <m:d>
              <m:dPr>
                <m:ctrlPr>
                  <w:rPr>
                    <w:rFonts w:ascii="Cambria Math" w:hAnsi="Cambria Math"/>
                    <w:noProof w:val="0"/>
                  </w:rPr>
                </m:ctrlPr>
              </m:dPr>
              <m:e>
                <m:r>
                  <w:rPr>
                    <w:rFonts w:ascii="Cambria Math" w:hAnsi="Cambria Math"/>
                    <w:noProof w:val="0"/>
                  </w:rPr>
                  <m:t>t</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max</m:t>
                </m:r>
              </m:sub>
            </m:sSub>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m:t>
                </m:r>
                <m:r>
                  <w:rPr>
                    <w:rFonts w:ascii="Cambria Math" w:hAnsi="Cambria Math"/>
                    <w:noProof w:val="0"/>
                  </w:rPr>
                  <m:t>τ</m:t>
                </m:r>
              </m:e>
            </m:d>
          </m:num>
          <m:den>
            <m:r>
              <w:rPr>
                <w:rFonts w:ascii="Cambria Math" w:hAnsi="Cambria Math"/>
                <w:noProof w:val="0"/>
              </w:rPr>
              <m:t>τ</m:t>
            </m:r>
          </m:den>
        </m:f>
        <m:r>
          <m:rPr>
            <m:sty m:val="p"/>
          </m:rPr>
          <w:rPr>
            <w:rFonts w:ascii="Cambria Math" w:hAnsi="Cambria Math"/>
            <w:noProof w:val="0"/>
          </w:rPr>
          <m:t>=</m:t>
        </m:r>
        <m:f>
          <m:fPr>
            <m:ctrlPr>
              <w:rPr>
                <w:rFonts w:ascii="Cambria Math" w:hAnsi="Cambria Math"/>
                <w:noProof w:val="0"/>
              </w:rPr>
            </m:ctrlPr>
          </m:fPr>
          <m:num>
            <m:r>
              <w:rPr>
                <w:rFonts w:ascii="Cambria Math" w:hAnsi="Cambria Math"/>
                <w:noProof w:val="0"/>
              </w:rPr>
              <m:t>α</m:t>
            </m:r>
            <m:r>
              <m:rPr>
                <m:sty m:val="p"/>
              </m:rPr>
              <w:rPr>
                <w:rFonts w:ascii="Cambria Math" w:hAnsi="Cambria Math"/>
                <w:noProof w:val="0"/>
              </w:rPr>
              <m:t>×</m:t>
            </m:r>
            <m:sSub>
              <m:sSubPr>
                <m:ctrlPr>
                  <w:rPr>
                    <w:rFonts w:ascii="Cambria Math" w:hAnsi="Cambria Math"/>
                    <w:noProof w:val="0"/>
                  </w:rPr>
                </m:ctrlPr>
              </m:sSubPr>
              <m:e>
                <m:r>
                  <m:rPr>
                    <m:nor/>
                  </m:rPr>
                  <w:rPr>
                    <w:noProof w:val="0"/>
                  </w:rPr>
                  <m:t>f</m:t>
                </m:r>
              </m:e>
              <m:sub>
                <m:r>
                  <m:rPr>
                    <m:nor/>
                  </m:rPr>
                  <w:rPr>
                    <w:noProof w:val="0"/>
                  </w:rPr>
                  <m:t>fn</m:t>
                </m:r>
              </m:sub>
            </m:sSub>
            <m:d>
              <m:dPr>
                <m:ctrlPr>
                  <w:rPr>
                    <w:rFonts w:ascii="Cambria Math" w:hAnsi="Cambria Math"/>
                    <w:noProof w:val="0"/>
                  </w:rPr>
                </m:ctrlPr>
              </m:dPr>
              <m:e>
                <m:r>
                  <w:rPr>
                    <w:rFonts w:ascii="Cambria Math" w:hAnsi="Cambria Math"/>
                    <w:noProof w:val="0"/>
                  </w:rPr>
                  <m:t>CL</m:t>
                </m:r>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m:t>
                    </m:r>
                    <m:r>
                      <w:rPr>
                        <w:rFonts w:ascii="Cambria Math" w:hAnsi="Cambria Math"/>
                        <w:noProof w:val="0"/>
                      </w:rPr>
                      <m:t>τ</m:t>
                    </m:r>
                  </m:e>
                </m:d>
              </m:e>
            </m:d>
          </m:num>
          <m:den>
            <m:r>
              <w:rPr>
                <w:rFonts w:ascii="Cambria Math" w:hAnsi="Cambria Math"/>
                <w:noProof w:val="0"/>
              </w:rPr>
              <m:t>τ</m:t>
            </m:r>
          </m:den>
        </m:f>
        <m:r>
          <m:rPr>
            <m:sty m:val="p"/>
          </m:rPr>
          <w:rPr>
            <w:rFonts w:ascii="Cambria Math" w:hAnsi="Cambria Math"/>
            <w:noProof w:val="0"/>
          </w:rPr>
          <m:t>×</m:t>
        </m:r>
        <m:d>
          <m:dPr>
            <m:ctrlPr>
              <w:rPr>
                <w:rFonts w:ascii="Cambria Math" w:hAnsi="Cambria Math"/>
                <w:noProof w:val="0"/>
              </w:rPr>
            </m:ctrlPr>
          </m:dPr>
          <m:e>
            <m:sSub>
              <m:sSubPr>
                <m:ctrlPr>
                  <w:rPr>
                    <w:rFonts w:ascii="Cambria Math" w:hAnsi="Cambria Math"/>
                    <w:noProof w:val="0"/>
                  </w:rPr>
                </m:ctrlPr>
              </m:sSubPr>
              <m:e>
                <m:r>
                  <m:rPr>
                    <m:nor/>
                  </m:rPr>
                  <w:rPr>
                    <w:noProof w:val="0"/>
                  </w:rPr>
                  <m:t>c</m:t>
                </m:r>
              </m:e>
              <m:sub>
                <m:r>
                  <m:rPr>
                    <m:nor/>
                  </m:rPr>
                  <w:rPr>
                    <w:noProof w:val="0"/>
                  </w:rPr>
                  <m:t>fn</m:t>
                </m:r>
              </m:sub>
            </m:sSub>
            <m:d>
              <m:dPr>
                <m:ctrlPr>
                  <w:rPr>
                    <w:rFonts w:ascii="Cambria Math" w:hAnsi="Cambria Math"/>
                    <w:noProof w:val="0"/>
                  </w:rPr>
                </m:ctrlPr>
              </m:dPr>
              <m:e>
                <m:r>
                  <w:rPr>
                    <w:rFonts w:ascii="Cambria Math" w:hAnsi="Cambria Math"/>
                    <w:noProof w:val="0"/>
                  </w:rPr>
                  <m:t>CL</m:t>
                </m:r>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m:t>
                    </m:r>
                    <m:r>
                      <w:rPr>
                        <w:rFonts w:ascii="Cambria Math" w:hAnsi="Cambria Math"/>
                        <w:noProof w:val="0"/>
                      </w:rPr>
                      <m:t>τ</m:t>
                    </m:r>
                  </m:e>
                </m:d>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max</m:t>
                </m:r>
              </m:sub>
            </m:sSub>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m:t>
                </m:r>
                <m:r>
                  <w:rPr>
                    <w:rFonts w:ascii="Cambria Math" w:hAnsi="Cambria Math"/>
                    <w:noProof w:val="0"/>
                  </w:rPr>
                  <m:t>τ</m:t>
                </m:r>
              </m:e>
            </m:d>
          </m:e>
        </m:d>
      </m:oMath>
      <w:r w:rsidRPr="00E443DA">
        <w:rPr>
          <w:noProof w:val="0"/>
        </w:rPr>
        <w:tab/>
        <w:t>(</w:t>
      </w:r>
      <w:bookmarkStart w:id="777" w:name="EQ_difference_eq"/>
      <w:r w:rsidR="00345A1B" w:rsidRPr="00E443DA">
        <w:rPr>
          <w:noProof w:val="0"/>
        </w:rPr>
        <w:t>B.</w:t>
      </w:r>
      <w:r w:rsidRPr="00E443DA">
        <w:rPr>
          <w:noProof w:val="0"/>
        </w:rPr>
        <w:fldChar w:fldCharType="begin"/>
      </w:r>
      <w:r w:rsidRPr="00E443DA">
        <w:rPr>
          <w:noProof w:val="0"/>
        </w:rPr>
        <w:instrText xml:space="preserve"> SEQ Eq</w:instrText>
      </w:r>
      <w:r w:rsidR="00345A1B" w:rsidRPr="00E443DA">
        <w:rPr>
          <w:noProof w:val="0"/>
        </w:rPr>
        <w:instrText>_B</w:instrText>
      </w:r>
      <w:r w:rsidRPr="00E443DA">
        <w:rPr>
          <w:noProof w:val="0"/>
        </w:rPr>
        <w:instrText xml:space="preserve"> \* MERGEFORMAT </w:instrText>
      </w:r>
      <w:r w:rsidRPr="00E443DA">
        <w:rPr>
          <w:noProof w:val="0"/>
        </w:rPr>
        <w:fldChar w:fldCharType="separate"/>
      </w:r>
      <w:r w:rsidR="00FA46F7" w:rsidRPr="005F0F72">
        <w:rPr>
          <w:noProof w:val="0"/>
        </w:rPr>
        <w:t>15</w:t>
      </w:r>
      <w:r w:rsidRPr="00E443DA">
        <w:rPr>
          <w:noProof w:val="0"/>
        </w:rPr>
        <w:fldChar w:fldCharType="end"/>
      </w:r>
      <w:bookmarkEnd w:id="777"/>
      <w:r w:rsidRPr="00E443DA">
        <w:rPr>
          <w:noProof w:val="0"/>
        </w:rPr>
        <w:t>)</w:t>
      </w:r>
    </w:p>
    <w:p w14:paraId="5A3BFB41" w14:textId="395BB3E5" w:rsidR="009042C0" w:rsidRPr="00E443DA" w:rsidRDefault="009042C0" w:rsidP="00345A1B">
      <w:pPr>
        <w:pStyle w:val="EQ"/>
        <w:rPr>
          <w:noProof w:val="0"/>
        </w:rPr>
      </w:pPr>
      <w:r w:rsidRPr="00E443DA">
        <w:rPr>
          <w:noProof w:val="0"/>
        </w:rPr>
        <w:tab/>
      </w:r>
      <m:oMath>
        <m:f>
          <m:fPr>
            <m:ctrlPr>
              <w:rPr>
                <w:rFonts w:ascii="Cambria Math" w:hAnsi="Cambria Math"/>
                <w:noProof w:val="0"/>
              </w:rPr>
            </m:ctrlPr>
          </m:fPr>
          <m:num>
            <m:sSub>
              <m:sSubPr>
                <m:ctrlPr>
                  <w:rPr>
                    <w:rFonts w:ascii="Cambria Math" w:hAnsi="Cambria Math"/>
                    <w:noProof w:val="0"/>
                  </w:rPr>
                </m:ctrlPr>
              </m:sSubPr>
              <m:e>
                <m:r>
                  <m:rPr>
                    <m:sty m:val="p"/>
                  </m:rPr>
                  <w:rPr>
                    <w:rFonts w:ascii="Cambria Math" w:hAnsi="Cambria Math"/>
                    <w:noProof w:val="0"/>
                  </w:rPr>
                  <m:t>∆</m:t>
                </m:r>
                <m:r>
                  <w:rPr>
                    <w:rFonts w:ascii="Cambria Math" w:hAnsi="Cambria Math"/>
                    <w:noProof w:val="0"/>
                  </w:rPr>
                  <m:t>u</m:t>
                </m:r>
              </m:e>
              <m:sub>
                <m:r>
                  <w:rPr>
                    <w:rFonts w:ascii="Cambria Math" w:hAnsi="Cambria Math"/>
                    <w:noProof w:val="0"/>
                  </w:rPr>
                  <m:t>max</m:t>
                </m:r>
              </m:sub>
            </m:sSub>
          </m:num>
          <m:den>
            <m:r>
              <m:rPr>
                <m:sty m:val="p"/>
              </m:rPr>
              <w:rPr>
                <w:rFonts w:ascii="Cambria Math" w:hAnsi="Cambria Math"/>
                <w:noProof w:val="0"/>
              </w:rPr>
              <m:t>∆</m:t>
            </m:r>
            <m:r>
              <w:rPr>
                <w:rFonts w:ascii="Cambria Math" w:hAnsi="Cambria Math"/>
                <w:noProof w:val="0"/>
              </w:rPr>
              <m:t>t</m:t>
            </m:r>
          </m:den>
        </m:f>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r>
                  <w:rPr>
                    <w:rFonts w:ascii="Cambria Math" w:hAnsi="Cambria Math"/>
                    <w:noProof w:val="0"/>
                  </w:rPr>
                  <m:t>α</m:t>
                </m:r>
                <m:r>
                  <m:rPr>
                    <m:sty m:val="p"/>
                  </m:rPr>
                  <w:rPr>
                    <w:rFonts w:ascii="Cambria Math" w:hAnsi="Cambria Math"/>
                    <w:noProof w:val="0"/>
                  </w:rPr>
                  <m:t>×</m:t>
                </m:r>
                <m:sSub>
                  <m:sSubPr>
                    <m:ctrlPr>
                      <w:rPr>
                        <w:rFonts w:ascii="Cambria Math" w:hAnsi="Cambria Math"/>
                        <w:noProof w:val="0"/>
                      </w:rPr>
                    </m:ctrlPr>
                  </m:sSubPr>
                  <m:e>
                    <m:r>
                      <m:rPr>
                        <m:nor/>
                      </m:rPr>
                      <w:rPr>
                        <w:noProof w:val="0"/>
                      </w:rPr>
                      <m:t>f</m:t>
                    </m:r>
                  </m:e>
                  <m:sub>
                    <m:r>
                      <m:rPr>
                        <m:nor/>
                      </m:rPr>
                      <w:rPr>
                        <w:noProof w:val="0"/>
                      </w:rPr>
                      <m:t>fn</m:t>
                    </m:r>
                  </m:sub>
                </m:sSub>
                <m:d>
                  <m:dPr>
                    <m:ctrlPr>
                      <w:rPr>
                        <w:rFonts w:ascii="Cambria Math" w:hAnsi="Cambria Math"/>
                        <w:noProof w:val="0"/>
                      </w:rPr>
                    </m:ctrlPr>
                  </m:dPr>
                  <m:e>
                    <m:r>
                      <w:rPr>
                        <w:rFonts w:ascii="Cambria Math" w:hAnsi="Cambria Math"/>
                        <w:noProof w:val="0"/>
                      </w:rPr>
                      <m:t>CL</m:t>
                    </m:r>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m:t>
                        </m:r>
                        <m:r>
                          <w:rPr>
                            <w:rFonts w:ascii="Cambria Math" w:hAnsi="Cambria Math"/>
                            <w:noProof w:val="0"/>
                          </w:rPr>
                          <m:t>t</m:t>
                        </m:r>
                      </m:e>
                    </m:d>
                  </m:e>
                </m:d>
              </m:num>
              <m:den>
                <m:r>
                  <w:rPr>
                    <w:rFonts w:ascii="Cambria Math" w:hAnsi="Cambria Math"/>
                    <w:noProof w:val="0"/>
                  </w:rPr>
                  <m:t>τ</m:t>
                </m:r>
              </m:den>
            </m:f>
            <m:r>
              <m:rPr>
                <m:sty m:val="p"/>
              </m:rPr>
              <w:rPr>
                <w:rFonts w:ascii="Cambria Math" w:hAnsi="Cambria Math"/>
                <w:noProof w:val="0"/>
              </w:rPr>
              <m:t>×</m:t>
            </m:r>
            <m:d>
              <m:dPr>
                <m:ctrlPr>
                  <w:rPr>
                    <w:rFonts w:ascii="Cambria Math" w:hAnsi="Cambria Math"/>
                    <w:noProof w:val="0"/>
                  </w:rPr>
                </m:ctrlPr>
              </m:dPr>
              <m:e>
                <m:sSub>
                  <m:sSubPr>
                    <m:ctrlPr>
                      <w:rPr>
                        <w:rFonts w:ascii="Cambria Math" w:hAnsi="Cambria Math"/>
                        <w:noProof w:val="0"/>
                      </w:rPr>
                    </m:ctrlPr>
                  </m:sSubPr>
                  <m:e>
                    <m:r>
                      <m:rPr>
                        <m:nor/>
                      </m:rPr>
                      <w:rPr>
                        <w:noProof w:val="0"/>
                      </w:rPr>
                      <m:t>c</m:t>
                    </m:r>
                  </m:e>
                  <m:sub>
                    <m:r>
                      <m:rPr>
                        <m:nor/>
                      </m:rPr>
                      <w:rPr>
                        <w:noProof w:val="0"/>
                      </w:rPr>
                      <m:t>fn</m:t>
                    </m:r>
                  </m:sub>
                </m:sSub>
                <m:d>
                  <m:dPr>
                    <m:ctrlPr>
                      <w:rPr>
                        <w:rFonts w:ascii="Cambria Math" w:hAnsi="Cambria Math"/>
                        <w:noProof w:val="0"/>
                      </w:rPr>
                    </m:ctrlPr>
                  </m:dPr>
                  <m:e>
                    <m:r>
                      <w:rPr>
                        <w:rFonts w:ascii="Cambria Math" w:hAnsi="Cambria Math"/>
                        <w:noProof w:val="0"/>
                      </w:rPr>
                      <m:t>CL</m:t>
                    </m:r>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m:t>
                        </m:r>
                        <m:r>
                          <w:rPr>
                            <w:rFonts w:ascii="Cambria Math" w:hAnsi="Cambria Math"/>
                            <w:noProof w:val="0"/>
                          </w:rPr>
                          <m:t>t</m:t>
                        </m:r>
                      </m:e>
                    </m:d>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max</m:t>
                    </m:r>
                  </m:sub>
                </m:sSub>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m:t>
                    </m:r>
                    <m:r>
                      <w:rPr>
                        <w:rFonts w:ascii="Cambria Math" w:hAnsi="Cambria Math"/>
                        <w:noProof w:val="0"/>
                      </w:rPr>
                      <m:t>t</m:t>
                    </m:r>
                  </m:e>
                </m:d>
              </m:e>
            </m:d>
            <m:r>
              <m:rPr>
                <m:sty m:val="p"/>
              </m:rPr>
              <w:rPr>
                <w:rFonts w:ascii="Cambria Math" w:hAnsi="Cambria Math"/>
                <w:noProof w:val="0"/>
              </w:rPr>
              <m:t xml:space="preserve"> </m:t>
            </m:r>
          </m:e>
        </m:d>
        <m:limLow>
          <m:limLowPr>
            <m:ctrlPr>
              <w:rPr>
                <w:rFonts w:ascii="Cambria Math" w:hAnsi="Cambria Math"/>
                <w:noProof w:val="0"/>
              </w:rPr>
            </m:ctrlPr>
          </m:limLowPr>
          <m:e>
            <m:r>
              <m:rPr>
                <m:sty m:val="p"/>
              </m:rPr>
              <w:rPr>
                <w:rFonts w:ascii="Cambria Math" w:hAnsi="Cambria Math"/>
                <w:noProof w:val="0"/>
              </w:rPr>
              <m:t>lim</m:t>
            </m:r>
          </m:e>
          <m:lim>
            <m:r>
              <m:rPr>
                <m:sty m:val="p"/>
              </m:rPr>
              <w:rPr>
                <w:rFonts w:ascii="Cambria Math" w:hAnsi="Cambria Math"/>
                <w:noProof w:val="0"/>
              </w:rPr>
              <m:t>∆</m:t>
            </m:r>
            <m:r>
              <w:rPr>
                <w:rFonts w:ascii="Cambria Math" w:hAnsi="Cambria Math"/>
                <w:noProof w:val="0"/>
              </w:rPr>
              <m:t>t</m:t>
            </m:r>
            <m:r>
              <m:rPr>
                <m:sty m:val="p"/>
              </m:rPr>
              <w:rPr>
                <w:rFonts w:ascii="Cambria Math" w:hAnsi="Cambria Math"/>
                <w:noProof w:val="0"/>
              </w:rPr>
              <m:t>→0</m:t>
            </m:r>
          </m:lim>
        </m:limLow>
      </m:oMath>
      <w:r w:rsidRPr="00E443DA">
        <w:rPr>
          <w:noProof w:val="0"/>
        </w:rPr>
        <w:tab/>
        <w:t>(</w:t>
      </w:r>
      <w:bookmarkStart w:id="778" w:name="EQ_delta_eq"/>
      <w:r w:rsidR="00345A1B" w:rsidRPr="00E443DA">
        <w:rPr>
          <w:noProof w:val="0"/>
        </w:rPr>
        <w:t>B.</w:t>
      </w:r>
      <w:r w:rsidRPr="00E443DA">
        <w:rPr>
          <w:noProof w:val="0"/>
        </w:rPr>
        <w:fldChar w:fldCharType="begin"/>
      </w:r>
      <w:r w:rsidRPr="00E443DA">
        <w:rPr>
          <w:noProof w:val="0"/>
        </w:rPr>
        <w:instrText xml:space="preserve"> SEQ Eq</w:instrText>
      </w:r>
      <w:r w:rsidR="00345A1B" w:rsidRPr="00E443DA">
        <w:rPr>
          <w:noProof w:val="0"/>
        </w:rPr>
        <w:instrText>_B</w:instrText>
      </w:r>
      <w:r w:rsidRPr="00E443DA">
        <w:rPr>
          <w:noProof w:val="0"/>
        </w:rPr>
        <w:instrText xml:space="preserve"> \* MERGEFORMAT </w:instrText>
      </w:r>
      <w:r w:rsidRPr="00E443DA">
        <w:rPr>
          <w:noProof w:val="0"/>
        </w:rPr>
        <w:fldChar w:fldCharType="separate"/>
      </w:r>
      <w:r w:rsidR="00FA46F7" w:rsidRPr="005F0F72">
        <w:rPr>
          <w:noProof w:val="0"/>
        </w:rPr>
        <w:t>16</w:t>
      </w:r>
      <w:r w:rsidRPr="00E443DA">
        <w:rPr>
          <w:noProof w:val="0"/>
        </w:rPr>
        <w:fldChar w:fldCharType="end"/>
      </w:r>
      <w:bookmarkEnd w:id="778"/>
      <w:r w:rsidRPr="00E443DA">
        <w:rPr>
          <w:noProof w:val="0"/>
        </w:rPr>
        <w:t>)</w:t>
      </w:r>
    </w:p>
    <w:p w14:paraId="37D5ABC1" w14:textId="717F9DCC" w:rsidR="009042C0" w:rsidRPr="00E443DA" w:rsidRDefault="009042C0" w:rsidP="00345A1B">
      <w:pPr>
        <w:pStyle w:val="EQ"/>
        <w:rPr>
          <w:noProof w:val="0"/>
        </w:rPr>
      </w:pPr>
      <w:r w:rsidRPr="00E443DA">
        <w:rPr>
          <w:noProof w:val="0"/>
        </w:rPr>
        <w:tab/>
      </w:r>
      <m:oMath>
        <m:sSup>
          <m:sSupPr>
            <m:ctrlPr>
              <w:rPr>
                <w:rFonts w:ascii="Cambria Math" w:hAnsi="Cambria Math"/>
                <w:noProof w:val="0"/>
              </w:rPr>
            </m:ctrlPr>
          </m:sSupPr>
          <m:e>
            <m:r>
              <w:rPr>
                <w:rFonts w:ascii="Cambria Math" w:hAnsi="Cambria Math"/>
                <w:noProof w:val="0"/>
              </w:rPr>
              <m:t>u</m:t>
            </m:r>
          </m:e>
          <m:sup>
            <m:r>
              <m:rPr>
                <m:sty m:val="p"/>
              </m:rPr>
              <w:rPr>
                <w:rFonts w:ascii="Cambria Math" w:hAnsi="Cambria Math"/>
                <w:noProof w:val="0"/>
              </w:rPr>
              <m:t>'</m:t>
            </m:r>
          </m:sup>
        </m:sSup>
        <m:r>
          <m:rPr>
            <m:sty m:val="p"/>
          </m:rPr>
          <w:rPr>
            <w:rFonts w:ascii="Cambria Math" w:hAnsi="Cambria Math"/>
            <w:noProof w:val="0"/>
          </w:rPr>
          <m:t>=</m:t>
        </m:r>
        <m:f>
          <m:fPr>
            <m:ctrlPr>
              <w:rPr>
                <w:rFonts w:ascii="Cambria Math" w:hAnsi="Cambria Math"/>
                <w:noProof w:val="0"/>
              </w:rPr>
            </m:ctrlPr>
          </m:fPr>
          <m:num>
            <m:r>
              <w:rPr>
                <w:rFonts w:ascii="Cambria Math" w:hAnsi="Cambria Math"/>
                <w:noProof w:val="0"/>
              </w:rPr>
              <m:t>du</m:t>
            </m:r>
          </m:num>
          <m:den>
            <m:r>
              <w:rPr>
                <w:rFonts w:ascii="Cambria Math" w:hAnsi="Cambria Math"/>
                <w:noProof w:val="0"/>
              </w:rPr>
              <m:t>dt</m:t>
            </m:r>
          </m:den>
        </m:f>
        <m:r>
          <m:rPr>
            <m:sty m:val="p"/>
          </m:rPr>
          <w:rPr>
            <w:rFonts w:ascii="Cambria Math" w:hAnsi="Cambria Math"/>
            <w:noProof w:val="0"/>
          </w:rPr>
          <m:t>=</m:t>
        </m:r>
        <m:f>
          <m:fPr>
            <m:ctrlPr>
              <w:rPr>
                <w:rFonts w:ascii="Cambria Math" w:hAnsi="Cambria Math"/>
                <w:noProof w:val="0"/>
              </w:rPr>
            </m:ctrlPr>
          </m:fPr>
          <m:num>
            <m:r>
              <w:rPr>
                <w:rFonts w:ascii="Cambria Math" w:hAnsi="Cambria Math"/>
                <w:noProof w:val="0"/>
              </w:rPr>
              <m:t>α</m:t>
            </m:r>
            <m:r>
              <m:rPr>
                <m:sty m:val="p"/>
              </m:rPr>
              <w:rPr>
                <w:rFonts w:ascii="Cambria Math" w:hAnsi="Cambria Math"/>
                <w:noProof w:val="0"/>
              </w:rPr>
              <m:t>×</m:t>
            </m:r>
            <m:sSub>
              <m:sSubPr>
                <m:ctrlPr>
                  <w:rPr>
                    <w:rFonts w:ascii="Cambria Math" w:hAnsi="Cambria Math"/>
                    <w:noProof w:val="0"/>
                  </w:rPr>
                </m:ctrlPr>
              </m:sSubPr>
              <m:e>
                <m:r>
                  <m:rPr>
                    <m:nor/>
                  </m:rPr>
                  <w:rPr>
                    <w:noProof w:val="0"/>
                  </w:rPr>
                  <m:t>f</m:t>
                </m:r>
              </m:e>
              <m:sub>
                <m:r>
                  <m:rPr>
                    <m:nor/>
                  </m:rPr>
                  <w:rPr>
                    <w:noProof w:val="0"/>
                  </w:rPr>
                  <m:t>fn</m:t>
                </m:r>
              </m:sub>
            </m:sSub>
            <m:d>
              <m:dPr>
                <m:ctrlPr>
                  <w:rPr>
                    <w:rFonts w:ascii="Cambria Math" w:hAnsi="Cambria Math"/>
                    <w:noProof w:val="0"/>
                  </w:rPr>
                </m:ctrlPr>
              </m:dPr>
              <m:e>
                <m:r>
                  <w:rPr>
                    <w:rFonts w:ascii="Cambria Math" w:hAnsi="Cambria Math"/>
                    <w:noProof w:val="0"/>
                  </w:rPr>
                  <m:t>CL</m:t>
                </m:r>
                <m:d>
                  <m:dPr>
                    <m:ctrlPr>
                      <w:rPr>
                        <w:rFonts w:ascii="Cambria Math" w:hAnsi="Cambria Math"/>
                        <w:noProof w:val="0"/>
                      </w:rPr>
                    </m:ctrlPr>
                  </m:dPr>
                  <m:e>
                    <m:r>
                      <w:rPr>
                        <w:rFonts w:ascii="Cambria Math" w:hAnsi="Cambria Math"/>
                        <w:noProof w:val="0"/>
                      </w:rPr>
                      <m:t>t</m:t>
                    </m:r>
                  </m:e>
                </m:d>
              </m:e>
            </m:d>
          </m:num>
          <m:den>
            <m:r>
              <w:rPr>
                <w:rFonts w:ascii="Cambria Math" w:hAnsi="Cambria Math"/>
                <w:noProof w:val="0"/>
              </w:rPr>
              <m:t>τ</m:t>
            </m:r>
          </m:den>
        </m:f>
        <m:r>
          <m:rPr>
            <m:sty m:val="p"/>
          </m:rPr>
          <w:rPr>
            <w:rFonts w:ascii="Cambria Math" w:hAnsi="Cambria Math"/>
            <w:noProof w:val="0"/>
          </w:rPr>
          <m:t>×</m:t>
        </m:r>
        <m:d>
          <m:dPr>
            <m:ctrlPr>
              <w:rPr>
                <w:rFonts w:ascii="Cambria Math" w:hAnsi="Cambria Math"/>
                <w:noProof w:val="0"/>
              </w:rPr>
            </m:ctrlPr>
          </m:dPr>
          <m:e>
            <m:sSub>
              <m:sSubPr>
                <m:ctrlPr>
                  <w:rPr>
                    <w:rFonts w:ascii="Cambria Math" w:hAnsi="Cambria Math"/>
                    <w:noProof w:val="0"/>
                  </w:rPr>
                </m:ctrlPr>
              </m:sSubPr>
              <m:e>
                <m:r>
                  <m:rPr>
                    <m:nor/>
                  </m:rPr>
                  <w:rPr>
                    <w:noProof w:val="0"/>
                  </w:rPr>
                  <m:t>c</m:t>
                </m:r>
              </m:e>
              <m:sub>
                <m:r>
                  <m:rPr>
                    <m:nor/>
                  </m:rPr>
                  <w:rPr>
                    <w:noProof w:val="0"/>
                  </w:rPr>
                  <m:t>fn</m:t>
                </m:r>
              </m:sub>
            </m:sSub>
            <m:d>
              <m:dPr>
                <m:ctrlPr>
                  <w:rPr>
                    <w:rFonts w:ascii="Cambria Math" w:hAnsi="Cambria Math"/>
                    <w:noProof w:val="0"/>
                  </w:rPr>
                </m:ctrlPr>
              </m:dPr>
              <m:e>
                <m:r>
                  <w:rPr>
                    <w:rFonts w:ascii="Cambria Math" w:hAnsi="Cambria Math"/>
                    <w:noProof w:val="0"/>
                  </w:rPr>
                  <m:t>CL</m:t>
                </m:r>
                <m:d>
                  <m:dPr>
                    <m:ctrlPr>
                      <w:rPr>
                        <w:rFonts w:ascii="Cambria Math" w:hAnsi="Cambria Math"/>
                        <w:noProof w:val="0"/>
                      </w:rPr>
                    </m:ctrlPr>
                  </m:dPr>
                  <m:e>
                    <m:r>
                      <w:rPr>
                        <w:rFonts w:ascii="Cambria Math" w:hAnsi="Cambria Math"/>
                        <w:noProof w:val="0"/>
                      </w:rPr>
                      <m:t>t</m:t>
                    </m:r>
                  </m:e>
                </m:d>
              </m:e>
            </m:d>
            <m:r>
              <m:rPr>
                <m:sty m:val="p"/>
              </m:rPr>
              <w:rPr>
                <w:rFonts w:ascii="Cambria Math" w:hAnsi="Cambria Math"/>
                <w:noProof w:val="0"/>
              </w:rPr>
              <m:t>-</m:t>
            </m:r>
            <m:r>
              <w:rPr>
                <w:rFonts w:ascii="Cambria Math" w:hAnsi="Cambria Math"/>
                <w:noProof w:val="0"/>
              </w:rPr>
              <m:t>u</m:t>
            </m:r>
            <m:r>
              <m:rPr>
                <m:sty m:val="p"/>
              </m:rPr>
              <w:rPr>
                <w:rFonts w:ascii="Cambria Math" w:hAnsi="Cambria Math"/>
                <w:noProof w:val="0"/>
              </w:rPr>
              <m:t>(</m:t>
            </m:r>
            <m:r>
              <w:rPr>
                <w:rFonts w:ascii="Cambria Math" w:hAnsi="Cambria Math"/>
                <w:noProof w:val="0"/>
              </w:rPr>
              <m:t>t</m:t>
            </m:r>
            <m:r>
              <m:rPr>
                <m:sty m:val="p"/>
              </m:rPr>
              <w:rPr>
                <w:rFonts w:ascii="Cambria Math" w:hAnsi="Cambria Math"/>
                <w:noProof w:val="0"/>
              </w:rPr>
              <m:t>)</m:t>
            </m:r>
          </m:e>
        </m:d>
      </m:oMath>
      <w:r w:rsidRPr="00E443DA">
        <w:rPr>
          <w:noProof w:val="0"/>
        </w:rPr>
        <w:tab/>
        <w:t>(</w:t>
      </w:r>
      <w:bookmarkStart w:id="779" w:name="EQ_dudt"/>
      <w:r w:rsidR="00345A1B" w:rsidRPr="00E443DA">
        <w:rPr>
          <w:noProof w:val="0"/>
        </w:rPr>
        <w:t>B.</w:t>
      </w:r>
      <w:r w:rsidRPr="00E443DA">
        <w:rPr>
          <w:noProof w:val="0"/>
        </w:rPr>
        <w:fldChar w:fldCharType="begin"/>
      </w:r>
      <w:r w:rsidRPr="00E443DA">
        <w:rPr>
          <w:noProof w:val="0"/>
        </w:rPr>
        <w:instrText xml:space="preserve"> SEQ Eq</w:instrText>
      </w:r>
      <w:r w:rsidR="00345A1B" w:rsidRPr="00E443DA">
        <w:rPr>
          <w:noProof w:val="0"/>
        </w:rPr>
        <w:instrText>_B</w:instrText>
      </w:r>
      <w:r w:rsidRPr="00E443DA">
        <w:rPr>
          <w:noProof w:val="0"/>
        </w:rPr>
        <w:instrText xml:space="preserve"> \* MERGEFORMAT </w:instrText>
      </w:r>
      <w:r w:rsidRPr="00E443DA">
        <w:rPr>
          <w:noProof w:val="0"/>
        </w:rPr>
        <w:fldChar w:fldCharType="separate"/>
      </w:r>
      <w:r w:rsidR="00FA46F7" w:rsidRPr="005F0F72">
        <w:rPr>
          <w:noProof w:val="0"/>
        </w:rPr>
        <w:t>17</w:t>
      </w:r>
      <w:r w:rsidRPr="00E443DA">
        <w:rPr>
          <w:noProof w:val="0"/>
        </w:rPr>
        <w:fldChar w:fldCharType="end"/>
      </w:r>
      <w:bookmarkEnd w:id="779"/>
      <w:r w:rsidRPr="00E443DA">
        <w:rPr>
          <w:noProof w:val="0"/>
        </w:rPr>
        <w:t>)</w:t>
      </w:r>
    </w:p>
    <w:p w14:paraId="1B2AE840" w14:textId="434B2F2C" w:rsidR="009042C0" w:rsidRPr="00E443DA" w:rsidRDefault="009042C0" w:rsidP="009042C0">
      <w:pPr>
        <w:rPr>
          <w:i/>
        </w:rPr>
      </w:pPr>
      <w:r w:rsidRPr="00E443DA">
        <w:t xml:space="preserve">For </w:t>
      </w:r>
      <w:r w:rsidRPr="00E443DA">
        <w:rPr>
          <w:i/>
        </w:rPr>
        <w:t>N</w:t>
      </w:r>
      <w:r w:rsidRPr="00E443DA">
        <w:t xml:space="preserve"> identical controllers, the time behaviour of the channel </w:t>
      </w:r>
      <w:r w:rsidR="00BA5D4D" w:rsidRPr="00E443DA">
        <w:t>utilization</w:t>
      </w:r>
      <w:r w:rsidRPr="00E443DA">
        <w:t xml:space="preserve"> </w:t>
      </w:r>
      <w:r w:rsidRPr="00E443DA">
        <w:rPr>
          <w:i/>
        </w:rPr>
        <w:t>u</w:t>
      </w:r>
      <w:r w:rsidRPr="00E443DA">
        <w:t>(</w:t>
      </w:r>
      <w:r w:rsidRPr="00E443DA">
        <w:rPr>
          <w:i/>
        </w:rPr>
        <w:t>t</w:t>
      </w:r>
      <w:r w:rsidRPr="00E443DA">
        <w:t xml:space="preserve">) as function of the number of nodes </w:t>
      </w:r>
      <w:r w:rsidRPr="00E443DA">
        <w:rPr>
          <w:i/>
        </w:rPr>
        <w:t xml:space="preserve">N </w:t>
      </w:r>
      <w:r w:rsidRPr="00E443DA">
        <w:t>results from solving differential equation </w:t>
      </w:r>
      <w:r w:rsidR="00BE21EE" w:rsidRPr="00E443DA">
        <w:t>(</w:t>
      </w:r>
      <w:r w:rsidRPr="00E443DA">
        <w:fldChar w:fldCharType="begin"/>
      </w:r>
      <w:r w:rsidRPr="00E443DA">
        <w:instrText xml:space="preserve"> REF EQ_u_DEG \h </w:instrText>
      </w:r>
      <w:r w:rsidRPr="00E443DA">
        <w:fldChar w:fldCharType="separate"/>
      </w:r>
      <w:r w:rsidR="00FA46F7" w:rsidRPr="00E443DA">
        <w:t>B.</w:t>
      </w:r>
      <w:r w:rsidR="00FA46F7" w:rsidRPr="005F0F72">
        <w:t>18</w:t>
      </w:r>
      <w:r w:rsidRPr="00E443DA">
        <w:fldChar w:fldCharType="end"/>
      </w:r>
      <w:r w:rsidR="00BE21EE" w:rsidRPr="00E443DA">
        <w:t>)</w:t>
      </w:r>
      <w:r w:rsidR="00C36C11" w:rsidRPr="00E443DA">
        <w:t>:</w:t>
      </w:r>
    </w:p>
    <w:p w14:paraId="581CB09F" w14:textId="78DF26AD" w:rsidR="009042C0" w:rsidRPr="00E443DA" w:rsidRDefault="009042C0" w:rsidP="009042C0">
      <w:pPr>
        <w:pStyle w:val="EQ"/>
        <w:rPr>
          <w:noProof w:val="0"/>
        </w:rPr>
      </w:pPr>
      <w:r w:rsidRPr="00E443DA">
        <w:rPr>
          <w:noProof w:val="0"/>
        </w:rPr>
        <w:tab/>
      </w:r>
      <m:oMath>
        <m:sSup>
          <m:sSupPr>
            <m:ctrlPr>
              <w:rPr>
                <w:rFonts w:ascii="Cambria Math" w:hAnsi="Cambria Math"/>
                <w:noProof w:val="0"/>
              </w:rPr>
            </m:ctrlPr>
          </m:sSupPr>
          <m:e>
            <m:r>
              <w:rPr>
                <w:rFonts w:ascii="Cambria Math" w:hAnsi="Cambria Math"/>
                <w:noProof w:val="0"/>
              </w:rPr>
              <m:t>u</m:t>
            </m:r>
          </m:e>
          <m:sup>
            <m:r>
              <m:rPr>
                <m:sty m:val="p"/>
              </m:rPr>
              <w:rPr>
                <w:rFonts w:ascii="Cambria Math" w:hAnsi="Cambria Math"/>
                <w:noProof w:val="0"/>
              </w:rPr>
              <m:t>'</m:t>
            </m:r>
          </m:sup>
        </m:sSup>
        <m:r>
          <m:rPr>
            <m:sty m:val="p"/>
          </m:rPr>
          <w:rPr>
            <w:rFonts w:ascii="Cambria Math" w:hAnsi="Cambria Math"/>
            <w:noProof w:val="0"/>
          </w:rPr>
          <m:t>=</m:t>
        </m:r>
        <m:f>
          <m:fPr>
            <m:ctrlPr>
              <w:rPr>
                <w:rFonts w:ascii="Cambria Math" w:hAnsi="Cambria Math"/>
                <w:noProof w:val="0"/>
              </w:rPr>
            </m:ctrlPr>
          </m:fPr>
          <m:num>
            <m:r>
              <w:rPr>
                <w:rFonts w:ascii="Cambria Math" w:hAnsi="Cambria Math"/>
                <w:noProof w:val="0"/>
              </w:rPr>
              <m:t>α×</m:t>
            </m:r>
            <m:sSub>
              <m:sSubPr>
                <m:ctrlPr>
                  <w:rPr>
                    <w:rFonts w:ascii="Cambria Math" w:hAnsi="Cambria Math"/>
                    <w:i/>
                    <w:noProof w:val="0"/>
                  </w:rPr>
                </m:ctrlPr>
              </m:sSubPr>
              <m:e>
                <m:r>
                  <m:rPr>
                    <m:nor/>
                  </m:rPr>
                  <w:rPr>
                    <w:rFonts w:ascii="Cambria Math" w:hAnsi="Cambria Math"/>
                    <w:noProof w:val="0"/>
                  </w:rPr>
                  <m:t>f</m:t>
                </m:r>
              </m:e>
              <m:sub>
                <m:r>
                  <m:rPr>
                    <m:nor/>
                  </m:rPr>
                  <w:rPr>
                    <w:rFonts w:ascii="Cambria Math" w:hAnsi="Cambria Math"/>
                    <w:noProof w:val="0"/>
                  </w:rPr>
                  <m:t>fn</m:t>
                </m:r>
              </m:sub>
            </m:sSub>
            <m:d>
              <m:dPr>
                <m:ctrlPr>
                  <w:rPr>
                    <w:rFonts w:ascii="Cambria Math" w:hAnsi="Cambria Math"/>
                    <w:i/>
                    <w:noProof w:val="0"/>
                  </w:rPr>
                </m:ctrlPr>
              </m:dPr>
              <m:e>
                <m:r>
                  <w:rPr>
                    <w:rFonts w:ascii="Cambria Math" w:hAnsi="Cambria Math"/>
                    <w:noProof w:val="0"/>
                  </w:rPr>
                  <m:t>N×u</m:t>
                </m:r>
              </m:e>
            </m:d>
          </m:num>
          <m:den>
            <m:r>
              <w:rPr>
                <w:rFonts w:ascii="Cambria Math" w:hAnsi="Cambria Math"/>
                <w:noProof w:val="0"/>
              </w:rPr>
              <m:t>τ</m:t>
            </m:r>
          </m:den>
        </m:f>
        <m: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m:rPr>
                    <m:nor/>
                  </m:rPr>
                  <w:rPr>
                    <w:rFonts w:ascii="Cambria Math" w:hAnsi="Cambria Math"/>
                    <w:noProof w:val="0"/>
                  </w:rPr>
                  <m:t>c</m:t>
                </m:r>
              </m:e>
              <m:sub>
                <m:r>
                  <m:rPr>
                    <m:nor/>
                  </m:rPr>
                  <w:rPr>
                    <w:rFonts w:ascii="Cambria Math" w:hAnsi="Cambria Math"/>
                    <w:noProof w:val="0"/>
                  </w:rPr>
                  <m:t>fn</m:t>
                </m:r>
              </m:sub>
            </m:sSub>
            <m:d>
              <m:dPr>
                <m:ctrlPr>
                  <w:rPr>
                    <w:rFonts w:ascii="Cambria Math" w:hAnsi="Cambria Math"/>
                    <w:i/>
                    <w:noProof w:val="0"/>
                  </w:rPr>
                </m:ctrlPr>
              </m:dPr>
              <m:e>
                <m:r>
                  <w:rPr>
                    <w:rFonts w:ascii="Cambria Math" w:hAnsi="Cambria Math"/>
                    <w:noProof w:val="0"/>
                  </w:rPr>
                  <m:t>N×u</m:t>
                </m:r>
              </m:e>
            </m:d>
            <m:r>
              <w:rPr>
                <w:rFonts w:ascii="Cambria Math" w:hAnsi="Cambria Math"/>
                <w:noProof w:val="0"/>
              </w:rPr>
              <m:t>-u</m:t>
            </m:r>
          </m:e>
        </m:d>
      </m:oMath>
      <w:r w:rsidRPr="00E443DA">
        <w:rPr>
          <w:noProof w:val="0"/>
        </w:rPr>
        <w:tab/>
        <w:t>(</w:t>
      </w:r>
      <w:bookmarkStart w:id="780" w:name="EQ_u_DEG"/>
      <w:r w:rsidR="00345A1B" w:rsidRPr="00E443DA">
        <w:rPr>
          <w:noProof w:val="0"/>
        </w:rPr>
        <w:t>B.</w:t>
      </w:r>
      <w:r w:rsidRPr="00E443DA">
        <w:rPr>
          <w:noProof w:val="0"/>
        </w:rPr>
        <w:fldChar w:fldCharType="begin"/>
      </w:r>
      <w:r w:rsidRPr="00E443DA">
        <w:rPr>
          <w:noProof w:val="0"/>
        </w:rPr>
        <w:instrText xml:space="preserve"> SEQ Eq</w:instrText>
      </w:r>
      <w:r w:rsidR="00345A1B" w:rsidRPr="00E443DA">
        <w:rPr>
          <w:noProof w:val="0"/>
        </w:rPr>
        <w:instrText>_B</w:instrText>
      </w:r>
      <w:r w:rsidRPr="00E443DA">
        <w:rPr>
          <w:noProof w:val="0"/>
        </w:rPr>
        <w:instrText xml:space="preserve"> \* MERGEFORMAT </w:instrText>
      </w:r>
      <w:r w:rsidRPr="00E443DA">
        <w:rPr>
          <w:noProof w:val="0"/>
        </w:rPr>
        <w:fldChar w:fldCharType="separate"/>
      </w:r>
      <w:r w:rsidR="00FA46F7" w:rsidRPr="005F0F72">
        <w:rPr>
          <w:noProof w:val="0"/>
        </w:rPr>
        <w:t>18</w:t>
      </w:r>
      <w:r w:rsidRPr="00E443DA">
        <w:rPr>
          <w:noProof w:val="0"/>
        </w:rPr>
        <w:fldChar w:fldCharType="end"/>
      </w:r>
      <w:bookmarkEnd w:id="780"/>
      <w:r w:rsidRPr="00E443DA">
        <w:rPr>
          <w:noProof w:val="0"/>
        </w:rPr>
        <w:t>)</w:t>
      </w:r>
    </w:p>
    <w:p w14:paraId="5FB0A7A4" w14:textId="319B4A2C" w:rsidR="009042C0" w:rsidRPr="00E443DA" w:rsidRDefault="009042C0" w:rsidP="009042C0">
      <w:r w:rsidRPr="00E443DA">
        <w:t>By use of equation </w:t>
      </w:r>
      <w:r w:rsidR="00BE21EE" w:rsidRPr="00E443DA">
        <w:t>(</w:t>
      </w:r>
      <w:r w:rsidRPr="00E443DA">
        <w:fldChar w:fldCharType="begin"/>
      </w:r>
      <w:r w:rsidRPr="00E443DA">
        <w:instrText xml:space="preserve"> REF EQ_CL_Nu \h </w:instrText>
      </w:r>
      <w:r w:rsidRPr="00E443DA">
        <w:fldChar w:fldCharType="separate"/>
      </w:r>
      <w:r w:rsidR="00FA46F7" w:rsidRPr="00E443DA">
        <w:t>B.</w:t>
      </w:r>
      <w:r w:rsidR="00FA46F7" w:rsidRPr="005F0F72">
        <w:t>4</w:t>
      </w:r>
      <w:r w:rsidRPr="00E443DA">
        <w:fldChar w:fldCharType="end"/>
      </w:r>
      <w:r w:rsidR="00BE21EE" w:rsidRPr="00E443DA">
        <w:t>)</w:t>
      </w:r>
      <w:r w:rsidRPr="00E443DA">
        <w:t xml:space="preserve"> also the time behaviour of the channel load</w:t>
      </w:r>
      <w:r w:rsidRPr="00E443DA">
        <w:rPr>
          <w:i/>
        </w:rPr>
        <w:t xml:space="preserve"> CL</w:t>
      </w:r>
      <w:r w:rsidRPr="00E443DA">
        <w:t>(</w:t>
      </w:r>
      <w:r w:rsidRPr="00E443DA">
        <w:rPr>
          <w:i/>
        </w:rPr>
        <w:t>t</w:t>
      </w:r>
      <w:r w:rsidRPr="00E443DA">
        <w:t>) can be obtained from equation </w:t>
      </w:r>
      <w:r w:rsidR="0093526C" w:rsidRPr="00E443DA">
        <w:t>(</w:t>
      </w:r>
      <w:r w:rsidRPr="00E443DA">
        <w:fldChar w:fldCharType="begin"/>
      </w:r>
      <w:r w:rsidRPr="00E443DA">
        <w:instrText xml:space="preserve"> REF EQ_u_DEG \h </w:instrText>
      </w:r>
      <w:r w:rsidRPr="00E443DA">
        <w:fldChar w:fldCharType="separate"/>
      </w:r>
      <w:r w:rsidR="00FA46F7" w:rsidRPr="00E443DA">
        <w:t>B.</w:t>
      </w:r>
      <w:r w:rsidR="00FA46F7" w:rsidRPr="005F0F72">
        <w:t>18</w:t>
      </w:r>
      <w:r w:rsidRPr="00E443DA">
        <w:fldChar w:fldCharType="end"/>
      </w:r>
      <w:r w:rsidR="0093526C" w:rsidRPr="00E443DA">
        <w:t>)</w:t>
      </w:r>
      <w:r w:rsidRPr="00E443DA">
        <w:t>.</w:t>
      </w:r>
    </w:p>
    <w:p w14:paraId="171C1D4A" w14:textId="77777777" w:rsidR="009042C0" w:rsidRPr="005F0F72" w:rsidRDefault="009042C0" w:rsidP="004F2F03">
      <w:pPr>
        <w:pStyle w:val="Heading2"/>
        <w:rPr>
          <w:lang w:val="en-US"/>
        </w:rPr>
      </w:pPr>
      <w:bookmarkStart w:id="781" w:name="_Toc202878772"/>
      <w:bookmarkStart w:id="782" w:name="_Toc203126111"/>
      <w:bookmarkStart w:id="783" w:name="_Toc203550890"/>
      <w:bookmarkStart w:id="784" w:name="_Toc203551000"/>
      <w:bookmarkStart w:id="785" w:name="_Toc215402863"/>
      <w:r w:rsidRPr="005F0F72">
        <w:rPr>
          <w:lang w:val="en-US"/>
        </w:rPr>
        <w:t>B.3.3</w:t>
      </w:r>
      <w:r w:rsidRPr="005F0F72">
        <w:rPr>
          <w:lang w:val="en-US"/>
        </w:rPr>
        <w:tab/>
        <w:t>Convergence</w:t>
      </w:r>
      <w:bookmarkEnd w:id="781"/>
      <w:bookmarkEnd w:id="782"/>
      <w:bookmarkEnd w:id="783"/>
      <w:bookmarkEnd w:id="784"/>
      <w:bookmarkEnd w:id="785"/>
    </w:p>
    <w:p w14:paraId="2C9C6A23" w14:textId="097080F0" w:rsidR="009042C0" w:rsidRPr="00E443DA" w:rsidRDefault="009042C0" w:rsidP="009042C0">
      <w:r w:rsidRPr="00E443DA">
        <w:t>Even when equation </w:t>
      </w:r>
      <w:r w:rsidR="00BE21EE" w:rsidRPr="00E443DA">
        <w:t>(</w:t>
      </w:r>
      <w:r w:rsidRPr="00E443DA">
        <w:fldChar w:fldCharType="begin"/>
      </w:r>
      <w:r w:rsidRPr="00E443DA">
        <w:instrText xml:space="preserve"> REF EQ_CL_equilibrium \h </w:instrText>
      </w:r>
      <w:r w:rsidRPr="00E443DA">
        <w:fldChar w:fldCharType="separate"/>
      </w:r>
      <w:r w:rsidR="00FA46F7" w:rsidRPr="00E443DA">
        <w:t>B.</w:t>
      </w:r>
      <w:r w:rsidR="00FA46F7" w:rsidRPr="005F0F72">
        <w:t>14</w:t>
      </w:r>
      <w:r w:rsidRPr="00E443DA">
        <w:fldChar w:fldCharType="end"/>
      </w:r>
      <w:r w:rsidR="00BE21EE" w:rsidRPr="00E443DA">
        <w:t>)</w:t>
      </w:r>
      <w:r w:rsidRPr="00E443DA">
        <w:t xml:space="preserve"> has a solution for the equilibrium channel load </w:t>
      </w:r>
      <m:oMath>
        <m:acc>
          <m:accPr>
            <m:chr m:val="̃"/>
            <m:ctrlPr>
              <w:rPr>
                <w:rFonts w:ascii="Cambria Math" w:hAnsi="Cambria Math"/>
                <w:i/>
              </w:rPr>
            </m:ctrlPr>
          </m:accPr>
          <m:e>
            <m:r>
              <w:rPr>
                <w:rFonts w:ascii="Cambria Math" w:hAnsi="Cambria Math"/>
              </w:rPr>
              <m:t>CL</m:t>
            </m:r>
          </m:e>
        </m:acc>
      </m:oMath>
      <w:r w:rsidRPr="00E443DA">
        <w:t xml:space="preserve"> that lies within </w:t>
      </w:r>
      <w:r w:rsidR="007103ED" w:rsidRPr="00E443DA">
        <w:t xml:space="preserve">0 </w:t>
      </w:r>
      <w:r w:rsidRPr="00E443DA">
        <w:t xml:space="preserve">and </w:t>
      </w:r>
      <w:r w:rsidR="007103ED" w:rsidRPr="00E443DA">
        <w:t xml:space="preserve">1 </w:t>
      </w:r>
      <w:r w:rsidRPr="00E443DA">
        <w:t>as given by the definition of the channel load, the controller might not converge to this equilibrium. This can be the case when the slope of the control characteristic is not monotonic towards the point of equilibrium. This could be caused by an ill formed control function with ripples in the slope, or when equation </w:t>
      </w:r>
      <w:r w:rsidR="00BE21EE" w:rsidRPr="00E443DA">
        <w:t>(</w:t>
      </w:r>
      <w:r w:rsidRPr="00E443DA">
        <w:fldChar w:fldCharType="begin"/>
      </w:r>
      <w:r w:rsidRPr="00E443DA">
        <w:instrText xml:space="preserve"> REF EQ_CL_equilibrium \h </w:instrText>
      </w:r>
      <w:r w:rsidRPr="00E443DA">
        <w:fldChar w:fldCharType="separate"/>
      </w:r>
      <w:r w:rsidR="00FA46F7" w:rsidRPr="00E443DA">
        <w:t>B.</w:t>
      </w:r>
      <w:r w:rsidR="00FA46F7" w:rsidRPr="005F0F72">
        <w:t>14</w:t>
      </w:r>
      <w:r w:rsidRPr="00E443DA">
        <w:fldChar w:fldCharType="end"/>
      </w:r>
      <w:r w:rsidR="00BE21EE" w:rsidRPr="00E443DA">
        <w:t>)</w:t>
      </w:r>
      <w:r w:rsidRPr="00E443DA">
        <w:t xml:space="preserve"> has more than one solution for </w:t>
      </w:r>
      <m:oMath>
        <m:acc>
          <m:accPr>
            <m:chr m:val="̃"/>
            <m:ctrlPr>
              <w:rPr>
                <w:rFonts w:ascii="Cambria Math" w:hAnsi="Cambria Math"/>
                <w:i/>
              </w:rPr>
            </m:ctrlPr>
          </m:accPr>
          <m:e>
            <m:r>
              <w:rPr>
                <w:rFonts w:ascii="Cambria Math" w:hAnsi="Cambria Math"/>
              </w:rPr>
              <m:t>CL</m:t>
            </m:r>
          </m:e>
        </m:acc>
      </m:oMath>
      <w:r w:rsidRPr="00E443DA">
        <w:t>.</w:t>
      </w:r>
    </w:p>
    <w:p w14:paraId="07A09AC8" w14:textId="09114159" w:rsidR="009042C0" w:rsidRPr="00E443DA" w:rsidRDefault="009042C0" w:rsidP="009042C0">
      <w:r w:rsidRPr="00E443DA">
        <w:t>For convergence following criteria based on equation </w:t>
      </w:r>
      <w:r w:rsidR="00BE21EE" w:rsidRPr="00E443DA">
        <w:t>(</w:t>
      </w:r>
      <w:r w:rsidRPr="00E443DA">
        <w:fldChar w:fldCharType="begin"/>
      </w:r>
      <w:r w:rsidRPr="00E443DA">
        <w:instrText xml:space="preserve"> REF EQ_delta_eq \h </w:instrText>
      </w:r>
      <w:r w:rsidRPr="00E443DA">
        <w:fldChar w:fldCharType="separate"/>
      </w:r>
      <w:r w:rsidR="00FA46F7" w:rsidRPr="00E443DA">
        <w:t>B.</w:t>
      </w:r>
      <w:r w:rsidR="00FA46F7" w:rsidRPr="005F0F72">
        <w:t>16</w:t>
      </w:r>
      <w:r w:rsidRPr="00E443DA">
        <w:fldChar w:fldCharType="end"/>
      </w:r>
      <w:r w:rsidR="00BE21EE" w:rsidRPr="00E443DA">
        <w:t>)</w:t>
      </w:r>
      <w:r w:rsidRPr="00E443DA">
        <w:t xml:space="preserve"> should be met:</w:t>
      </w:r>
    </w:p>
    <w:p w14:paraId="375EAADF" w14:textId="5B4BBDFD" w:rsidR="009042C0" w:rsidRPr="00E443DA" w:rsidRDefault="009042C0" w:rsidP="009042C0">
      <w:pPr>
        <w:pStyle w:val="EQ"/>
        <w:rPr>
          <w:noProof w:val="0"/>
        </w:rPr>
      </w:pPr>
      <w:r w:rsidRPr="00E443DA">
        <w:rPr>
          <w:noProof w:val="0"/>
        </w:rPr>
        <w:tab/>
      </w:r>
      <m:oMath>
        <m:d>
          <m:dPr>
            <m:ctrlPr>
              <w:rPr>
                <w:rFonts w:ascii="Cambria Math" w:hAnsi="Cambria Math"/>
                <w:i/>
                <w:noProof w:val="0"/>
              </w:rPr>
            </m:ctrlPr>
          </m:dPr>
          <m:e>
            <m:sSub>
              <m:sSubPr>
                <m:ctrlPr>
                  <w:rPr>
                    <w:rFonts w:ascii="Cambria Math" w:hAnsi="Cambria Math"/>
                    <w:i/>
                    <w:noProof w:val="0"/>
                  </w:rPr>
                </m:ctrlPr>
              </m:sSubPr>
              <m:e>
                <m:r>
                  <m:rPr>
                    <m:nor/>
                  </m:rPr>
                  <w:rPr>
                    <w:rFonts w:ascii="Cambria Math" w:hAnsi="Cambria Math"/>
                    <w:noProof w:val="0"/>
                  </w:rPr>
                  <m:t>c</m:t>
                </m:r>
              </m:e>
              <m:sub>
                <m:r>
                  <m:rPr>
                    <m:nor/>
                  </m:rPr>
                  <w:rPr>
                    <w:rFonts w:ascii="Cambria Math" w:hAnsi="Cambria Math"/>
                    <w:noProof w:val="0"/>
                  </w:rPr>
                  <m:t>fn</m:t>
                </m:r>
              </m:sub>
            </m:sSub>
            <m:d>
              <m:dPr>
                <m:ctrlPr>
                  <w:rPr>
                    <w:rFonts w:ascii="Cambria Math" w:hAnsi="Cambria Math"/>
                    <w:i/>
                    <w:noProof w:val="0"/>
                  </w:rPr>
                </m:ctrlPr>
              </m:dPr>
              <m:e>
                <m:r>
                  <w:rPr>
                    <w:rFonts w:ascii="Cambria Math" w:hAnsi="Cambria Math"/>
                    <w:noProof w:val="0"/>
                  </w:rPr>
                  <m:t>N×u</m:t>
                </m:r>
              </m:e>
            </m:d>
            <m:r>
              <w:rPr>
                <w:rFonts w:ascii="Cambria Math" w:hAnsi="Cambria Math"/>
                <w:noProof w:val="0"/>
              </w:rPr>
              <m:t xml:space="preserve">-u&lt;0 </m:t>
            </m:r>
            <m:r>
              <m:rPr>
                <m:nor/>
              </m:rPr>
              <w:rPr>
                <w:rFonts w:ascii="Cambria Math" w:hAnsi="Cambria Math"/>
                <w:noProof w:val="0"/>
              </w:rPr>
              <m:t>for</m:t>
            </m:r>
            <m:r>
              <w:rPr>
                <w:rFonts w:ascii="Cambria Math" w:hAnsi="Cambria Math"/>
                <w:noProof w:val="0"/>
              </w:rPr>
              <m:t xml:space="preserve"> 1&gt;u&gt;</m:t>
            </m:r>
            <m:acc>
              <m:accPr>
                <m:chr m:val="̃"/>
                <m:ctrlPr>
                  <w:rPr>
                    <w:rFonts w:ascii="Cambria Math" w:hAnsi="Cambria Math"/>
                    <w:i/>
                    <w:noProof w:val="0"/>
                  </w:rPr>
                </m:ctrlPr>
              </m:accPr>
              <m:e>
                <m:r>
                  <w:rPr>
                    <w:rFonts w:ascii="Cambria Math" w:hAnsi="Cambria Math"/>
                    <w:noProof w:val="0"/>
                  </w:rPr>
                  <m:t>u</m:t>
                </m:r>
              </m:e>
            </m:acc>
          </m:e>
        </m:d>
        <m:r>
          <w:rPr>
            <w:rFonts w:ascii="Cambria Math" w:hAnsi="Cambria Math"/>
            <w:noProof w:val="0"/>
          </w:rPr>
          <m:t xml:space="preserve"> </m:t>
        </m:r>
        <m:r>
          <m:rPr>
            <m:nor/>
          </m:rPr>
          <w:rPr>
            <w:rFonts w:ascii="Cambria Math" w:hAnsi="Cambria Math"/>
            <w:noProof w:val="0"/>
          </w:rPr>
          <m:t xml:space="preserve">and </m:t>
        </m:r>
        <m:d>
          <m:dPr>
            <m:ctrlPr>
              <w:rPr>
                <w:rFonts w:ascii="Cambria Math" w:hAnsi="Cambria Math"/>
                <w:i/>
                <w:noProof w:val="0"/>
              </w:rPr>
            </m:ctrlPr>
          </m:dPr>
          <m:e>
            <m:sSub>
              <m:sSubPr>
                <m:ctrlPr>
                  <w:rPr>
                    <w:rFonts w:ascii="Cambria Math" w:hAnsi="Cambria Math"/>
                    <w:i/>
                    <w:noProof w:val="0"/>
                  </w:rPr>
                </m:ctrlPr>
              </m:sSubPr>
              <m:e>
                <m:r>
                  <m:rPr>
                    <m:nor/>
                  </m:rPr>
                  <w:rPr>
                    <w:rFonts w:ascii="Cambria Math" w:hAnsi="Cambria Math"/>
                    <w:noProof w:val="0"/>
                  </w:rPr>
                  <m:t>c</m:t>
                </m:r>
              </m:e>
              <m:sub>
                <m:r>
                  <m:rPr>
                    <m:nor/>
                  </m:rPr>
                  <w:rPr>
                    <w:rFonts w:ascii="Cambria Math" w:hAnsi="Cambria Math"/>
                    <w:noProof w:val="0"/>
                  </w:rPr>
                  <m:t>fn</m:t>
                </m:r>
              </m:sub>
            </m:sSub>
            <m:d>
              <m:dPr>
                <m:ctrlPr>
                  <w:rPr>
                    <w:rFonts w:ascii="Cambria Math" w:hAnsi="Cambria Math"/>
                    <w:i/>
                    <w:noProof w:val="0"/>
                  </w:rPr>
                </m:ctrlPr>
              </m:dPr>
              <m:e>
                <m:r>
                  <w:rPr>
                    <w:rFonts w:ascii="Cambria Math" w:hAnsi="Cambria Math"/>
                    <w:noProof w:val="0"/>
                  </w:rPr>
                  <m:t>N×u</m:t>
                </m:r>
              </m:e>
            </m:d>
            <m:r>
              <w:rPr>
                <w:rFonts w:ascii="Cambria Math" w:hAnsi="Cambria Math"/>
                <w:noProof w:val="0"/>
              </w:rPr>
              <m:t xml:space="preserve">-u&gt;0 </m:t>
            </m:r>
            <m:r>
              <m:rPr>
                <m:nor/>
              </m:rPr>
              <w:rPr>
                <w:rFonts w:ascii="Cambria Math" w:hAnsi="Cambria Math"/>
                <w:noProof w:val="0"/>
              </w:rPr>
              <m:t>for</m:t>
            </m:r>
            <m:r>
              <w:rPr>
                <w:rFonts w:ascii="Cambria Math" w:hAnsi="Cambria Math"/>
                <w:noProof w:val="0"/>
              </w:rPr>
              <m:t xml:space="preserve"> 0&lt;u&lt;</m:t>
            </m:r>
            <m:acc>
              <m:accPr>
                <m:chr m:val="̃"/>
                <m:ctrlPr>
                  <w:rPr>
                    <w:rFonts w:ascii="Cambria Math" w:hAnsi="Cambria Math"/>
                    <w:i/>
                    <w:noProof w:val="0"/>
                  </w:rPr>
                </m:ctrlPr>
              </m:accPr>
              <m:e>
                <m:r>
                  <w:rPr>
                    <w:rFonts w:ascii="Cambria Math" w:hAnsi="Cambria Math"/>
                    <w:noProof w:val="0"/>
                  </w:rPr>
                  <m:t>u</m:t>
                </m:r>
              </m:e>
            </m:acc>
          </m:e>
        </m:d>
      </m:oMath>
      <w:r w:rsidRPr="00E443DA">
        <w:rPr>
          <w:noProof w:val="0"/>
        </w:rPr>
        <w:tab/>
        <w:t>(</w:t>
      </w:r>
      <w:bookmarkStart w:id="786" w:name="EQ_convergence_criteria"/>
      <w:r w:rsidR="00345A1B" w:rsidRPr="00E443DA">
        <w:rPr>
          <w:noProof w:val="0"/>
        </w:rPr>
        <w:t>B.</w:t>
      </w:r>
      <w:r w:rsidRPr="00E443DA">
        <w:rPr>
          <w:noProof w:val="0"/>
        </w:rPr>
        <w:fldChar w:fldCharType="begin"/>
      </w:r>
      <w:r w:rsidRPr="00E443DA">
        <w:rPr>
          <w:noProof w:val="0"/>
        </w:rPr>
        <w:instrText xml:space="preserve"> SEQ Eq</w:instrText>
      </w:r>
      <w:r w:rsidR="00345A1B" w:rsidRPr="00E443DA">
        <w:rPr>
          <w:noProof w:val="0"/>
        </w:rPr>
        <w:instrText>_B</w:instrText>
      </w:r>
      <w:r w:rsidRPr="00E443DA">
        <w:rPr>
          <w:noProof w:val="0"/>
        </w:rPr>
        <w:instrText xml:space="preserve"> \* MERGEFORMAT </w:instrText>
      </w:r>
      <w:r w:rsidRPr="00E443DA">
        <w:rPr>
          <w:noProof w:val="0"/>
        </w:rPr>
        <w:fldChar w:fldCharType="separate"/>
      </w:r>
      <w:r w:rsidR="00FA46F7" w:rsidRPr="005F0F72">
        <w:rPr>
          <w:noProof w:val="0"/>
        </w:rPr>
        <w:t>19</w:t>
      </w:r>
      <w:r w:rsidRPr="00E443DA">
        <w:rPr>
          <w:noProof w:val="0"/>
        </w:rPr>
        <w:fldChar w:fldCharType="end"/>
      </w:r>
      <w:bookmarkEnd w:id="786"/>
      <w:r w:rsidRPr="00E443DA">
        <w:rPr>
          <w:noProof w:val="0"/>
        </w:rPr>
        <w:t>)</w:t>
      </w:r>
    </w:p>
    <w:p w14:paraId="45CDFA0A" w14:textId="6BE13986" w:rsidR="009042C0" w:rsidRPr="00E443DA" w:rsidRDefault="009042C0" w:rsidP="009042C0">
      <w:r w:rsidRPr="00E443DA">
        <w:t xml:space="preserve">Where </w:t>
      </w:r>
      <m:oMath>
        <m:acc>
          <m:accPr>
            <m:chr m:val="̃"/>
            <m:ctrlPr>
              <w:rPr>
                <w:rFonts w:ascii="Cambria Math" w:hAnsi="Cambria Math"/>
                <w:i/>
              </w:rPr>
            </m:ctrlPr>
          </m:accPr>
          <m:e>
            <m:r>
              <w:rPr>
                <w:rFonts w:ascii="Cambria Math" w:hAnsi="Cambria Math"/>
              </w:rPr>
              <m:t>u</m:t>
            </m:r>
          </m:e>
        </m:acc>
      </m:oMath>
      <w:r w:rsidRPr="00E443DA">
        <w:t xml:space="preserve"> is the controller equilibrium as calculated from equation </w:t>
      </w:r>
      <w:r w:rsidR="00BE21EE" w:rsidRPr="00E443DA">
        <w:t>(</w:t>
      </w:r>
      <w:r w:rsidRPr="00E443DA">
        <w:fldChar w:fldCharType="begin"/>
      </w:r>
      <w:r w:rsidRPr="00E443DA">
        <w:instrText xml:space="preserve"> REF EQ_u_equilibrium \h </w:instrText>
      </w:r>
      <w:r w:rsidRPr="00E443DA">
        <w:fldChar w:fldCharType="separate"/>
      </w:r>
      <w:r w:rsidR="00FA46F7" w:rsidRPr="00E443DA">
        <w:t>B.</w:t>
      </w:r>
      <w:r w:rsidR="00FA46F7" w:rsidRPr="005F0F72">
        <w:t>5</w:t>
      </w:r>
      <w:r w:rsidRPr="00E443DA">
        <w:fldChar w:fldCharType="end"/>
      </w:r>
      <w:r w:rsidR="00BE21EE" w:rsidRPr="00E443DA">
        <w:t>)</w:t>
      </w:r>
      <w:r w:rsidRPr="00E443DA">
        <w:t xml:space="preserve"> an equation </w:t>
      </w:r>
      <w:r w:rsidR="00BE21EE" w:rsidRPr="00E443DA">
        <w:t>(</w:t>
      </w:r>
      <w:r w:rsidRPr="00E443DA">
        <w:fldChar w:fldCharType="begin"/>
      </w:r>
      <w:r w:rsidRPr="00E443DA">
        <w:instrText xml:space="preserve"> REF EQ_CL_equilibrium \h </w:instrText>
      </w:r>
      <w:r w:rsidRPr="00E443DA">
        <w:fldChar w:fldCharType="separate"/>
      </w:r>
      <w:r w:rsidR="00FA46F7" w:rsidRPr="00E443DA">
        <w:t>B.</w:t>
      </w:r>
      <w:r w:rsidR="00FA46F7" w:rsidRPr="005F0F72">
        <w:t>14</w:t>
      </w:r>
      <w:r w:rsidRPr="00E443DA">
        <w:fldChar w:fldCharType="end"/>
      </w:r>
      <w:r w:rsidR="00BE21EE" w:rsidRPr="00E443DA">
        <w:t>)</w:t>
      </w:r>
      <w:r w:rsidRPr="00E443DA">
        <w:t>.</w:t>
      </w:r>
    </w:p>
    <w:p w14:paraId="09FE20FC" w14:textId="77777777" w:rsidR="009042C0" w:rsidRPr="005F0F72" w:rsidRDefault="009042C0" w:rsidP="004F2F03">
      <w:pPr>
        <w:pStyle w:val="Heading2"/>
        <w:rPr>
          <w:lang w:val="en-US"/>
        </w:rPr>
      </w:pPr>
      <w:bookmarkStart w:id="787" w:name="CLS_Continous_time_stability"/>
      <w:bookmarkStart w:id="788" w:name="_Toc202878773"/>
      <w:bookmarkStart w:id="789" w:name="_Toc203126112"/>
      <w:bookmarkStart w:id="790" w:name="_Toc203550891"/>
      <w:bookmarkStart w:id="791" w:name="_Toc203551001"/>
      <w:bookmarkStart w:id="792" w:name="_Toc215402864"/>
      <w:r w:rsidRPr="005F0F72">
        <w:rPr>
          <w:lang w:val="en-US"/>
        </w:rPr>
        <w:lastRenderedPageBreak/>
        <w:t>B.3.4</w:t>
      </w:r>
      <w:bookmarkEnd w:id="787"/>
      <w:r w:rsidRPr="005F0F72">
        <w:rPr>
          <w:lang w:val="en-US"/>
        </w:rPr>
        <w:tab/>
        <w:t>Continuous-time stability</w:t>
      </w:r>
      <w:bookmarkEnd w:id="788"/>
      <w:bookmarkEnd w:id="789"/>
      <w:bookmarkEnd w:id="790"/>
      <w:bookmarkEnd w:id="791"/>
      <w:bookmarkEnd w:id="792"/>
    </w:p>
    <w:p w14:paraId="754424BB" w14:textId="717C34F0" w:rsidR="009042C0" w:rsidRPr="00E443DA" w:rsidRDefault="009042C0" w:rsidP="009042C0">
      <w:r w:rsidRPr="00E443DA">
        <w:t>The convergence criteria given by equation </w:t>
      </w:r>
      <w:r w:rsidR="00BE21EE" w:rsidRPr="00E443DA">
        <w:t>(</w:t>
      </w:r>
      <w:r w:rsidRPr="00E443DA">
        <w:fldChar w:fldCharType="begin"/>
      </w:r>
      <w:r w:rsidRPr="00E443DA">
        <w:instrText xml:space="preserve"> REF EQ_convergence_criteria \h </w:instrText>
      </w:r>
      <w:r w:rsidRPr="00E443DA">
        <w:fldChar w:fldCharType="separate"/>
      </w:r>
      <w:r w:rsidR="00FA46F7" w:rsidRPr="00E443DA">
        <w:t>B.</w:t>
      </w:r>
      <w:r w:rsidR="00FA46F7" w:rsidRPr="005F0F72">
        <w:t>19</w:t>
      </w:r>
      <w:r w:rsidRPr="00E443DA">
        <w:fldChar w:fldCharType="end"/>
      </w:r>
      <w:r w:rsidR="00BE21EE" w:rsidRPr="00E443DA">
        <w:t>)</w:t>
      </w:r>
      <w:r w:rsidRPr="00E443DA">
        <w:t xml:space="preserve"> are not sufficient to guarantee a stable control loop. Only when in addition the solution of differential equation </w:t>
      </w:r>
      <w:r w:rsidR="00BE21EE" w:rsidRPr="00E443DA">
        <w:t>(</w:t>
      </w:r>
      <w:r w:rsidRPr="00E443DA">
        <w:fldChar w:fldCharType="begin"/>
      </w:r>
      <w:r w:rsidRPr="00E443DA">
        <w:instrText xml:space="preserve"> REF EQ_u_DEG \h </w:instrText>
      </w:r>
      <w:r w:rsidRPr="00E443DA">
        <w:fldChar w:fldCharType="separate"/>
      </w:r>
      <w:r w:rsidR="00FA46F7" w:rsidRPr="00E443DA">
        <w:t>B.</w:t>
      </w:r>
      <w:r w:rsidR="00FA46F7" w:rsidRPr="005F0F72">
        <w:t>18</w:t>
      </w:r>
      <w:r w:rsidRPr="00E443DA">
        <w:fldChar w:fldCharType="end"/>
      </w:r>
      <w:r w:rsidR="00BE21EE" w:rsidRPr="00E443DA">
        <w:t>)</w:t>
      </w:r>
      <w:r w:rsidRPr="00E443DA">
        <w:t xml:space="preserve"> shows at least a decaying oscillation, or even no oscillation, for the channel </w:t>
      </w:r>
      <w:r w:rsidR="00BA5D4D" w:rsidRPr="00E443DA">
        <w:t>utilization</w:t>
      </w:r>
      <w:r w:rsidRPr="00E443DA">
        <w:t xml:space="preserve"> </w:t>
      </w:r>
      <w:r w:rsidRPr="00E443DA">
        <w:rPr>
          <w:i/>
        </w:rPr>
        <w:t>u</w:t>
      </w:r>
      <w:r w:rsidRPr="00E443DA">
        <w:t>(</w:t>
      </w:r>
      <w:r w:rsidRPr="00E443DA">
        <w:rPr>
          <w:i/>
        </w:rPr>
        <w:t>t</w:t>
      </w:r>
      <w:r w:rsidRPr="00E443DA">
        <w:t xml:space="preserve">) within a given range of node numbers </w:t>
      </w:r>
      <w:r w:rsidRPr="00E443DA">
        <w:rPr>
          <w:i/>
        </w:rPr>
        <w:t>N</w:t>
      </w:r>
      <w:r w:rsidRPr="00E443DA">
        <w:t xml:space="preserve"> and for all starting values 0&lt;</w:t>
      </w:r>
      <w:r w:rsidRPr="00E443DA">
        <w:rPr>
          <w:i/>
        </w:rPr>
        <w:t>u</w:t>
      </w:r>
      <w:r w:rsidRPr="00E443DA">
        <w:t>(</w:t>
      </w:r>
      <w:r w:rsidRPr="00E443DA">
        <w:rPr>
          <w:i/>
        </w:rPr>
        <w:t>t</w:t>
      </w:r>
      <w:r w:rsidRPr="00E443DA">
        <w:rPr>
          <w:i/>
          <w:vertAlign w:val="subscript"/>
        </w:rPr>
        <w:t>0</w:t>
      </w:r>
      <w:r w:rsidRPr="00E443DA">
        <w:t xml:space="preserve">)&lt;1, the continuous-time control loop is stable for this range of </w:t>
      </w:r>
      <w:r w:rsidRPr="00E443DA">
        <w:rPr>
          <w:i/>
        </w:rPr>
        <w:t>N</w:t>
      </w:r>
      <w:r w:rsidRPr="00E443DA">
        <w:t>.</w:t>
      </w:r>
    </w:p>
    <w:p w14:paraId="52421B2F" w14:textId="77777777" w:rsidR="009042C0" w:rsidRPr="005F0F72" w:rsidRDefault="009042C0" w:rsidP="004F2F03">
      <w:pPr>
        <w:pStyle w:val="Heading2"/>
        <w:rPr>
          <w:lang w:val="en-US"/>
        </w:rPr>
      </w:pPr>
      <w:bookmarkStart w:id="793" w:name="_Toc202878774"/>
      <w:bookmarkStart w:id="794" w:name="_Toc203126113"/>
      <w:bookmarkStart w:id="795" w:name="_Toc203550892"/>
      <w:bookmarkStart w:id="796" w:name="_Toc203551002"/>
      <w:bookmarkStart w:id="797" w:name="_Toc215402865"/>
      <w:r w:rsidRPr="005F0F72">
        <w:rPr>
          <w:lang w:val="en-US"/>
        </w:rPr>
        <w:t>B.3.5</w:t>
      </w:r>
      <w:r w:rsidRPr="005F0F72">
        <w:rPr>
          <w:lang w:val="en-US"/>
        </w:rPr>
        <w:tab/>
        <w:t>Discrete-time Stability</w:t>
      </w:r>
      <w:bookmarkEnd w:id="793"/>
      <w:bookmarkEnd w:id="794"/>
      <w:bookmarkEnd w:id="795"/>
      <w:bookmarkEnd w:id="796"/>
      <w:bookmarkEnd w:id="797"/>
    </w:p>
    <w:p w14:paraId="4D19C0A7" w14:textId="051ACB9D" w:rsidR="009042C0" w:rsidRPr="00E443DA" w:rsidRDefault="009042C0" w:rsidP="00345A1B">
      <w:r w:rsidRPr="00E443DA">
        <w:t xml:space="preserve">Since the congestion control is implemented as controller that measures the channel load </w:t>
      </w:r>
      <w:r w:rsidRPr="00E443DA">
        <w:rPr>
          <w:i/>
        </w:rPr>
        <w:t>CL</w:t>
      </w:r>
      <w:r w:rsidRPr="00E443DA">
        <w:t xml:space="preserve"> and changes the channel utilization </w:t>
      </w:r>
      <w:r w:rsidRPr="00E443DA">
        <w:rPr>
          <w:i/>
        </w:rPr>
        <w:t>u</w:t>
      </w:r>
      <w:r w:rsidRPr="00E443DA">
        <w:rPr>
          <w:i/>
          <w:vertAlign w:val="subscript"/>
        </w:rPr>
        <w:t>max</w:t>
      </w:r>
      <w:r w:rsidRPr="00E443DA">
        <w:t xml:space="preserve"> repeatedly after discrete-time intervals </w:t>
      </w:r>
      <w:r w:rsidRPr="00E443DA">
        <w:rPr>
          <w:i/>
        </w:rPr>
        <w:t xml:space="preserve">τ, </w:t>
      </w:r>
      <w:r w:rsidRPr="00E443DA">
        <w:t>the continuous-time stability as given in clause </w:t>
      </w:r>
      <w:r w:rsidRPr="00E443DA">
        <w:fldChar w:fldCharType="begin"/>
      </w:r>
      <w:r w:rsidRPr="00E443DA">
        <w:instrText xml:space="preserve"> REF CLS_Continous_time_stability \h </w:instrText>
      </w:r>
      <w:r w:rsidRPr="00E443DA">
        <w:fldChar w:fldCharType="separate"/>
      </w:r>
      <w:r w:rsidR="00FA46F7" w:rsidRPr="00E443DA">
        <w:t>B.3.4</w:t>
      </w:r>
      <w:r w:rsidRPr="00E443DA">
        <w:fldChar w:fldCharType="end"/>
      </w:r>
      <w:r w:rsidRPr="00E443DA">
        <w:t xml:space="preserve"> is a necessary ,but not sufficient criteria for the stability of the control loop.</w:t>
      </w:r>
    </w:p>
    <w:p w14:paraId="700093B1" w14:textId="07780F62" w:rsidR="009042C0" w:rsidRPr="00E443DA" w:rsidRDefault="009042C0" w:rsidP="00345A1B">
      <w:r w:rsidRPr="00E443DA">
        <w:t xml:space="preserve">When the continuous time solution converges for all stations to the same stable value </w:t>
      </w:r>
      <m:oMath>
        <m:acc>
          <m:accPr>
            <m:chr m:val="̃"/>
            <m:ctrlPr>
              <w:rPr>
                <w:rFonts w:ascii="Cambria Math" w:hAnsi="Cambria Math"/>
                <w:i/>
              </w:rPr>
            </m:ctrlPr>
          </m:accPr>
          <m:e>
            <m:r>
              <w:rPr>
                <w:rFonts w:ascii="Cambria Math" w:hAnsi="Cambria Math"/>
              </w:rPr>
              <m:t>u</m:t>
            </m:r>
          </m:e>
        </m:acc>
      </m:oMath>
      <w:r w:rsidRPr="00E443DA">
        <w:t xml:space="preserve"> (see equation </w:t>
      </w:r>
      <w:r w:rsidR="00BE21EE" w:rsidRPr="00E443DA">
        <w:t>(</w:t>
      </w:r>
      <w:r w:rsidRPr="00E443DA">
        <w:fldChar w:fldCharType="begin"/>
      </w:r>
      <w:r w:rsidRPr="00E443DA">
        <w:instrText xml:space="preserve"> REF EQ_u_equilibrium \h </w:instrText>
      </w:r>
      <w:r w:rsidRPr="00E443DA">
        <w:fldChar w:fldCharType="separate"/>
      </w:r>
      <w:r w:rsidR="00FA46F7" w:rsidRPr="00E443DA">
        <w:t>B.</w:t>
      </w:r>
      <w:r w:rsidR="00FA46F7" w:rsidRPr="005F0F72">
        <w:t>5</w:t>
      </w:r>
      <w:r w:rsidRPr="00E443DA">
        <w:fldChar w:fldCharType="end"/>
      </w:r>
      <w:r w:rsidR="00BE21EE" w:rsidRPr="00E443DA">
        <w:t>)</w:t>
      </w:r>
      <w:r w:rsidRPr="00E443DA">
        <w:t xml:space="preserve">), the discrete-time controller can be unstable when </w:t>
      </w:r>
      <w:r w:rsidRPr="00E443DA">
        <w:rPr>
          <w:i/>
        </w:rPr>
        <w:t>u</w:t>
      </w:r>
      <w:r w:rsidRPr="00E443DA">
        <w:t>(</w:t>
      </w:r>
      <w:r w:rsidRPr="00E443DA">
        <w:rPr>
          <w:i/>
        </w:rPr>
        <w:t>t</w:t>
      </w:r>
      <w:r w:rsidRPr="00E443DA">
        <w:t xml:space="preserve">) changes in one time step within an interval of </w:t>
      </w:r>
      <w:r w:rsidRPr="00E443DA">
        <w:rPr>
          <w:i/>
        </w:rPr>
        <w:t>τ</w:t>
      </w:r>
      <w:r w:rsidRPr="00E443DA">
        <w:t xml:space="preserve"> by at least twice the distance to </w:t>
      </w:r>
      <m:oMath>
        <m:acc>
          <m:accPr>
            <m:chr m:val="̃"/>
            <m:ctrlPr>
              <w:rPr>
                <w:rFonts w:ascii="Cambria Math" w:hAnsi="Cambria Math"/>
                <w:i/>
              </w:rPr>
            </m:ctrlPr>
          </m:accPr>
          <m:e>
            <m:r>
              <w:rPr>
                <w:rFonts w:ascii="Cambria Math" w:hAnsi="Cambria Math"/>
              </w:rPr>
              <m:t>u</m:t>
            </m:r>
          </m:e>
        </m:acc>
      </m:oMath>
      <w:r w:rsidRPr="00E443DA">
        <w:t xml:space="preserve"> (overshoot). The </w:t>
      </w:r>
      <w:r w:rsidRPr="00E443DA">
        <w:rPr>
          <w:i/>
        </w:rPr>
        <w:t>u</w:t>
      </w:r>
      <w:r w:rsidRPr="00E443DA">
        <w:t>(</w:t>
      </w:r>
      <w:r w:rsidRPr="00E443DA">
        <w:rPr>
          <w:i/>
        </w:rPr>
        <w:t>t</w:t>
      </w:r>
      <w:r w:rsidRPr="00E443DA">
        <w:t xml:space="preserve">) change over one time step with a duration of </w:t>
      </w:r>
      <w:r w:rsidRPr="00E443DA">
        <w:rPr>
          <w:i/>
        </w:rPr>
        <w:t>τ</w:t>
      </w:r>
      <w:r w:rsidRPr="00E443DA">
        <w:t xml:space="preserve"> equals </w:t>
      </w:r>
      <m:oMath>
        <m:sSup>
          <m:sSupPr>
            <m:ctrlPr>
              <w:rPr>
                <w:rFonts w:ascii="Cambria Math" w:hAnsi="Cambria Math"/>
                <w:i/>
              </w:rPr>
            </m:ctrlPr>
          </m:sSupPr>
          <m:e>
            <m:r>
              <w:rPr>
                <w:rFonts w:ascii="Cambria Math" w:hAnsi="Cambria Math"/>
              </w:rPr>
              <m:t>u</m:t>
            </m:r>
          </m:e>
          <m:sup>
            <m:r>
              <w:rPr>
                <w:rFonts w:ascii="Cambria Math" w:hAnsi="Cambria Math"/>
              </w:rPr>
              <m:t>'</m:t>
            </m:r>
          </m:sup>
        </m:sSup>
        <m:d>
          <m:dPr>
            <m:ctrlPr>
              <w:rPr>
                <w:rFonts w:ascii="Cambria Math" w:hAnsi="Cambria Math"/>
                <w:i/>
              </w:rPr>
            </m:ctrlPr>
          </m:dPr>
          <m:e>
            <m:r>
              <w:rPr>
                <w:rFonts w:ascii="Cambria Math" w:hAnsi="Cambria Math"/>
              </w:rPr>
              <m:t>t</m:t>
            </m:r>
          </m:e>
        </m:d>
        <m:r>
          <w:rPr>
            <w:rFonts w:ascii="Cambria Math" w:hAnsi="Cambria Math"/>
          </w:rPr>
          <m:t>×τ</m:t>
        </m:r>
      </m:oMath>
      <w:r w:rsidRPr="00E443DA">
        <w:t xml:space="preserve">. Where </w:t>
      </w:r>
      <m:oMath>
        <m:sSup>
          <m:sSupPr>
            <m:ctrlPr>
              <w:rPr>
                <w:rFonts w:ascii="Cambria Math" w:hAnsi="Cambria Math"/>
                <w:i/>
              </w:rPr>
            </m:ctrlPr>
          </m:sSupPr>
          <m:e>
            <m:r>
              <w:rPr>
                <w:rFonts w:ascii="Cambria Math" w:hAnsi="Cambria Math"/>
              </w:rPr>
              <m:t>u</m:t>
            </m:r>
          </m:e>
          <m:sup>
            <m:r>
              <w:rPr>
                <w:rFonts w:ascii="Cambria Math" w:hAnsi="Cambria Math"/>
              </w:rPr>
              <m:t>'</m:t>
            </m:r>
          </m:sup>
        </m:sSup>
        <m:d>
          <m:dPr>
            <m:ctrlPr>
              <w:rPr>
                <w:rFonts w:ascii="Cambria Math" w:hAnsi="Cambria Math"/>
                <w:i/>
              </w:rPr>
            </m:ctrlPr>
          </m:dPr>
          <m:e>
            <m:r>
              <w:rPr>
                <w:rFonts w:ascii="Cambria Math" w:hAnsi="Cambria Math"/>
              </w:rPr>
              <m:t>t</m:t>
            </m:r>
          </m:e>
        </m:d>
      </m:oMath>
      <w:r w:rsidRPr="00E443DA">
        <w:t xml:space="preserve"> is the slope of the </w:t>
      </w:r>
      <w:r w:rsidRPr="00E443DA">
        <w:rPr>
          <w:i/>
        </w:rPr>
        <w:t>u</w:t>
      </w:r>
      <w:r w:rsidRPr="00E443DA">
        <w:t>(</w:t>
      </w:r>
      <w:r w:rsidRPr="00E443DA">
        <w:rPr>
          <w:i/>
        </w:rPr>
        <w:t>t</w:t>
      </w:r>
      <w:r w:rsidRPr="00E443DA">
        <w:t xml:space="preserve">) function at the time </w:t>
      </w:r>
      <w:r w:rsidRPr="00E443DA">
        <w:rPr>
          <w:i/>
        </w:rPr>
        <w:t>t</w:t>
      </w:r>
      <w:r w:rsidRPr="00E443DA">
        <w:t xml:space="preserve">. From this, the discrete time realization for a controller that overshoots </w:t>
      </w:r>
      <m:oMath>
        <m:acc>
          <m:accPr>
            <m:chr m:val="̃"/>
            <m:ctrlPr>
              <w:rPr>
                <w:rFonts w:ascii="Cambria Math" w:hAnsi="Cambria Math"/>
                <w:i/>
              </w:rPr>
            </m:ctrlPr>
          </m:accPr>
          <m:e>
            <m:r>
              <w:rPr>
                <w:rFonts w:ascii="Cambria Math" w:hAnsi="Cambria Math"/>
              </w:rPr>
              <m:t>u</m:t>
            </m:r>
          </m:e>
        </m:acc>
      </m:oMath>
      <w:r w:rsidRPr="00E443DA">
        <w:t xml:space="preserve"> is stable when equation </w:t>
      </w:r>
      <w:r w:rsidR="00BE21EE" w:rsidRPr="00E443DA">
        <w:t>(</w:t>
      </w:r>
      <w:r w:rsidRPr="00E443DA">
        <w:fldChar w:fldCharType="begin"/>
      </w:r>
      <w:r w:rsidRPr="00E443DA">
        <w:instrText xml:space="preserve"> REF EQ_discrete_time_stability \h </w:instrText>
      </w:r>
      <w:r w:rsidRPr="00E443DA">
        <w:fldChar w:fldCharType="separate"/>
      </w:r>
      <w:r w:rsidR="00FA46F7" w:rsidRPr="00E443DA">
        <w:t>B.</w:t>
      </w:r>
      <w:r w:rsidR="00FA46F7" w:rsidRPr="005F0F72">
        <w:t>20</w:t>
      </w:r>
      <w:r w:rsidRPr="00E443DA">
        <w:fldChar w:fldCharType="end"/>
      </w:r>
      <w:r w:rsidR="00BE21EE" w:rsidRPr="00E443DA">
        <w:t>)</w:t>
      </w:r>
      <w:r w:rsidRPr="00E443DA">
        <w:t xml:space="preserve"> is fulfilled for all t </w:t>
      </w:r>
      <w:r w:rsidRPr="00E443DA">
        <w:rPr>
          <w:rFonts w:ascii="Symbol" w:eastAsia="Symbol" w:hAnsi="Symbol" w:cs="Symbol"/>
        </w:rPr>
        <w:t>³</w:t>
      </w:r>
      <w:r w:rsidRPr="00E443DA">
        <w:t xml:space="preserve"> 0 within a given range of node numbers </w:t>
      </w:r>
      <w:r w:rsidRPr="00E443DA">
        <w:rPr>
          <w:i/>
        </w:rPr>
        <w:t>N</w:t>
      </w:r>
      <w:r w:rsidRPr="00E443DA">
        <w:t xml:space="preserve"> and for all starting values 0</w:t>
      </w:r>
      <w:r w:rsidR="00345A1B" w:rsidRPr="00E443DA">
        <w:t> </w:t>
      </w:r>
      <w:r w:rsidRPr="00E443DA">
        <w:t>&lt;</w:t>
      </w:r>
      <w:r w:rsidR="00345A1B" w:rsidRPr="00E443DA">
        <w:t> </w:t>
      </w:r>
      <w:r w:rsidRPr="00E443DA">
        <w:rPr>
          <w:i/>
        </w:rPr>
        <w:t>u</w:t>
      </w:r>
      <w:r w:rsidRPr="00E443DA">
        <w:t>(</w:t>
      </w:r>
      <w:r w:rsidRPr="00E443DA">
        <w:rPr>
          <w:i/>
        </w:rPr>
        <w:t>t</w:t>
      </w:r>
      <w:r w:rsidRPr="00E443DA">
        <w:rPr>
          <w:i/>
          <w:vertAlign w:val="subscript"/>
        </w:rPr>
        <w:t>0</w:t>
      </w:r>
      <w:r w:rsidRPr="00E443DA">
        <w:t>)</w:t>
      </w:r>
      <w:r w:rsidR="00345A1B" w:rsidRPr="00E443DA">
        <w:t> </w:t>
      </w:r>
      <w:r w:rsidRPr="00E443DA">
        <w:t>&lt;</w:t>
      </w:r>
      <w:r w:rsidR="00345A1B" w:rsidRPr="00E443DA">
        <w:t> </w:t>
      </w:r>
      <w:r w:rsidRPr="00E443DA">
        <w:t>1</w:t>
      </w:r>
      <w:r w:rsidR="00C36C11" w:rsidRPr="00E443DA">
        <w:t>:</w:t>
      </w:r>
    </w:p>
    <w:p w14:paraId="612EE303" w14:textId="12B1581F" w:rsidR="009042C0" w:rsidRPr="00E443DA" w:rsidRDefault="009042C0" w:rsidP="009042C0">
      <w:pPr>
        <w:pStyle w:val="EQ"/>
        <w:rPr>
          <w:noProof w:val="0"/>
        </w:rPr>
      </w:pPr>
      <w:r w:rsidRPr="00E443DA">
        <w:rPr>
          <w:noProof w:val="0"/>
        </w:rPr>
        <w:tab/>
      </w:r>
      <m:oMath>
        <m:r>
          <w:rPr>
            <w:rFonts w:ascii="Cambria Math" w:hAnsi="Cambria Math"/>
            <w:noProof w:val="0"/>
          </w:rPr>
          <m:t>τ×</m:t>
        </m:r>
        <m:d>
          <m:dPr>
            <m:begChr m:val="|"/>
            <m:endChr m:val="|"/>
            <m:ctrlPr>
              <w:rPr>
                <w:rFonts w:ascii="Cambria Math" w:hAnsi="Cambria Math"/>
                <w:i/>
                <w:noProof w:val="0"/>
              </w:rPr>
            </m:ctrlPr>
          </m:dPr>
          <m:e>
            <m:r>
              <w:rPr>
                <w:rFonts w:ascii="Cambria Math" w:hAnsi="Cambria Math"/>
                <w:noProof w:val="0"/>
              </w:rPr>
              <m:t>u'</m:t>
            </m:r>
            <m:d>
              <m:dPr>
                <m:ctrlPr>
                  <w:rPr>
                    <w:rFonts w:ascii="Cambria Math" w:hAnsi="Cambria Math"/>
                    <w:i/>
                    <w:noProof w:val="0"/>
                  </w:rPr>
                </m:ctrlPr>
              </m:dPr>
              <m:e>
                <m:r>
                  <w:rPr>
                    <w:rFonts w:ascii="Cambria Math" w:hAnsi="Cambria Math"/>
                    <w:noProof w:val="0"/>
                  </w:rPr>
                  <m:t>t</m:t>
                </m:r>
              </m:e>
            </m:d>
          </m:e>
        </m:d>
        <m:r>
          <w:rPr>
            <w:rFonts w:ascii="Cambria Math" w:hAnsi="Cambria Math"/>
            <w:noProof w:val="0"/>
          </w:rPr>
          <m:t>&lt;2×</m:t>
        </m:r>
        <m:d>
          <m:dPr>
            <m:begChr m:val="|"/>
            <m:endChr m:val="|"/>
            <m:ctrlPr>
              <w:rPr>
                <w:rFonts w:ascii="Cambria Math" w:hAnsi="Cambria Math"/>
                <w:i/>
                <w:noProof w:val="0"/>
              </w:rPr>
            </m:ctrlPr>
          </m:dPr>
          <m:e>
            <m:acc>
              <m:accPr>
                <m:chr m:val="̃"/>
                <m:ctrlPr>
                  <w:rPr>
                    <w:rFonts w:ascii="Cambria Math" w:hAnsi="Cambria Math"/>
                    <w:i/>
                    <w:noProof w:val="0"/>
                  </w:rPr>
                </m:ctrlPr>
              </m:accPr>
              <m:e>
                <m:r>
                  <w:rPr>
                    <w:rFonts w:ascii="Cambria Math" w:hAnsi="Cambria Math"/>
                    <w:noProof w:val="0"/>
                  </w:rPr>
                  <m:t>u</m:t>
                </m:r>
              </m:e>
            </m:acc>
            <m:r>
              <w:rPr>
                <w:rFonts w:ascii="Cambria Math" w:hAnsi="Cambria Math"/>
                <w:noProof w:val="0"/>
              </w:rPr>
              <m:t>-u</m:t>
            </m:r>
            <m:d>
              <m:dPr>
                <m:ctrlPr>
                  <w:rPr>
                    <w:rFonts w:ascii="Cambria Math" w:hAnsi="Cambria Math"/>
                    <w:i/>
                    <w:noProof w:val="0"/>
                  </w:rPr>
                </m:ctrlPr>
              </m:dPr>
              <m:e>
                <m:r>
                  <w:rPr>
                    <w:rFonts w:ascii="Cambria Math" w:hAnsi="Cambria Math"/>
                    <w:noProof w:val="0"/>
                  </w:rPr>
                  <m:t>t</m:t>
                </m:r>
              </m:e>
            </m:d>
          </m:e>
        </m:d>
      </m:oMath>
      <w:r w:rsidRPr="00E443DA">
        <w:rPr>
          <w:noProof w:val="0"/>
        </w:rPr>
        <w:tab/>
        <w:t>(</w:t>
      </w:r>
      <w:bookmarkStart w:id="798" w:name="EQ_discrete_time_stability"/>
      <w:r w:rsidR="00345A1B" w:rsidRPr="00E443DA">
        <w:rPr>
          <w:noProof w:val="0"/>
        </w:rPr>
        <w:t>B.</w:t>
      </w:r>
      <w:r w:rsidRPr="00E443DA">
        <w:rPr>
          <w:noProof w:val="0"/>
        </w:rPr>
        <w:fldChar w:fldCharType="begin"/>
      </w:r>
      <w:r w:rsidRPr="00E443DA">
        <w:rPr>
          <w:noProof w:val="0"/>
        </w:rPr>
        <w:instrText xml:space="preserve"> SEQ Eq</w:instrText>
      </w:r>
      <w:r w:rsidR="00345A1B" w:rsidRPr="00E443DA">
        <w:rPr>
          <w:noProof w:val="0"/>
        </w:rPr>
        <w:instrText>_B</w:instrText>
      </w:r>
      <w:r w:rsidRPr="00E443DA">
        <w:rPr>
          <w:noProof w:val="0"/>
        </w:rPr>
        <w:instrText xml:space="preserve"> \* MERGEFORMAT </w:instrText>
      </w:r>
      <w:r w:rsidRPr="00E443DA">
        <w:rPr>
          <w:noProof w:val="0"/>
        </w:rPr>
        <w:fldChar w:fldCharType="separate"/>
      </w:r>
      <w:r w:rsidR="00FA46F7" w:rsidRPr="005F0F72">
        <w:rPr>
          <w:noProof w:val="0"/>
        </w:rPr>
        <w:t>20</w:t>
      </w:r>
      <w:r w:rsidRPr="00E443DA">
        <w:rPr>
          <w:noProof w:val="0"/>
        </w:rPr>
        <w:fldChar w:fldCharType="end"/>
      </w:r>
      <w:bookmarkEnd w:id="798"/>
      <w:r w:rsidRPr="00E443DA">
        <w:rPr>
          <w:noProof w:val="0"/>
        </w:rPr>
        <w:t>)</w:t>
      </w:r>
    </w:p>
    <w:p w14:paraId="5EC7D1B7" w14:textId="0EB77E96" w:rsidR="009042C0" w:rsidRPr="00E443DA" w:rsidRDefault="009042C0" w:rsidP="009042C0">
      <w:r w:rsidRPr="00E443DA">
        <w:t xml:space="preserve">This implies that a discrete time controller is also stable when the channel utilization does not overshoot the controller equilibrium </w:t>
      </w:r>
      <m:oMath>
        <m:acc>
          <m:accPr>
            <m:chr m:val="̃"/>
            <m:ctrlPr>
              <w:rPr>
                <w:rFonts w:ascii="Cambria Math" w:hAnsi="Cambria Math"/>
                <w:i/>
              </w:rPr>
            </m:ctrlPr>
          </m:accPr>
          <m:e>
            <m:r>
              <w:rPr>
                <w:rFonts w:ascii="Cambria Math" w:hAnsi="Cambria Math"/>
              </w:rPr>
              <m:t>u</m:t>
            </m:r>
          </m:e>
        </m:acc>
      </m:oMath>
      <w:r w:rsidRPr="00E443DA">
        <w:t xml:space="preserve"> as expressed by equation </w:t>
      </w:r>
      <w:r w:rsidRPr="00E443DA">
        <w:fldChar w:fldCharType="begin"/>
      </w:r>
      <w:r w:rsidRPr="00E443DA">
        <w:instrText xml:space="preserve"> REF EQ_discrete_time_no_overshoot \h </w:instrText>
      </w:r>
      <w:r w:rsidRPr="00E443DA">
        <w:fldChar w:fldCharType="separate"/>
      </w:r>
      <w:r w:rsidR="00FA46F7" w:rsidRPr="00E443DA">
        <w:t>B.</w:t>
      </w:r>
      <w:r w:rsidR="00FA46F7" w:rsidRPr="005F0F72">
        <w:t>21</w:t>
      </w:r>
      <w:r w:rsidRPr="00E443DA">
        <w:fldChar w:fldCharType="end"/>
      </w:r>
      <w:r w:rsidRPr="00E443DA">
        <w:t>. When equation </w:t>
      </w:r>
      <w:r w:rsidRPr="00E443DA">
        <w:fldChar w:fldCharType="begin"/>
      </w:r>
      <w:r w:rsidRPr="00E443DA">
        <w:instrText xml:space="preserve"> REF EQ_discrete_time_no_overshoot \h  \* MERGEFORMAT </w:instrText>
      </w:r>
      <w:r w:rsidRPr="00E443DA">
        <w:fldChar w:fldCharType="separate"/>
      </w:r>
      <w:r w:rsidR="00FA46F7" w:rsidRPr="00E443DA">
        <w:t>B.21</w:t>
      </w:r>
      <w:r w:rsidRPr="00E443DA">
        <w:fldChar w:fldCharType="end"/>
      </w:r>
      <w:r w:rsidRPr="00E443DA">
        <w:t xml:space="preserve"> is met, the controller shows a favourable behaviour without discrete time oscillations</w:t>
      </w:r>
      <w:r w:rsidR="00C36C11" w:rsidRPr="00E443DA">
        <w:t>:</w:t>
      </w:r>
    </w:p>
    <w:p w14:paraId="32C53B57" w14:textId="3450DCD9" w:rsidR="009042C0" w:rsidRPr="00E443DA" w:rsidRDefault="009042C0" w:rsidP="009042C0">
      <w:pPr>
        <w:pStyle w:val="EQ"/>
        <w:rPr>
          <w:noProof w:val="0"/>
        </w:rPr>
      </w:pPr>
      <w:r w:rsidRPr="00E443DA">
        <w:rPr>
          <w:noProof w:val="0"/>
        </w:rPr>
        <w:tab/>
      </w:r>
      <m:oMath>
        <m:r>
          <w:rPr>
            <w:rFonts w:ascii="Cambria Math" w:hAnsi="Cambria Math"/>
            <w:noProof w:val="0"/>
          </w:rPr>
          <m:t>τ×</m:t>
        </m:r>
        <m:d>
          <m:dPr>
            <m:begChr m:val="|"/>
            <m:endChr m:val="|"/>
            <m:ctrlPr>
              <w:rPr>
                <w:rFonts w:ascii="Cambria Math" w:hAnsi="Cambria Math"/>
                <w:i/>
                <w:noProof w:val="0"/>
              </w:rPr>
            </m:ctrlPr>
          </m:dPr>
          <m:e>
            <m:r>
              <w:rPr>
                <w:rFonts w:ascii="Cambria Math" w:hAnsi="Cambria Math"/>
                <w:noProof w:val="0"/>
              </w:rPr>
              <m:t>u'</m:t>
            </m:r>
            <m:d>
              <m:dPr>
                <m:ctrlPr>
                  <w:rPr>
                    <w:rFonts w:ascii="Cambria Math" w:hAnsi="Cambria Math"/>
                    <w:i/>
                    <w:noProof w:val="0"/>
                  </w:rPr>
                </m:ctrlPr>
              </m:dPr>
              <m:e>
                <m:r>
                  <w:rPr>
                    <w:rFonts w:ascii="Cambria Math" w:hAnsi="Cambria Math"/>
                    <w:noProof w:val="0"/>
                  </w:rPr>
                  <m:t>t</m:t>
                </m:r>
              </m:e>
            </m:d>
          </m:e>
        </m:d>
        <m:r>
          <w:rPr>
            <w:rFonts w:ascii="Cambria Math" w:hAnsi="Cambria Math"/>
            <w:noProof w:val="0"/>
          </w:rPr>
          <m:t>≤</m:t>
        </m:r>
        <m:d>
          <m:dPr>
            <m:begChr m:val="|"/>
            <m:endChr m:val="|"/>
            <m:ctrlPr>
              <w:rPr>
                <w:rFonts w:ascii="Cambria Math" w:hAnsi="Cambria Math"/>
                <w:i/>
                <w:noProof w:val="0"/>
              </w:rPr>
            </m:ctrlPr>
          </m:dPr>
          <m:e>
            <m:acc>
              <m:accPr>
                <m:chr m:val="̃"/>
                <m:ctrlPr>
                  <w:rPr>
                    <w:rFonts w:ascii="Cambria Math" w:hAnsi="Cambria Math"/>
                    <w:i/>
                    <w:noProof w:val="0"/>
                  </w:rPr>
                </m:ctrlPr>
              </m:accPr>
              <m:e>
                <m:r>
                  <w:rPr>
                    <w:rFonts w:ascii="Cambria Math" w:hAnsi="Cambria Math"/>
                    <w:noProof w:val="0"/>
                  </w:rPr>
                  <m:t>u</m:t>
                </m:r>
              </m:e>
            </m:acc>
            <m:r>
              <w:rPr>
                <w:rFonts w:ascii="Cambria Math" w:hAnsi="Cambria Math"/>
                <w:noProof w:val="0"/>
              </w:rPr>
              <m:t>-u</m:t>
            </m:r>
            <m:d>
              <m:dPr>
                <m:ctrlPr>
                  <w:rPr>
                    <w:rFonts w:ascii="Cambria Math" w:hAnsi="Cambria Math"/>
                    <w:i/>
                    <w:noProof w:val="0"/>
                  </w:rPr>
                </m:ctrlPr>
              </m:dPr>
              <m:e>
                <m:r>
                  <w:rPr>
                    <w:rFonts w:ascii="Cambria Math" w:hAnsi="Cambria Math"/>
                    <w:noProof w:val="0"/>
                  </w:rPr>
                  <m:t>t</m:t>
                </m:r>
              </m:e>
            </m:d>
          </m:e>
        </m:d>
      </m:oMath>
      <w:r w:rsidRPr="00E443DA">
        <w:rPr>
          <w:noProof w:val="0"/>
        </w:rPr>
        <w:tab/>
        <w:t>(</w:t>
      </w:r>
      <w:bookmarkStart w:id="799" w:name="EQ_discrete_time_no_overshoot"/>
      <w:r w:rsidR="00345A1B" w:rsidRPr="00E443DA">
        <w:rPr>
          <w:noProof w:val="0"/>
        </w:rPr>
        <w:t>B.</w:t>
      </w:r>
      <w:r w:rsidRPr="00E443DA">
        <w:rPr>
          <w:noProof w:val="0"/>
        </w:rPr>
        <w:fldChar w:fldCharType="begin"/>
      </w:r>
      <w:r w:rsidRPr="00E443DA">
        <w:rPr>
          <w:noProof w:val="0"/>
        </w:rPr>
        <w:instrText xml:space="preserve"> SEQ Eq</w:instrText>
      </w:r>
      <w:r w:rsidR="00345A1B" w:rsidRPr="00E443DA">
        <w:rPr>
          <w:noProof w:val="0"/>
        </w:rPr>
        <w:instrText>_B</w:instrText>
      </w:r>
      <w:r w:rsidRPr="00E443DA">
        <w:rPr>
          <w:noProof w:val="0"/>
        </w:rPr>
        <w:instrText xml:space="preserve"> \* MERGEFORMAT </w:instrText>
      </w:r>
      <w:r w:rsidRPr="00E443DA">
        <w:rPr>
          <w:noProof w:val="0"/>
        </w:rPr>
        <w:fldChar w:fldCharType="separate"/>
      </w:r>
      <w:r w:rsidR="00FA46F7" w:rsidRPr="005F0F72">
        <w:rPr>
          <w:noProof w:val="0"/>
        </w:rPr>
        <w:t>21</w:t>
      </w:r>
      <w:r w:rsidRPr="00E443DA">
        <w:rPr>
          <w:noProof w:val="0"/>
        </w:rPr>
        <w:fldChar w:fldCharType="end"/>
      </w:r>
      <w:bookmarkEnd w:id="799"/>
      <w:r w:rsidRPr="00E443DA">
        <w:rPr>
          <w:noProof w:val="0"/>
        </w:rPr>
        <w:t>)</w:t>
      </w:r>
    </w:p>
    <w:p w14:paraId="5382349F" w14:textId="10C0854B" w:rsidR="009042C0" w:rsidRPr="00E443DA" w:rsidRDefault="009042C0" w:rsidP="009042C0">
      <w:r w:rsidRPr="00E443DA">
        <w:t xml:space="preserve">Since </w:t>
      </w:r>
      <w:r w:rsidRPr="00E443DA">
        <w:rPr>
          <w:i/>
        </w:rPr>
        <w:t>τ</w:t>
      </w:r>
      <w:r w:rsidRPr="00E443DA">
        <w:t xml:space="preserve"> is always positive, equation </w:t>
      </w:r>
      <w:r w:rsidR="00BE21EE" w:rsidRPr="00E443DA">
        <w:t>(</w:t>
      </w:r>
      <w:r w:rsidRPr="00E443DA">
        <w:fldChar w:fldCharType="begin"/>
      </w:r>
      <w:r w:rsidRPr="00E443DA">
        <w:instrText xml:space="preserve"> REF EQ_discrete_time_stability \h </w:instrText>
      </w:r>
      <w:r w:rsidRPr="00E443DA">
        <w:fldChar w:fldCharType="separate"/>
      </w:r>
      <w:r w:rsidR="00FA46F7" w:rsidRPr="00E443DA">
        <w:t>B.</w:t>
      </w:r>
      <w:r w:rsidR="00FA46F7" w:rsidRPr="005F0F72">
        <w:t>20</w:t>
      </w:r>
      <w:r w:rsidRPr="00E443DA">
        <w:fldChar w:fldCharType="end"/>
      </w:r>
      <w:r w:rsidR="00BE21EE" w:rsidRPr="00E443DA">
        <w:t>)</w:t>
      </w:r>
      <w:r w:rsidRPr="00E443DA">
        <w:t xml:space="preserve"> and equation </w:t>
      </w:r>
      <w:r w:rsidR="00BE21EE" w:rsidRPr="00E443DA">
        <w:t>(</w:t>
      </w:r>
      <w:r w:rsidRPr="00E443DA">
        <w:fldChar w:fldCharType="begin"/>
      </w:r>
      <w:r w:rsidRPr="00E443DA">
        <w:instrText xml:space="preserve"> REF EQ_u_DEG \h </w:instrText>
      </w:r>
      <w:r w:rsidRPr="00E443DA">
        <w:fldChar w:fldCharType="separate"/>
      </w:r>
      <w:r w:rsidR="00FA46F7" w:rsidRPr="00E443DA">
        <w:t>B.</w:t>
      </w:r>
      <w:r w:rsidR="00FA46F7" w:rsidRPr="005F0F72">
        <w:t>18</w:t>
      </w:r>
      <w:r w:rsidRPr="00E443DA">
        <w:fldChar w:fldCharType="end"/>
      </w:r>
      <w:r w:rsidR="00BE21EE" w:rsidRPr="00E443DA">
        <w:t>)</w:t>
      </w:r>
      <w:r w:rsidRPr="00E443DA">
        <w:t xml:space="preserve"> can be combined to form the discrete-time stability criterium given in equation </w:t>
      </w:r>
      <w:r w:rsidR="00BE21EE" w:rsidRPr="00E443DA">
        <w:t>(</w:t>
      </w:r>
      <w:r w:rsidRPr="00E443DA">
        <w:fldChar w:fldCharType="begin"/>
      </w:r>
      <w:r w:rsidRPr="00E443DA">
        <w:instrText xml:space="preserve"> REF EQ_stability_criteria \h </w:instrText>
      </w:r>
      <w:r w:rsidRPr="00E443DA">
        <w:fldChar w:fldCharType="separate"/>
      </w:r>
      <w:r w:rsidR="00FA46F7" w:rsidRPr="00E443DA">
        <w:t>B.</w:t>
      </w:r>
      <w:r w:rsidR="00FA46F7" w:rsidRPr="005F0F72">
        <w:t>22</w:t>
      </w:r>
      <w:r w:rsidRPr="00E443DA">
        <w:fldChar w:fldCharType="end"/>
      </w:r>
      <w:r w:rsidR="00BE21EE" w:rsidRPr="00E443DA">
        <w:t>)</w:t>
      </w:r>
      <w:r w:rsidR="00C36C11" w:rsidRPr="00E443DA">
        <w:t>:</w:t>
      </w:r>
    </w:p>
    <w:p w14:paraId="4529A48F" w14:textId="7BD6906E" w:rsidR="009042C0" w:rsidRPr="00E443DA" w:rsidRDefault="009042C0" w:rsidP="009042C0">
      <w:pPr>
        <w:pStyle w:val="EQ"/>
        <w:rPr>
          <w:noProof w:val="0"/>
        </w:rPr>
      </w:pPr>
      <w:r w:rsidRPr="00E443DA">
        <w:rPr>
          <w:noProof w:val="0"/>
        </w:rPr>
        <w:tab/>
      </w:r>
      <m:oMath>
        <m:d>
          <m:dPr>
            <m:begChr m:val="|"/>
            <m:endChr m:val="|"/>
            <m:ctrlPr>
              <w:rPr>
                <w:rFonts w:ascii="Cambria Math" w:hAnsi="Cambria Math"/>
                <w:i/>
                <w:noProof w:val="0"/>
              </w:rPr>
            </m:ctrlPr>
          </m:dPr>
          <m:e>
            <m:r>
              <w:rPr>
                <w:rFonts w:ascii="Cambria Math" w:hAnsi="Cambria Math"/>
                <w:noProof w:val="0"/>
              </w:rPr>
              <m:t>α×</m:t>
            </m:r>
            <m:sSub>
              <m:sSubPr>
                <m:ctrlPr>
                  <w:rPr>
                    <w:rFonts w:ascii="Cambria Math" w:hAnsi="Cambria Math"/>
                    <w:i/>
                    <w:noProof w:val="0"/>
                  </w:rPr>
                </m:ctrlPr>
              </m:sSubPr>
              <m:e>
                <m:r>
                  <m:rPr>
                    <m:nor/>
                  </m:rPr>
                  <w:rPr>
                    <w:rFonts w:ascii="Cambria Math" w:hAnsi="Cambria Math"/>
                    <w:noProof w:val="0"/>
                  </w:rPr>
                  <m:t>f</m:t>
                </m:r>
              </m:e>
              <m:sub>
                <m:r>
                  <m:rPr>
                    <m:nor/>
                  </m:rPr>
                  <w:rPr>
                    <w:rFonts w:ascii="Cambria Math" w:hAnsi="Cambria Math"/>
                    <w:noProof w:val="0"/>
                  </w:rPr>
                  <m:t>fn</m:t>
                </m:r>
              </m:sub>
            </m:sSub>
            <m:d>
              <m:dPr>
                <m:ctrlPr>
                  <w:rPr>
                    <w:rFonts w:ascii="Cambria Math" w:hAnsi="Cambria Math"/>
                    <w:i/>
                    <w:noProof w:val="0"/>
                  </w:rPr>
                </m:ctrlPr>
              </m:dPr>
              <m:e>
                <m:r>
                  <w:rPr>
                    <w:rFonts w:ascii="Cambria Math" w:hAnsi="Cambria Math"/>
                    <w:noProof w:val="0"/>
                  </w:rPr>
                  <m:t>N×u</m:t>
                </m:r>
                <m:d>
                  <m:dPr>
                    <m:ctrlPr>
                      <w:rPr>
                        <w:rFonts w:ascii="Cambria Math" w:hAnsi="Cambria Math"/>
                        <w:i/>
                        <w:noProof w:val="0"/>
                      </w:rPr>
                    </m:ctrlPr>
                  </m:dPr>
                  <m:e>
                    <m:r>
                      <w:rPr>
                        <w:rFonts w:ascii="Cambria Math" w:hAnsi="Cambria Math"/>
                        <w:noProof w:val="0"/>
                      </w:rPr>
                      <m:t>t</m:t>
                    </m:r>
                  </m:e>
                </m:d>
              </m:e>
            </m:d>
            <m: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m:rPr>
                        <m:nor/>
                      </m:rPr>
                      <w:rPr>
                        <w:rFonts w:ascii="Cambria Math" w:hAnsi="Cambria Math"/>
                        <w:noProof w:val="0"/>
                      </w:rPr>
                      <m:t>c</m:t>
                    </m:r>
                  </m:e>
                  <m:sub>
                    <m:r>
                      <m:rPr>
                        <m:nor/>
                      </m:rPr>
                      <w:rPr>
                        <w:rFonts w:ascii="Cambria Math" w:hAnsi="Cambria Math"/>
                        <w:noProof w:val="0"/>
                      </w:rPr>
                      <m:t>fn</m:t>
                    </m:r>
                  </m:sub>
                </m:sSub>
                <m:d>
                  <m:dPr>
                    <m:ctrlPr>
                      <w:rPr>
                        <w:rFonts w:ascii="Cambria Math" w:hAnsi="Cambria Math"/>
                        <w:i/>
                        <w:noProof w:val="0"/>
                      </w:rPr>
                    </m:ctrlPr>
                  </m:dPr>
                  <m:e>
                    <m:r>
                      <w:rPr>
                        <w:rFonts w:ascii="Cambria Math" w:hAnsi="Cambria Math"/>
                        <w:noProof w:val="0"/>
                      </w:rPr>
                      <m:t>N×u</m:t>
                    </m:r>
                    <m:d>
                      <m:dPr>
                        <m:ctrlPr>
                          <w:rPr>
                            <w:rFonts w:ascii="Cambria Math" w:hAnsi="Cambria Math"/>
                            <w:i/>
                            <w:noProof w:val="0"/>
                          </w:rPr>
                        </m:ctrlPr>
                      </m:dPr>
                      <m:e>
                        <m:r>
                          <w:rPr>
                            <w:rFonts w:ascii="Cambria Math" w:hAnsi="Cambria Math"/>
                            <w:noProof w:val="0"/>
                          </w:rPr>
                          <m:t>t</m:t>
                        </m:r>
                      </m:e>
                    </m:d>
                  </m:e>
                </m:d>
                <m:r>
                  <w:rPr>
                    <w:rFonts w:ascii="Cambria Math" w:hAnsi="Cambria Math"/>
                    <w:noProof w:val="0"/>
                  </w:rPr>
                  <m:t>-u</m:t>
                </m:r>
                <m:d>
                  <m:dPr>
                    <m:ctrlPr>
                      <w:rPr>
                        <w:rFonts w:ascii="Cambria Math" w:hAnsi="Cambria Math"/>
                        <w:i/>
                        <w:noProof w:val="0"/>
                      </w:rPr>
                    </m:ctrlPr>
                  </m:dPr>
                  <m:e>
                    <m:r>
                      <w:rPr>
                        <w:rFonts w:ascii="Cambria Math" w:hAnsi="Cambria Math"/>
                        <w:noProof w:val="0"/>
                      </w:rPr>
                      <m:t>t</m:t>
                    </m:r>
                  </m:e>
                </m:d>
              </m:e>
            </m:d>
          </m:e>
        </m:d>
        <m:r>
          <w:rPr>
            <w:rFonts w:ascii="Cambria Math" w:hAnsi="Cambria Math"/>
            <w:noProof w:val="0"/>
          </w:rPr>
          <m:t>&lt;2×</m:t>
        </m:r>
        <m:d>
          <m:dPr>
            <m:begChr m:val="|"/>
            <m:endChr m:val="|"/>
            <m:ctrlPr>
              <w:rPr>
                <w:rFonts w:ascii="Cambria Math" w:hAnsi="Cambria Math"/>
                <w:i/>
                <w:noProof w:val="0"/>
              </w:rPr>
            </m:ctrlPr>
          </m:dPr>
          <m:e>
            <m:acc>
              <m:accPr>
                <m:chr m:val="̃"/>
                <m:ctrlPr>
                  <w:rPr>
                    <w:rFonts w:ascii="Cambria Math" w:hAnsi="Cambria Math"/>
                    <w:i/>
                    <w:noProof w:val="0"/>
                  </w:rPr>
                </m:ctrlPr>
              </m:accPr>
              <m:e>
                <m:r>
                  <w:rPr>
                    <w:rFonts w:ascii="Cambria Math" w:hAnsi="Cambria Math"/>
                    <w:noProof w:val="0"/>
                  </w:rPr>
                  <m:t>u</m:t>
                </m:r>
              </m:e>
            </m:acc>
            <m:r>
              <w:rPr>
                <w:rFonts w:ascii="Cambria Math" w:hAnsi="Cambria Math"/>
                <w:noProof w:val="0"/>
              </w:rPr>
              <m:t>-u</m:t>
            </m:r>
            <m:d>
              <m:dPr>
                <m:ctrlPr>
                  <w:rPr>
                    <w:rFonts w:ascii="Cambria Math" w:hAnsi="Cambria Math"/>
                    <w:i/>
                    <w:noProof w:val="0"/>
                  </w:rPr>
                </m:ctrlPr>
              </m:dPr>
              <m:e>
                <m:r>
                  <w:rPr>
                    <w:rFonts w:ascii="Cambria Math" w:hAnsi="Cambria Math"/>
                    <w:noProof w:val="0"/>
                  </w:rPr>
                  <m:t>t</m:t>
                </m:r>
              </m:e>
            </m:d>
          </m:e>
        </m:d>
      </m:oMath>
      <w:r w:rsidRPr="00E443DA">
        <w:rPr>
          <w:noProof w:val="0"/>
        </w:rPr>
        <w:tab/>
        <w:t>(</w:t>
      </w:r>
      <w:bookmarkStart w:id="800" w:name="EQ_stability_criteria"/>
      <w:r w:rsidR="00345A1B" w:rsidRPr="00E443DA">
        <w:rPr>
          <w:noProof w:val="0"/>
        </w:rPr>
        <w:t>B.</w:t>
      </w:r>
      <w:r w:rsidRPr="00E443DA">
        <w:rPr>
          <w:noProof w:val="0"/>
        </w:rPr>
        <w:fldChar w:fldCharType="begin"/>
      </w:r>
      <w:r w:rsidRPr="00E443DA">
        <w:rPr>
          <w:noProof w:val="0"/>
        </w:rPr>
        <w:instrText xml:space="preserve"> SEQ Eq</w:instrText>
      </w:r>
      <w:r w:rsidR="00345A1B" w:rsidRPr="00E443DA">
        <w:rPr>
          <w:noProof w:val="0"/>
        </w:rPr>
        <w:instrText>_B</w:instrText>
      </w:r>
      <w:r w:rsidRPr="00E443DA">
        <w:rPr>
          <w:noProof w:val="0"/>
        </w:rPr>
        <w:instrText xml:space="preserve"> \* MERGEFORMAT </w:instrText>
      </w:r>
      <w:r w:rsidRPr="00E443DA">
        <w:rPr>
          <w:noProof w:val="0"/>
        </w:rPr>
        <w:fldChar w:fldCharType="separate"/>
      </w:r>
      <w:r w:rsidR="00FA46F7" w:rsidRPr="005F0F72">
        <w:rPr>
          <w:noProof w:val="0"/>
        </w:rPr>
        <w:t>22</w:t>
      </w:r>
      <w:r w:rsidRPr="00E443DA">
        <w:rPr>
          <w:noProof w:val="0"/>
        </w:rPr>
        <w:fldChar w:fldCharType="end"/>
      </w:r>
      <w:bookmarkEnd w:id="800"/>
      <w:r w:rsidRPr="00E443DA">
        <w:rPr>
          <w:noProof w:val="0"/>
        </w:rPr>
        <w:t>)</w:t>
      </w:r>
    </w:p>
    <w:p w14:paraId="699AD1E5" w14:textId="0F73903B" w:rsidR="009042C0" w:rsidRPr="00E443DA" w:rsidRDefault="009042C0" w:rsidP="009042C0">
      <w:r w:rsidRPr="00E443DA">
        <w:t xml:space="preserve">This criterium is a function of the channel </w:t>
      </w:r>
      <w:r w:rsidR="00BA5D4D" w:rsidRPr="00E443DA">
        <w:t>utilization</w:t>
      </w:r>
      <w:r w:rsidRPr="00E443DA">
        <w:t xml:space="preserve"> </w:t>
      </w:r>
      <m:oMath>
        <m:r>
          <w:rPr>
            <w:rFonts w:ascii="Cambria Math" w:hAnsi="Cambria Math"/>
          </w:rPr>
          <m:t>u</m:t>
        </m:r>
        <m:d>
          <m:dPr>
            <m:ctrlPr>
              <w:rPr>
                <w:rFonts w:ascii="Cambria Math" w:hAnsi="Cambria Math"/>
                <w:i/>
              </w:rPr>
            </m:ctrlPr>
          </m:dPr>
          <m:e>
            <m:r>
              <w:rPr>
                <w:rFonts w:ascii="Cambria Math" w:hAnsi="Cambria Math"/>
              </w:rPr>
              <m:t>t</m:t>
            </m:r>
          </m:e>
        </m:d>
      </m:oMath>
      <w:r w:rsidRPr="00E443DA">
        <w:t xml:space="preserve"> and the node number </w:t>
      </w:r>
      <w:r w:rsidRPr="00E443DA">
        <w:rPr>
          <w:i/>
        </w:rPr>
        <w:t>N</w:t>
      </w:r>
      <w:r w:rsidRPr="00E443DA">
        <w:t>. It should be fulfilled within the whole range of 0</w:t>
      </w:r>
      <w:r w:rsidR="00BE21EE" w:rsidRPr="00E443DA">
        <w:t xml:space="preserve"> </w:t>
      </w:r>
      <w:r w:rsidRPr="00E443DA">
        <w:t>&lt;</w:t>
      </w:r>
      <w:r w:rsidR="00BE21EE" w:rsidRPr="00E443DA">
        <w:t xml:space="preserve"> </w:t>
      </w:r>
      <w:r w:rsidRPr="00E443DA">
        <w:rPr>
          <w:i/>
          <w:iCs/>
        </w:rPr>
        <w:t>u</w:t>
      </w:r>
      <w:r w:rsidRPr="00E443DA">
        <w:t>(</w:t>
      </w:r>
      <w:r w:rsidRPr="00E443DA">
        <w:rPr>
          <w:i/>
          <w:iCs/>
        </w:rPr>
        <w:t>t</w:t>
      </w:r>
      <w:r w:rsidRPr="00E443DA">
        <w:t>)</w:t>
      </w:r>
      <w:r w:rsidR="00BE21EE" w:rsidRPr="00E443DA">
        <w:t xml:space="preserve"> </w:t>
      </w:r>
      <w:r w:rsidRPr="00E443DA">
        <w:t xml:space="preserve">&lt;1 and within the given range of node numbers </w:t>
      </w:r>
      <w:r w:rsidRPr="00E443DA">
        <w:rPr>
          <w:i/>
        </w:rPr>
        <w:t>N</w:t>
      </w:r>
      <w:r w:rsidRPr="00E443DA">
        <w:t xml:space="preserve"> where the controller should be stable.</w:t>
      </w:r>
    </w:p>
    <w:p w14:paraId="7373371F" w14:textId="77777777" w:rsidR="009042C0" w:rsidRPr="005F0F72" w:rsidRDefault="009042C0" w:rsidP="004F2F03">
      <w:pPr>
        <w:pStyle w:val="Heading1"/>
        <w:rPr>
          <w:lang w:val="en-US"/>
        </w:rPr>
      </w:pPr>
      <w:bookmarkStart w:id="801" w:name="Cls_B_Control_dynamics"/>
      <w:bookmarkStart w:id="802" w:name="_Toc202878775"/>
      <w:bookmarkStart w:id="803" w:name="_Toc203126114"/>
      <w:bookmarkStart w:id="804" w:name="_Toc203550893"/>
      <w:bookmarkStart w:id="805" w:name="_Toc203551003"/>
      <w:bookmarkStart w:id="806" w:name="_Toc215402866"/>
      <w:r w:rsidRPr="005F0F72">
        <w:rPr>
          <w:lang w:val="en-US"/>
        </w:rPr>
        <w:t>B.4</w:t>
      </w:r>
      <w:bookmarkEnd w:id="801"/>
      <w:r w:rsidRPr="005F0F72">
        <w:rPr>
          <w:lang w:val="en-US"/>
        </w:rPr>
        <w:tab/>
        <w:t>Control dynamics</w:t>
      </w:r>
      <w:bookmarkEnd w:id="802"/>
      <w:bookmarkEnd w:id="803"/>
      <w:bookmarkEnd w:id="804"/>
      <w:bookmarkEnd w:id="805"/>
      <w:bookmarkEnd w:id="806"/>
    </w:p>
    <w:p w14:paraId="2616A6E9" w14:textId="5B99751B" w:rsidR="009042C0" w:rsidRPr="00E443DA" w:rsidRDefault="009042C0" w:rsidP="00345A1B">
      <w:r w:rsidRPr="00E443DA">
        <w:t xml:space="preserve">The convergence speed of the controller can be </w:t>
      </w:r>
      <w:r w:rsidR="00BA5D4D" w:rsidRPr="00E443DA">
        <w:t>characterized</w:t>
      </w:r>
      <w:r w:rsidRPr="00E443DA">
        <w:t xml:space="preserve"> with a channel load step function. Since the equilibrium might not be exactly reached because of </w:t>
      </w:r>
      <w:r w:rsidR="00BA5D4D" w:rsidRPr="00E443DA">
        <w:t>quantization</w:t>
      </w:r>
      <w:r w:rsidRPr="00E443DA">
        <w:t xml:space="preserve"> effects and measurement noise, a definition of the convergence speed by the time until a certain percentage of the channel load equilibrium is reached can be used. In addition, it makes sense to </w:t>
      </w:r>
      <w:r w:rsidR="00BA5D4D" w:rsidRPr="00E443DA">
        <w:t>characterize</w:t>
      </w:r>
      <w:r w:rsidRPr="00E443DA">
        <w:t xml:space="preserve"> the decay time of the controller oscillations, since it can be much longer that the time the channel </w:t>
      </w:r>
      <w:r w:rsidR="00BA5D4D" w:rsidRPr="00E443DA">
        <w:t>utilization</w:t>
      </w:r>
      <w:r w:rsidRPr="00E443DA">
        <w:t xml:space="preserve"> reaches a certain percentage of the equilibrium. Another criterium to </w:t>
      </w:r>
      <w:r w:rsidR="00BA5D4D" w:rsidRPr="00E443DA">
        <w:t>characterize</w:t>
      </w:r>
      <w:r w:rsidRPr="00E443DA">
        <w:t xml:space="preserve"> the control dynamics is the overshoot and undershoot relative to the equilibrium channel utilization when a channel load step function is applied. Also, the step size of the channel utilization quantization is an important parameter when defining the bounded stability criteria.</w:t>
      </w:r>
    </w:p>
    <w:p w14:paraId="4E0DFBDB" w14:textId="4BE944E6" w:rsidR="009042C0" w:rsidRPr="00E443DA" w:rsidRDefault="009042C0" w:rsidP="00345A1B">
      <w:r w:rsidRPr="00E443DA">
        <w:t>To get a first impression of the convergence speed and the decay time of the controller oscillations an inspection of the result of the continuous time differential equation </w:t>
      </w:r>
      <w:r w:rsidR="00BE21EE" w:rsidRPr="00E443DA">
        <w:t>(</w:t>
      </w:r>
      <w:r w:rsidRPr="00E443DA">
        <w:fldChar w:fldCharType="begin"/>
      </w:r>
      <w:r w:rsidRPr="00E443DA">
        <w:instrText xml:space="preserve"> REF EQ_u_DEG \h </w:instrText>
      </w:r>
      <w:r w:rsidRPr="00E443DA">
        <w:fldChar w:fldCharType="separate"/>
      </w:r>
      <w:r w:rsidR="00FA46F7" w:rsidRPr="00E443DA">
        <w:t>B.</w:t>
      </w:r>
      <w:r w:rsidR="00FA46F7" w:rsidRPr="005F0F72">
        <w:t>18</w:t>
      </w:r>
      <w:r w:rsidRPr="00E443DA">
        <w:fldChar w:fldCharType="end"/>
      </w:r>
      <w:r w:rsidR="00BE21EE" w:rsidRPr="00E443DA">
        <w:t>)</w:t>
      </w:r>
      <w:r w:rsidRPr="00E443DA">
        <w:t xml:space="preserve"> is helpful. But this result is just a guide value for the discrete time controller as given by equation </w:t>
      </w:r>
      <w:r w:rsidR="00BE21EE" w:rsidRPr="00E443DA">
        <w:t>(</w:t>
      </w:r>
      <w:r w:rsidRPr="00E443DA">
        <w:fldChar w:fldCharType="begin"/>
      </w:r>
      <w:r w:rsidRPr="00E443DA">
        <w:instrText xml:space="preserve"> REF EQ_umax_t \h </w:instrText>
      </w:r>
      <w:r w:rsidRPr="00E443DA">
        <w:fldChar w:fldCharType="separate"/>
      </w:r>
      <w:r w:rsidR="00FA46F7" w:rsidRPr="00E443DA">
        <w:t>B.</w:t>
      </w:r>
      <w:r w:rsidR="00FA46F7" w:rsidRPr="005F0F72">
        <w:t>11</w:t>
      </w:r>
      <w:r w:rsidRPr="00E443DA">
        <w:fldChar w:fldCharType="end"/>
      </w:r>
      <w:r w:rsidR="00BE21EE" w:rsidRPr="00E443DA">
        <w:t>)</w:t>
      </w:r>
      <w:r w:rsidRPr="00E443DA">
        <w:t xml:space="preserve">. The discrete time implementation can converge even faster than the continuous time controller when </w:t>
      </w:r>
      <m:oMath>
        <m:r>
          <w:rPr>
            <w:rFonts w:ascii="Cambria Math" w:hAnsi="Cambria Math"/>
          </w:rPr>
          <m:t>τ×</m:t>
        </m:r>
        <m:d>
          <m:dPr>
            <m:begChr m:val="|"/>
            <m:endChr m:val="|"/>
            <m:ctrlPr>
              <w:rPr>
                <w:rFonts w:ascii="Cambria Math" w:hAnsi="Cambria Math"/>
                <w:i/>
              </w:rPr>
            </m:ctrlPr>
          </m:dPr>
          <m:e>
            <m:r>
              <w:rPr>
                <w:rFonts w:ascii="Cambria Math" w:hAnsi="Cambria Math"/>
              </w:rPr>
              <m:t>u'</m:t>
            </m:r>
            <m:d>
              <m:dPr>
                <m:ctrlPr>
                  <w:rPr>
                    <w:rFonts w:ascii="Cambria Math" w:hAnsi="Cambria Math"/>
                    <w:i/>
                  </w:rPr>
                </m:ctrlPr>
              </m:dPr>
              <m:e>
                <m:r>
                  <w:rPr>
                    <w:rFonts w:ascii="Cambria Math" w:hAnsi="Cambria Math"/>
                  </w:rPr>
                  <m:t>t</m:t>
                </m:r>
              </m:e>
            </m:d>
          </m:e>
        </m:d>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u</m:t>
                </m:r>
              </m:e>
            </m:acc>
            <m:r>
              <w:rPr>
                <w:rFonts w:ascii="Cambria Math" w:hAnsi="Cambria Math"/>
              </w:rPr>
              <m:t>-u</m:t>
            </m:r>
            <m:d>
              <m:dPr>
                <m:ctrlPr>
                  <w:rPr>
                    <w:rFonts w:ascii="Cambria Math" w:hAnsi="Cambria Math"/>
                    <w:i/>
                  </w:rPr>
                </m:ctrlPr>
              </m:dPr>
              <m:e>
                <m:r>
                  <w:rPr>
                    <w:rFonts w:ascii="Cambria Math" w:hAnsi="Cambria Math"/>
                  </w:rPr>
                  <m:t>t</m:t>
                </m:r>
              </m:e>
            </m:d>
          </m:e>
        </m:d>
      </m:oMath>
      <w:r w:rsidRPr="00E443DA">
        <w:t>, or much slower when only equation </w:t>
      </w:r>
      <w:r w:rsidR="00BE21EE" w:rsidRPr="00E443DA">
        <w:t>(</w:t>
      </w:r>
      <w:r w:rsidRPr="00E443DA">
        <w:fldChar w:fldCharType="begin"/>
      </w:r>
      <w:r w:rsidRPr="00E443DA">
        <w:instrText xml:space="preserve"> REF EQ_stability_criteria \h </w:instrText>
      </w:r>
      <w:r w:rsidRPr="00E443DA">
        <w:fldChar w:fldCharType="separate"/>
      </w:r>
      <w:r w:rsidR="00FA46F7" w:rsidRPr="00E443DA">
        <w:t>B.</w:t>
      </w:r>
      <w:r w:rsidR="00FA46F7" w:rsidRPr="005F0F72">
        <w:t>22</w:t>
      </w:r>
      <w:r w:rsidRPr="00E443DA">
        <w:fldChar w:fldCharType="end"/>
      </w:r>
      <w:r w:rsidR="00BE21EE" w:rsidRPr="00E443DA">
        <w:t>)</w:t>
      </w:r>
      <w:r w:rsidRPr="00E443DA">
        <w:t xml:space="preserve"> is fulfilled.</w:t>
      </w:r>
    </w:p>
    <w:p w14:paraId="53A1761D" w14:textId="13476F3D" w:rsidR="009042C0" w:rsidRPr="00E443DA" w:rsidRDefault="009042C0" w:rsidP="00345A1B">
      <w:r w:rsidRPr="00E443DA">
        <w:t>The control dynamics of the discrete time controller can be calculated iteratively from equation </w:t>
      </w:r>
      <w:r w:rsidR="00BE21EE" w:rsidRPr="00E443DA">
        <w:t>(</w:t>
      </w:r>
      <w:r w:rsidRPr="00E443DA">
        <w:fldChar w:fldCharType="begin"/>
      </w:r>
      <w:r w:rsidRPr="00E443DA">
        <w:instrText xml:space="preserve"> REF EQ_umax_t \h </w:instrText>
      </w:r>
      <w:r w:rsidRPr="00E443DA">
        <w:fldChar w:fldCharType="separate"/>
      </w:r>
      <w:r w:rsidR="00FA46F7" w:rsidRPr="00E443DA">
        <w:t>B.</w:t>
      </w:r>
      <w:r w:rsidR="00FA46F7" w:rsidRPr="005F0F72">
        <w:t>11</w:t>
      </w:r>
      <w:r w:rsidRPr="00E443DA">
        <w:fldChar w:fldCharType="end"/>
      </w:r>
      <w:r w:rsidR="00BE21EE" w:rsidRPr="00E443DA">
        <w:t>)</w:t>
      </w:r>
      <w:r w:rsidRPr="00E443DA">
        <w:t>. Only for very simple control functions c</w:t>
      </w:r>
      <w:r w:rsidRPr="00E443DA">
        <w:rPr>
          <w:vertAlign w:val="subscript"/>
        </w:rPr>
        <w:t>fn</w:t>
      </w:r>
      <w:r w:rsidRPr="00E443DA">
        <w:t xml:space="preserve"> and filtering functions f</w:t>
      </w:r>
      <w:r w:rsidRPr="00E443DA">
        <w:rPr>
          <w:vertAlign w:val="subscript"/>
        </w:rPr>
        <w:t>fn</w:t>
      </w:r>
      <w:r w:rsidRPr="00E443DA">
        <w:t xml:space="preserve"> exact closed form analytic solutions are possible for the dynamics of a discrete time controller.</w:t>
      </w:r>
    </w:p>
    <w:p w14:paraId="21F9B141" w14:textId="20036596" w:rsidR="009042C0" w:rsidRPr="005F0F72" w:rsidRDefault="00AD31F7" w:rsidP="0093526C">
      <w:pPr>
        <w:pStyle w:val="Heading9"/>
        <w:rPr>
          <w:lang w:val="en-US"/>
        </w:rPr>
      </w:pPr>
      <w:bookmarkStart w:id="807" w:name="ClS_Characterisation_of_CC"/>
      <w:bookmarkStart w:id="808" w:name="Annex_C"/>
      <w:bookmarkStart w:id="809" w:name="_Toc202878776"/>
      <w:bookmarkStart w:id="810" w:name="_Toc203126115"/>
      <w:bookmarkStart w:id="811" w:name="_Toc203550894"/>
      <w:bookmarkStart w:id="812" w:name="_Toc203551004"/>
      <w:bookmarkStart w:id="813" w:name="_Toc215402867"/>
      <w:r w:rsidRPr="005F0F72">
        <w:rPr>
          <w:lang w:val="en-US"/>
        </w:rPr>
        <w:lastRenderedPageBreak/>
        <w:t>Annex C</w:t>
      </w:r>
      <w:bookmarkEnd w:id="807"/>
      <w:bookmarkEnd w:id="808"/>
      <w:r w:rsidR="00EB3D84" w:rsidRPr="005F0F72">
        <w:rPr>
          <w:lang w:val="en-US"/>
        </w:rPr>
        <w:t>:</w:t>
      </w:r>
      <w:r w:rsidR="00EB3D84" w:rsidRPr="005F0F72">
        <w:rPr>
          <w:lang w:val="en-US"/>
        </w:rPr>
        <w:br/>
      </w:r>
      <w:r w:rsidR="00BA5D4D" w:rsidRPr="005F0F72">
        <w:rPr>
          <w:lang w:val="en-US"/>
        </w:rPr>
        <w:t>Characterization</w:t>
      </w:r>
      <w:r w:rsidR="009042C0" w:rsidRPr="005F0F72">
        <w:rPr>
          <w:lang w:val="en-US"/>
        </w:rPr>
        <w:t xml:space="preserve"> of congestion control algorithms</w:t>
      </w:r>
      <w:bookmarkEnd w:id="809"/>
      <w:bookmarkEnd w:id="810"/>
      <w:bookmarkEnd w:id="811"/>
      <w:bookmarkEnd w:id="812"/>
      <w:bookmarkEnd w:id="813"/>
    </w:p>
    <w:p w14:paraId="0311DACA" w14:textId="77777777" w:rsidR="009042C0" w:rsidRPr="005F0F72" w:rsidRDefault="009042C0" w:rsidP="004F2F03">
      <w:pPr>
        <w:pStyle w:val="Heading1"/>
        <w:rPr>
          <w:lang w:val="en-US"/>
        </w:rPr>
      </w:pPr>
      <w:bookmarkStart w:id="814" w:name="_Toc202878777"/>
      <w:bookmarkStart w:id="815" w:name="_Toc203126116"/>
      <w:bookmarkStart w:id="816" w:name="_Toc203550895"/>
      <w:bookmarkStart w:id="817" w:name="_Toc203551005"/>
      <w:bookmarkStart w:id="818" w:name="_Toc215402868"/>
      <w:r w:rsidRPr="005F0F72">
        <w:rPr>
          <w:lang w:val="en-US"/>
        </w:rPr>
        <w:t>C.1</w:t>
      </w:r>
      <w:r w:rsidRPr="005F0F72">
        <w:rPr>
          <w:lang w:val="en-US"/>
        </w:rPr>
        <w:tab/>
        <w:t>Reactive congestion control</w:t>
      </w:r>
      <w:bookmarkEnd w:id="814"/>
      <w:bookmarkEnd w:id="815"/>
      <w:bookmarkEnd w:id="816"/>
      <w:bookmarkEnd w:id="817"/>
      <w:bookmarkEnd w:id="818"/>
    </w:p>
    <w:p w14:paraId="5F03387E" w14:textId="77777777" w:rsidR="009042C0" w:rsidRPr="005F0F72" w:rsidRDefault="009042C0" w:rsidP="004F2F03">
      <w:pPr>
        <w:pStyle w:val="Heading2"/>
        <w:rPr>
          <w:lang w:val="en-US"/>
        </w:rPr>
      </w:pPr>
      <w:bookmarkStart w:id="819" w:name="_Toc202878778"/>
      <w:bookmarkStart w:id="820" w:name="_Toc203126117"/>
      <w:bookmarkStart w:id="821" w:name="_Toc203550896"/>
      <w:bookmarkStart w:id="822" w:name="_Toc203551006"/>
      <w:bookmarkStart w:id="823" w:name="_Toc215402869"/>
      <w:r w:rsidRPr="005F0F72">
        <w:rPr>
          <w:lang w:val="en-US"/>
        </w:rPr>
        <w:t>C.1.1</w:t>
      </w:r>
      <w:r w:rsidRPr="005F0F72">
        <w:rPr>
          <w:lang w:val="en-US"/>
        </w:rPr>
        <w:tab/>
        <w:t>Control equilibrium of the reactive congestion control</w:t>
      </w:r>
      <w:bookmarkEnd w:id="819"/>
      <w:bookmarkEnd w:id="820"/>
      <w:bookmarkEnd w:id="821"/>
      <w:bookmarkEnd w:id="822"/>
      <w:bookmarkEnd w:id="823"/>
    </w:p>
    <w:p w14:paraId="199B3410" w14:textId="2035E73D" w:rsidR="009042C0" w:rsidRPr="00E443DA" w:rsidRDefault="009042C0" w:rsidP="00094CBE">
      <w:r w:rsidRPr="00E443DA">
        <w:t xml:space="preserve">The reactive congestion control algorithm is based on a control function for </w:t>
      </w:r>
      <w:r w:rsidRPr="00E443DA">
        <w:rPr>
          <w:i/>
        </w:rPr>
        <w:t>T</w:t>
      </w:r>
      <w:r w:rsidRPr="00E443DA">
        <w:rPr>
          <w:i/>
          <w:vertAlign w:val="subscript"/>
        </w:rPr>
        <w:t>off</w:t>
      </w:r>
      <w:r w:rsidRPr="00E443DA">
        <w:t xml:space="preserve"> (equation </w:t>
      </w:r>
      <w:r w:rsidR="00BE21EE" w:rsidRPr="00E443DA">
        <w:t>(</w:t>
      </w:r>
      <w:r w:rsidRPr="00E443DA">
        <w:fldChar w:fldCharType="begin"/>
      </w:r>
      <w:r w:rsidRPr="00E443DA">
        <w:instrText xml:space="preserve"> REF EQ_Toff \h </w:instrText>
      </w:r>
      <w:r w:rsidRPr="00E443DA">
        <w:fldChar w:fldCharType="separate"/>
      </w:r>
      <w:r w:rsidR="00FA46F7" w:rsidRPr="00E443DA">
        <w:t>C.</w:t>
      </w:r>
      <w:r w:rsidR="00FA46F7" w:rsidRPr="005F0F72">
        <w:t>1</w:t>
      </w:r>
      <w:r w:rsidRPr="00E443DA">
        <w:fldChar w:fldCharType="end"/>
      </w:r>
      <w:r w:rsidR="00BE21EE" w:rsidRPr="00E443DA">
        <w:t>)</w:t>
      </w:r>
      <w:r w:rsidRPr="00E443DA">
        <w:t>)</w:t>
      </w:r>
      <w:r w:rsidR="00C36C11" w:rsidRPr="00E443DA">
        <w:t>:</w:t>
      </w:r>
    </w:p>
    <w:p w14:paraId="7228FEB6" w14:textId="4C005DF4" w:rsidR="009042C0" w:rsidRPr="00E443DA" w:rsidRDefault="009042C0" w:rsidP="009042C0">
      <w:pPr>
        <w:pStyle w:val="EQ"/>
        <w:rPr>
          <w:noProof w:val="0"/>
        </w:rPr>
      </w:pPr>
      <w:r w:rsidRPr="00E443DA">
        <w:rPr>
          <w:noProof w:val="0"/>
        </w:rPr>
        <w:tab/>
      </w:r>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off</m:t>
            </m:r>
          </m:sub>
        </m:sSub>
        <m:r>
          <m:rPr>
            <m:sty m:val="p"/>
          </m:rPr>
          <w:rPr>
            <w:rFonts w:ascii="Cambria Math" w:hAnsi="Cambria Math"/>
            <w:noProof w:val="0"/>
          </w:rPr>
          <m:t>(</m:t>
        </m:r>
        <m:r>
          <w:rPr>
            <w:rFonts w:ascii="Cambria Math" w:hAnsi="Cambria Math"/>
            <w:noProof w:val="0"/>
          </w:rPr>
          <m:t>t</m:t>
        </m:r>
        <m:r>
          <m:rPr>
            <m:sty m:val="p"/>
          </m:rPr>
          <w:rPr>
            <w:rFonts w:ascii="Cambria Math" w:hAnsi="Cambria Math"/>
            <w:noProof w:val="0"/>
          </w:rPr>
          <m:t>)=</m:t>
        </m:r>
        <m:r>
          <w:rPr>
            <w:rFonts w:ascii="Cambria Math" w:hAnsi="Cambria Math"/>
            <w:noProof w:val="0"/>
          </w:rPr>
          <m:t>CBR</m:t>
        </m:r>
        <m:r>
          <m:rPr>
            <m:sty m:val="p"/>
          </m:rPr>
          <w:rPr>
            <w:rFonts w:ascii="Cambria Math" w:hAnsi="Cambria Math"/>
            <w:noProof w:val="0"/>
          </w:rPr>
          <m:t>(</m:t>
        </m:r>
        <m:r>
          <w:rPr>
            <w:rFonts w:ascii="Cambria Math" w:hAnsi="Cambria Math"/>
            <w:noProof w:val="0"/>
          </w:rPr>
          <m:t>t</m:t>
        </m:r>
        <m:r>
          <m:rPr>
            <m:sty m:val="p"/>
          </m:rPr>
          <w:rPr>
            <w:rFonts w:ascii="Cambria Math" w:hAnsi="Cambria Math"/>
            <w:noProof w:val="0"/>
          </w:rPr>
          <m:t>-</m:t>
        </m:r>
        <m:r>
          <w:rPr>
            <w:rFonts w:ascii="Cambria Math" w:hAnsi="Cambria Math"/>
            <w:noProof w:val="0"/>
          </w:rPr>
          <m:t>τ</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b</m:t>
            </m:r>
          </m:sub>
        </m:sSub>
      </m:oMath>
      <w:r w:rsidRPr="00E443DA">
        <w:rPr>
          <w:noProof w:val="0"/>
        </w:rPr>
        <w:tab/>
        <w:t>(</w:t>
      </w:r>
      <w:bookmarkStart w:id="824" w:name="EQ_Toff"/>
      <w:r w:rsidR="00094CBE" w:rsidRPr="00E443DA">
        <w:rPr>
          <w:noProof w:val="0"/>
        </w:rPr>
        <w:t>C.</w:t>
      </w:r>
      <w:r w:rsidRPr="00E443DA">
        <w:rPr>
          <w:noProof w:val="0"/>
        </w:rPr>
        <w:fldChar w:fldCharType="begin"/>
      </w:r>
      <w:r w:rsidRPr="00E443DA">
        <w:rPr>
          <w:noProof w:val="0"/>
        </w:rPr>
        <w:instrText xml:space="preserve"> SEQ Eq</w:instrText>
      </w:r>
      <w:r w:rsidR="00094CBE"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1</w:t>
      </w:r>
      <w:r w:rsidRPr="00E443DA">
        <w:rPr>
          <w:noProof w:val="0"/>
        </w:rPr>
        <w:fldChar w:fldCharType="end"/>
      </w:r>
      <w:bookmarkEnd w:id="824"/>
      <w:r w:rsidRPr="00E443DA">
        <w:rPr>
          <w:noProof w:val="0"/>
        </w:rPr>
        <w:t>)</w:t>
      </w:r>
    </w:p>
    <w:p w14:paraId="29C06F19" w14:textId="3BD8BBB4" w:rsidR="009042C0" w:rsidRPr="00E443DA" w:rsidRDefault="009042C0" w:rsidP="00094CBE">
      <w:r w:rsidRPr="00E443DA">
        <w:t xml:space="preserve">Where </w:t>
      </w:r>
      <w:r w:rsidRPr="00E443DA">
        <w:rPr>
          <w:i/>
        </w:rPr>
        <w:t>T</w:t>
      </w:r>
      <w:r w:rsidRPr="00E443DA">
        <w:rPr>
          <w:i/>
          <w:vertAlign w:val="subscript"/>
        </w:rPr>
        <w:t>a</w:t>
      </w:r>
      <w:r w:rsidRPr="00E443DA">
        <w:t xml:space="preserve"> and </w:t>
      </w:r>
      <w:r w:rsidRPr="00E443DA">
        <w:rPr>
          <w:i/>
        </w:rPr>
        <w:t>T</w:t>
      </w:r>
      <w:r w:rsidRPr="00E443DA">
        <w:rPr>
          <w:i/>
          <w:vertAlign w:val="subscript"/>
        </w:rPr>
        <w:t>b</w:t>
      </w:r>
      <w:r w:rsidRPr="00E443DA">
        <w:t xml:space="preserve"> are parameters and the channel busy ratio </w:t>
      </w:r>
      <w:r w:rsidRPr="00E443DA">
        <w:rPr>
          <w:i/>
        </w:rPr>
        <w:t>CBR</w:t>
      </w:r>
      <w:r w:rsidRPr="00E443DA">
        <w:t xml:space="preserve"> is the measured channel load. This implies that the equilibrium channel load </w:t>
      </w:r>
      <w:r w:rsidRPr="00E443DA">
        <w:rPr>
          <w:i/>
        </w:rPr>
        <w:t>CL</w:t>
      </w:r>
      <w:r w:rsidRPr="00E443DA">
        <w:t xml:space="preserve"> is not only depending on the number of nodes </w:t>
      </w:r>
      <w:r w:rsidRPr="00E443DA">
        <w:rPr>
          <w:i/>
        </w:rPr>
        <w:t>N</w:t>
      </w:r>
      <w:r w:rsidRPr="00E443DA">
        <w:t xml:space="preserve">, but also on the duration of the transmissions </w:t>
      </w:r>
      <w:r w:rsidRPr="00E443DA">
        <w:rPr>
          <w:i/>
        </w:rPr>
        <w:t>T</w:t>
      </w:r>
      <w:r w:rsidRPr="00E443DA">
        <w:rPr>
          <w:i/>
          <w:vertAlign w:val="subscript"/>
        </w:rPr>
        <w:t>on</w:t>
      </w:r>
      <w:r w:rsidRPr="00E443DA">
        <w:t>. This follows from equation </w:t>
      </w:r>
      <w:r w:rsidR="00BE21EE" w:rsidRPr="00E443DA">
        <w:t>(</w:t>
      </w:r>
      <w:r w:rsidRPr="00E443DA">
        <w:fldChar w:fldCharType="begin"/>
      </w:r>
      <w:r w:rsidRPr="00E443DA">
        <w:instrText xml:space="preserve"> REF EQ_CL_Nu \h </w:instrText>
      </w:r>
      <w:r w:rsidRPr="00E443DA">
        <w:fldChar w:fldCharType="separate"/>
      </w:r>
      <w:r w:rsidR="00FA46F7" w:rsidRPr="00E443DA">
        <w:t>B.</w:t>
      </w:r>
      <w:r w:rsidR="00FA46F7" w:rsidRPr="005F0F72">
        <w:t>4</w:t>
      </w:r>
      <w:r w:rsidRPr="00E443DA">
        <w:fldChar w:fldCharType="end"/>
      </w:r>
      <w:r w:rsidR="00BE21EE" w:rsidRPr="00E443DA">
        <w:t>)</w:t>
      </w:r>
      <w:r w:rsidRPr="00E443DA">
        <w:t xml:space="preserve"> and equation </w:t>
      </w:r>
      <w:r w:rsidR="00BE21EE" w:rsidRPr="00E443DA">
        <w:t>(</w:t>
      </w:r>
      <w:r w:rsidRPr="00E443DA">
        <w:fldChar w:fldCharType="begin"/>
      </w:r>
      <w:r w:rsidRPr="00E443DA">
        <w:instrText xml:space="preserve"> REF EQ_u_T \h </w:instrText>
      </w:r>
      <w:r w:rsidRPr="00E443DA">
        <w:fldChar w:fldCharType="separate"/>
      </w:r>
      <w:r w:rsidR="00FA46F7" w:rsidRPr="00E443DA">
        <w:t>B.</w:t>
      </w:r>
      <w:r w:rsidR="00FA46F7" w:rsidRPr="005F0F72">
        <w:t>6</w:t>
      </w:r>
      <w:r w:rsidRPr="00E443DA">
        <w:fldChar w:fldCharType="end"/>
      </w:r>
      <w:r w:rsidR="00BE21EE" w:rsidRPr="00E443DA">
        <w:t>)</w:t>
      </w:r>
      <w:r w:rsidRPr="00E443DA">
        <w:t xml:space="preserve"> when assuming that </w:t>
      </w:r>
      <w:r w:rsidRPr="00E443DA">
        <w:rPr>
          <w:i/>
        </w:rPr>
        <w:t xml:space="preserve">CL </w:t>
      </w:r>
      <w:r w:rsidRPr="00E443DA">
        <w:t xml:space="preserve">is equal </w:t>
      </w:r>
      <w:r w:rsidR="00BE21EE" w:rsidRPr="00E443DA">
        <w:rPr>
          <w:i/>
        </w:rPr>
        <w:t>CBR</w:t>
      </w:r>
      <w:r w:rsidR="00BE21EE" w:rsidRPr="00E443DA">
        <w:t> </w:t>
      </w:r>
      <w:r w:rsidRPr="00E443DA">
        <w:t>(</w:t>
      </w:r>
      <w:r w:rsidRPr="00E443DA">
        <w:rPr>
          <w:i/>
        </w:rPr>
        <w:t>CL</w:t>
      </w:r>
      <w:r w:rsidR="00BE21EE" w:rsidRPr="00E443DA">
        <w:rPr>
          <w:i/>
        </w:rPr>
        <w:t> </w:t>
      </w:r>
      <w:r w:rsidRPr="00E443DA">
        <w:t>=</w:t>
      </w:r>
      <w:r w:rsidR="00BE21EE" w:rsidRPr="00E443DA">
        <w:t> </w:t>
      </w:r>
      <w:r w:rsidRPr="00E443DA">
        <w:rPr>
          <w:i/>
        </w:rPr>
        <w:t>CBR</w:t>
      </w:r>
      <w:r w:rsidRPr="00E443DA">
        <w:t>):</w:t>
      </w:r>
    </w:p>
    <w:p w14:paraId="5672E9F9" w14:textId="521CD5E2" w:rsidR="009042C0" w:rsidRPr="00E443DA" w:rsidRDefault="009042C0" w:rsidP="009042C0">
      <w:pPr>
        <w:pStyle w:val="EQ"/>
        <w:rPr>
          <w:noProof w:val="0"/>
        </w:rPr>
      </w:pPr>
      <w:r w:rsidRPr="00E443DA">
        <w:rPr>
          <w:noProof w:val="0"/>
        </w:rPr>
        <w:tab/>
      </w:r>
      <m:oMath>
        <m:r>
          <w:rPr>
            <w:rFonts w:ascii="Cambria Math" w:hAnsi="Cambria Math"/>
            <w:noProof w:val="0"/>
          </w:rPr>
          <m:t>CL=N×</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off</m:t>
                </m:r>
              </m:sub>
            </m:sSub>
          </m:den>
        </m:f>
      </m:oMath>
      <w:r w:rsidRPr="00E443DA">
        <w:rPr>
          <w:noProof w:val="0"/>
        </w:rPr>
        <w:tab/>
        <w:t>(</w:t>
      </w:r>
      <w:bookmarkStart w:id="825" w:name="EQ_CL_Ton_Toff"/>
      <w:r w:rsidR="00094CBE" w:rsidRPr="00E443DA">
        <w:rPr>
          <w:noProof w:val="0"/>
        </w:rPr>
        <w:t>C.</w:t>
      </w:r>
      <w:r w:rsidRPr="00E443DA">
        <w:rPr>
          <w:noProof w:val="0"/>
        </w:rPr>
        <w:fldChar w:fldCharType="begin"/>
      </w:r>
      <w:r w:rsidRPr="00E443DA">
        <w:rPr>
          <w:noProof w:val="0"/>
        </w:rPr>
        <w:instrText xml:space="preserve"> SEQ Eq</w:instrText>
      </w:r>
      <w:r w:rsidR="00094CBE"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2</w:t>
      </w:r>
      <w:r w:rsidRPr="00E443DA">
        <w:rPr>
          <w:noProof w:val="0"/>
        </w:rPr>
        <w:fldChar w:fldCharType="end"/>
      </w:r>
      <w:bookmarkEnd w:id="825"/>
      <w:r w:rsidRPr="00E443DA">
        <w:rPr>
          <w:noProof w:val="0"/>
        </w:rPr>
        <w:t>)</w:t>
      </w:r>
    </w:p>
    <w:p w14:paraId="1186D1C6" w14:textId="2FD4ACF0" w:rsidR="009042C0" w:rsidRPr="00E443DA" w:rsidRDefault="009042C0" w:rsidP="00094CBE">
      <w:r w:rsidRPr="00E443DA">
        <w:t>When combining equation </w:t>
      </w:r>
      <w:r w:rsidR="00BE21EE" w:rsidRPr="00E443DA">
        <w:t>(</w:t>
      </w:r>
      <w:r w:rsidRPr="00E443DA">
        <w:fldChar w:fldCharType="begin"/>
      </w:r>
      <w:r w:rsidRPr="00E443DA">
        <w:instrText xml:space="preserve"> REF EQ_Toff \h </w:instrText>
      </w:r>
      <w:r w:rsidRPr="00E443DA">
        <w:fldChar w:fldCharType="separate"/>
      </w:r>
      <w:r w:rsidR="00FA46F7" w:rsidRPr="00E443DA">
        <w:t>C.</w:t>
      </w:r>
      <w:r w:rsidR="00FA46F7" w:rsidRPr="005F0F72">
        <w:t>1</w:t>
      </w:r>
      <w:r w:rsidRPr="00E443DA">
        <w:fldChar w:fldCharType="end"/>
      </w:r>
      <w:r w:rsidR="00BE21EE" w:rsidRPr="00E443DA">
        <w:t>)</w:t>
      </w:r>
      <w:r w:rsidRPr="00E443DA">
        <w:t xml:space="preserve"> with equation </w:t>
      </w:r>
      <w:r w:rsidR="00BE21EE" w:rsidRPr="00E443DA">
        <w:t>(</w:t>
      </w:r>
      <w:r w:rsidRPr="00E443DA">
        <w:fldChar w:fldCharType="begin"/>
      </w:r>
      <w:r w:rsidRPr="00E443DA">
        <w:instrText xml:space="preserve"> REF EQ_CL_Ton_Toff \h </w:instrText>
      </w:r>
      <w:r w:rsidRPr="00E443DA">
        <w:fldChar w:fldCharType="separate"/>
      </w:r>
      <w:r w:rsidR="00FA46F7" w:rsidRPr="00E443DA">
        <w:t>C.</w:t>
      </w:r>
      <w:r w:rsidR="00FA46F7" w:rsidRPr="005F0F72">
        <w:t>2</w:t>
      </w:r>
      <w:r w:rsidRPr="00E443DA">
        <w:fldChar w:fldCharType="end"/>
      </w:r>
      <w:r w:rsidR="00BE21EE" w:rsidRPr="00E443DA">
        <w:t>)</w:t>
      </w:r>
      <w:r w:rsidRPr="00E443DA">
        <w:t xml:space="preserve"> the </w:t>
      </w:r>
      <w:r w:rsidRPr="00E443DA">
        <w:rPr>
          <w:i/>
        </w:rPr>
        <w:t>T</w:t>
      </w:r>
      <w:r w:rsidRPr="00E443DA">
        <w:rPr>
          <w:i/>
          <w:vertAlign w:val="subscript"/>
        </w:rPr>
        <w:t>off</w:t>
      </w:r>
      <w:r w:rsidRPr="00E443DA">
        <w:t xml:space="preserve"> control function can be rewritten to:</w:t>
      </w:r>
    </w:p>
    <w:p w14:paraId="7C2A4403" w14:textId="3B304080" w:rsidR="009042C0" w:rsidRPr="00E443DA" w:rsidRDefault="009042C0" w:rsidP="009042C0">
      <w:pPr>
        <w:pStyle w:val="EQ"/>
        <w:rPr>
          <w:noProof w:val="0"/>
        </w:rPr>
      </w:pPr>
      <w:r w:rsidRPr="00E443DA">
        <w:rPr>
          <w:noProof w:val="0"/>
        </w:rPr>
        <w:tab/>
      </w:r>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off</m:t>
            </m:r>
          </m:sub>
        </m:sSub>
        <m:r>
          <m:rPr>
            <m:sty m:val="p"/>
          </m:rPr>
          <w:rPr>
            <w:rFonts w:ascii="Cambria Math" w:hAnsi="Cambria Math"/>
            <w:noProof w:val="0"/>
          </w:rPr>
          <m:t>(</m:t>
        </m:r>
        <m:r>
          <w:rPr>
            <w:rFonts w:ascii="Cambria Math" w:hAnsi="Cambria Math"/>
            <w:noProof w:val="0"/>
          </w:rPr>
          <m:t>t</m:t>
        </m:r>
        <m:r>
          <m:rPr>
            <m:sty m:val="p"/>
          </m:rPr>
          <w:rPr>
            <w:rFonts w:ascii="Cambria Math" w:hAnsi="Cambria Math"/>
            <w:noProof w:val="0"/>
          </w:rPr>
          <m:t>)=</m:t>
        </m:r>
        <m:r>
          <w:rPr>
            <w:rFonts w:ascii="Cambria Math" w:hAnsi="Cambria Math"/>
            <w:noProof w:val="0"/>
          </w:rPr>
          <m:t>N×</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r>
              <m:rPr>
                <m:sty m:val="p"/>
              </m:rPr>
              <w:rPr>
                <w:rFonts w:ascii="Cambria Math" w:hAnsi="Cambria Math"/>
                <w:noProof w:val="0"/>
              </w:rPr>
              <m:t>(</m:t>
            </m:r>
            <m:r>
              <w:rPr>
                <w:rFonts w:ascii="Cambria Math" w:hAnsi="Cambria Math"/>
                <w:noProof w:val="0"/>
              </w:rPr>
              <m:t>t</m:t>
            </m:r>
            <m:r>
              <m:rPr>
                <m:sty m:val="p"/>
              </m:rPr>
              <w:rPr>
                <w:rFonts w:ascii="Cambria Math" w:hAnsi="Cambria Math"/>
                <w:noProof w:val="0"/>
              </w:rPr>
              <m:t>-</m:t>
            </m:r>
            <m:r>
              <w:rPr>
                <w:rFonts w:ascii="Cambria Math" w:hAnsi="Cambria Math"/>
                <w:noProof w:val="0"/>
              </w:rPr>
              <m:t>τ</m:t>
            </m:r>
            <m:r>
              <m:rPr>
                <m:sty m:val="p"/>
              </m:rPr>
              <w:rPr>
                <w:rFonts w:ascii="Cambria Math" w:hAnsi="Cambria Math"/>
                <w:noProof w:val="0"/>
              </w:rPr>
              <m:t>)</m:t>
            </m:r>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r>
              <m:rPr>
                <m:sty m:val="p"/>
              </m:rPr>
              <w:rPr>
                <w:rFonts w:ascii="Cambria Math" w:hAnsi="Cambria Math"/>
                <w:noProof w:val="0"/>
              </w:rPr>
              <m:t>(</m:t>
            </m:r>
            <m:r>
              <w:rPr>
                <w:rFonts w:ascii="Cambria Math" w:hAnsi="Cambria Math"/>
                <w:noProof w:val="0"/>
              </w:rPr>
              <m:t>t</m:t>
            </m:r>
            <m:r>
              <m:rPr>
                <m:sty m:val="p"/>
              </m:rPr>
              <w:rPr>
                <w:rFonts w:ascii="Cambria Math" w:hAnsi="Cambria Math"/>
                <w:noProof w:val="0"/>
              </w:rPr>
              <m:t>-</m:t>
            </m:r>
            <m:r>
              <w:rPr>
                <w:rFonts w:ascii="Cambria Math" w:hAnsi="Cambria Math"/>
                <w:noProof w:val="0"/>
              </w:rPr>
              <m:t>τ</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off</m:t>
                </m:r>
              </m:sub>
            </m:sSub>
            <m:r>
              <m:rPr>
                <m:sty m:val="p"/>
              </m:rPr>
              <w:rPr>
                <w:rFonts w:ascii="Cambria Math" w:hAnsi="Cambria Math"/>
                <w:noProof w:val="0"/>
              </w:rPr>
              <m:t>(</m:t>
            </m:r>
            <m:r>
              <w:rPr>
                <w:rFonts w:ascii="Cambria Math" w:hAnsi="Cambria Math"/>
                <w:noProof w:val="0"/>
              </w:rPr>
              <m:t>t</m:t>
            </m:r>
            <m:r>
              <m:rPr>
                <m:sty m:val="p"/>
              </m:rPr>
              <w:rPr>
                <w:rFonts w:ascii="Cambria Math" w:hAnsi="Cambria Math"/>
                <w:noProof w:val="0"/>
              </w:rPr>
              <m:t>-</m:t>
            </m:r>
            <m:r>
              <w:rPr>
                <w:rFonts w:ascii="Cambria Math" w:hAnsi="Cambria Math"/>
                <w:noProof w:val="0"/>
              </w:rPr>
              <m:t>τ</m:t>
            </m:r>
            <m:r>
              <m:rPr>
                <m:sty m:val="p"/>
              </m:rPr>
              <w:rPr>
                <w:rFonts w:ascii="Cambria Math" w:hAnsi="Cambria Math"/>
                <w:noProof w:val="0"/>
              </w:rPr>
              <m:t>)</m:t>
            </m:r>
          </m:den>
        </m:f>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b</m:t>
            </m:r>
          </m:sub>
        </m:sSub>
      </m:oMath>
      <w:r w:rsidRPr="00E443DA">
        <w:rPr>
          <w:noProof w:val="0"/>
        </w:rPr>
        <w:tab/>
        <w:t>(</w:t>
      </w:r>
      <w:bookmarkStart w:id="826" w:name="EQ_Toff_control"/>
      <w:r w:rsidR="00094CBE" w:rsidRPr="00E443DA">
        <w:rPr>
          <w:noProof w:val="0"/>
        </w:rPr>
        <w:t>C.</w:t>
      </w:r>
      <w:r w:rsidRPr="00E443DA">
        <w:rPr>
          <w:noProof w:val="0"/>
        </w:rPr>
        <w:fldChar w:fldCharType="begin"/>
      </w:r>
      <w:r w:rsidRPr="00E443DA">
        <w:rPr>
          <w:noProof w:val="0"/>
        </w:rPr>
        <w:instrText xml:space="preserve"> SEQ Eq</w:instrText>
      </w:r>
      <w:r w:rsidR="00094CBE"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3</w:t>
      </w:r>
      <w:r w:rsidRPr="00E443DA">
        <w:rPr>
          <w:noProof w:val="0"/>
        </w:rPr>
        <w:fldChar w:fldCharType="end"/>
      </w:r>
      <w:bookmarkEnd w:id="826"/>
      <w:r w:rsidRPr="00E443DA">
        <w:rPr>
          <w:noProof w:val="0"/>
        </w:rPr>
        <w:t>)</w:t>
      </w:r>
    </w:p>
    <w:p w14:paraId="7C8011EF" w14:textId="4D35CD84" w:rsidR="009042C0" w:rsidRPr="00E443DA" w:rsidRDefault="009042C0" w:rsidP="009042C0">
      <w:r w:rsidRPr="00E443DA">
        <w:t xml:space="preserve">To simplify the calculation, it is assumed that all nodes use the same time independent </w:t>
      </w:r>
      <w:r w:rsidRPr="00E443DA">
        <w:rPr>
          <w:i/>
        </w:rPr>
        <w:t>T</w:t>
      </w:r>
      <w:r w:rsidRPr="00E443DA">
        <w:rPr>
          <w:i/>
          <w:vertAlign w:val="subscript"/>
        </w:rPr>
        <w:t>on</w:t>
      </w:r>
      <w:r w:rsidRPr="00E443DA">
        <w:t> = const. With this assumption and based on equation </w:t>
      </w:r>
      <w:r w:rsidR="00BE21EE" w:rsidRPr="00E443DA">
        <w:t>(</w:t>
      </w:r>
      <w:r w:rsidRPr="00E443DA">
        <w:fldChar w:fldCharType="begin"/>
      </w:r>
      <w:r w:rsidRPr="00E443DA">
        <w:instrText xml:space="preserve"> REF EQ_Toff_control \h </w:instrText>
      </w:r>
      <w:r w:rsidRPr="00E443DA">
        <w:fldChar w:fldCharType="separate"/>
      </w:r>
      <w:r w:rsidR="00FA46F7" w:rsidRPr="00E443DA">
        <w:t>C.</w:t>
      </w:r>
      <w:r w:rsidR="00FA46F7" w:rsidRPr="005F0F72">
        <w:t>3</w:t>
      </w:r>
      <w:r w:rsidRPr="00E443DA">
        <w:fldChar w:fldCharType="end"/>
      </w:r>
      <w:r w:rsidR="00BE21EE" w:rsidRPr="00E443DA">
        <w:t>)</w:t>
      </w:r>
      <w:r w:rsidRPr="00E443DA">
        <w:t xml:space="preserve"> the equilibrium </w:t>
      </w:r>
      <m:oMath>
        <m:sSub>
          <m:sSubPr>
            <m:ctrlPr>
              <w:rPr>
                <w:rFonts w:ascii="Cambria Math" w:hAnsi="Cambria Math"/>
              </w:rPr>
            </m:ctrlPr>
          </m:sSubPr>
          <m:e>
            <m:acc>
              <m:accPr>
                <m:chr m:val="̃"/>
                <m:ctrlPr>
                  <w:rPr>
                    <w:rFonts w:ascii="Cambria Math" w:hAnsi="Cambria Math"/>
                    <w:i/>
                    <w:iCs/>
                  </w:rPr>
                </m:ctrlPr>
              </m:accPr>
              <m:e>
                <m:r>
                  <w:rPr>
                    <w:rFonts w:ascii="Cambria Math" w:hAnsi="Cambria Math"/>
                  </w:rPr>
                  <m:t>T</m:t>
                </m:r>
              </m:e>
            </m:acc>
          </m:e>
          <m:sub>
            <m:r>
              <w:rPr>
                <w:rFonts w:ascii="Cambria Math" w:hAnsi="Cambria Math"/>
              </w:rPr>
              <m:t>off</m:t>
            </m:r>
          </m:sub>
        </m:sSub>
      </m:oMath>
      <w:r w:rsidRPr="00E443DA">
        <w:t xml:space="preserve"> can be calculated from equation </w:t>
      </w:r>
      <w:r w:rsidR="00BE21EE" w:rsidRPr="00E443DA">
        <w:t>(</w:t>
      </w:r>
      <w:r w:rsidRPr="00E443DA">
        <w:fldChar w:fldCharType="begin"/>
      </w:r>
      <w:r w:rsidRPr="00E443DA">
        <w:instrText xml:space="preserve"> REF EQ_Toff_equilibrium \h </w:instrText>
      </w:r>
      <w:r w:rsidRPr="00E443DA">
        <w:fldChar w:fldCharType="separate"/>
      </w:r>
      <w:r w:rsidR="00FA46F7" w:rsidRPr="00E443DA">
        <w:t>C.</w:t>
      </w:r>
      <w:r w:rsidR="00FA46F7" w:rsidRPr="005F0F72">
        <w:t>4</w:t>
      </w:r>
      <w:r w:rsidRPr="00E443DA">
        <w:fldChar w:fldCharType="end"/>
      </w:r>
      <w:r w:rsidR="00BE21EE" w:rsidRPr="00E443DA">
        <w:t>)</w:t>
      </w:r>
      <w:r w:rsidR="00C36C11" w:rsidRPr="00E443DA">
        <w:t>:</w:t>
      </w:r>
    </w:p>
    <w:p w14:paraId="583CFEC6" w14:textId="3FEF5898" w:rsidR="009042C0" w:rsidRPr="00E443DA" w:rsidRDefault="009042C0" w:rsidP="009042C0">
      <w:pPr>
        <w:pStyle w:val="EQ"/>
        <w:rPr>
          <w:noProof w:val="0"/>
        </w:rPr>
      </w:pPr>
      <w:r w:rsidRPr="00E443DA">
        <w:rPr>
          <w:noProof w:val="0"/>
        </w:rPr>
        <w:tab/>
      </w:r>
      <m:oMath>
        <m:sSub>
          <m:sSubPr>
            <m:ctrlPr>
              <w:rPr>
                <w:rFonts w:ascii="Cambria Math" w:hAnsi="Cambria Math"/>
                <w:noProof w:val="0"/>
              </w:rPr>
            </m:ctrlPr>
          </m:sSubPr>
          <m:e>
            <m:acc>
              <m:accPr>
                <m:chr m:val="̃"/>
                <m:ctrlPr>
                  <w:rPr>
                    <w:rFonts w:ascii="Cambria Math" w:hAnsi="Cambria Math"/>
                    <w:i/>
                    <w:iCs/>
                    <w:noProof w:val="0"/>
                  </w:rPr>
                </m:ctrlPr>
              </m:accPr>
              <m:e>
                <m:r>
                  <w:rPr>
                    <w:rFonts w:ascii="Cambria Math" w:hAnsi="Cambria Math"/>
                    <w:noProof w:val="0"/>
                  </w:rPr>
                  <m:t>T</m:t>
                </m:r>
              </m:e>
            </m:acc>
          </m:e>
          <m:sub>
            <m:r>
              <w:rPr>
                <w:rFonts w:ascii="Cambria Math" w:hAnsi="Cambria Math"/>
                <w:noProof w:val="0"/>
              </w:rPr>
              <m:t>off</m:t>
            </m:r>
          </m:sub>
        </m:sSub>
        <m:r>
          <m:rPr>
            <m:sty m:val="p"/>
          </m:rPr>
          <w:rPr>
            <w:rFonts w:ascii="Cambria Math" w:hAnsi="Cambria Math"/>
            <w:noProof w:val="0"/>
          </w:rPr>
          <m:t>=</m:t>
        </m:r>
        <m:r>
          <w:rPr>
            <w:rFonts w:ascii="Cambria Math" w:hAnsi="Cambria Math"/>
            <w:noProof w:val="0"/>
          </w:rPr>
          <m:t>N×</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r>
              <m:rPr>
                <m:sty m:val="p"/>
              </m:rPr>
              <w:rPr>
                <w:rFonts w:ascii="Cambria Math" w:hAnsi="Cambria Math"/>
                <w:noProof w:val="0"/>
              </w:rPr>
              <m:t>+</m:t>
            </m:r>
            <m:sSub>
              <m:sSubPr>
                <m:ctrlPr>
                  <w:rPr>
                    <w:rFonts w:ascii="Cambria Math" w:hAnsi="Cambria Math"/>
                    <w:noProof w:val="0"/>
                  </w:rPr>
                </m:ctrlPr>
              </m:sSubPr>
              <m:e>
                <m:acc>
                  <m:accPr>
                    <m:chr m:val="̃"/>
                    <m:ctrlPr>
                      <w:rPr>
                        <w:rFonts w:ascii="Cambria Math" w:hAnsi="Cambria Math"/>
                        <w:i/>
                        <w:noProof w:val="0"/>
                      </w:rPr>
                    </m:ctrlPr>
                  </m:accPr>
                  <m:e>
                    <m:r>
                      <w:rPr>
                        <w:rFonts w:ascii="Cambria Math" w:hAnsi="Cambria Math"/>
                        <w:noProof w:val="0"/>
                      </w:rPr>
                      <m:t>T</m:t>
                    </m:r>
                  </m:e>
                </m:acc>
              </m:e>
              <m:sub>
                <m:r>
                  <w:rPr>
                    <w:rFonts w:ascii="Cambria Math" w:hAnsi="Cambria Math"/>
                    <w:noProof w:val="0"/>
                  </w:rPr>
                  <m:t>off</m:t>
                </m:r>
              </m:sub>
            </m:sSub>
          </m:den>
        </m:f>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b</m:t>
            </m:r>
          </m:sub>
        </m:sSub>
      </m:oMath>
      <w:r w:rsidRPr="00E443DA">
        <w:rPr>
          <w:noProof w:val="0"/>
        </w:rPr>
        <w:tab/>
        <w:t>(</w:t>
      </w:r>
      <w:bookmarkStart w:id="827" w:name="EQ_Toff_equilibrium"/>
      <w:r w:rsidR="00094CBE" w:rsidRPr="00E443DA">
        <w:rPr>
          <w:noProof w:val="0"/>
        </w:rPr>
        <w:t>C.</w:t>
      </w:r>
      <w:r w:rsidRPr="00E443DA">
        <w:rPr>
          <w:noProof w:val="0"/>
        </w:rPr>
        <w:fldChar w:fldCharType="begin"/>
      </w:r>
      <w:r w:rsidRPr="00E443DA">
        <w:rPr>
          <w:noProof w:val="0"/>
        </w:rPr>
        <w:instrText xml:space="preserve"> SEQ Eq</w:instrText>
      </w:r>
      <w:r w:rsidR="00094CBE"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4</w:t>
      </w:r>
      <w:r w:rsidRPr="00E443DA">
        <w:rPr>
          <w:noProof w:val="0"/>
        </w:rPr>
        <w:fldChar w:fldCharType="end"/>
      </w:r>
      <w:bookmarkEnd w:id="827"/>
      <w:r w:rsidRPr="00E443DA">
        <w:rPr>
          <w:noProof w:val="0"/>
        </w:rPr>
        <w:t>)</w:t>
      </w:r>
    </w:p>
    <w:p w14:paraId="3706E2FF" w14:textId="77777777" w:rsidR="009042C0" w:rsidRPr="00E443DA" w:rsidRDefault="009042C0" w:rsidP="009042C0">
      <w:r w:rsidRPr="00E443DA">
        <w:t xml:space="preserve">What leads to a quadratic equation for </w:t>
      </w:r>
      <m:oMath>
        <m:sSub>
          <m:sSubPr>
            <m:ctrlPr>
              <w:rPr>
                <w:rFonts w:ascii="Cambria Math" w:hAnsi="Cambria Math"/>
              </w:rPr>
            </m:ctrlPr>
          </m:sSubPr>
          <m:e>
            <m:acc>
              <m:accPr>
                <m:chr m:val="̃"/>
                <m:ctrlPr>
                  <w:rPr>
                    <w:rFonts w:ascii="Cambria Math" w:hAnsi="Cambria Math"/>
                    <w:i/>
                    <w:iCs/>
                  </w:rPr>
                </m:ctrlPr>
              </m:accPr>
              <m:e>
                <m:r>
                  <w:rPr>
                    <w:rFonts w:ascii="Cambria Math" w:hAnsi="Cambria Math"/>
                  </w:rPr>
                  <m:t>T</m:t>
                </m:r>
              </m:e>
            </m:acc>
          </m:e>
          <m:sub>
            <m:r>
              <w:rPr>
                <w:rFonts w:ascii="Cambria Math" w:hAnsi="Cambria Math"/>
              </w:rPr>
              <m:t>off</m:t>
            </m:r>
          </m:sub>
        </m:sSub>
      </m:oMath>
      <w:r w:rsidRPr="00E443DA">
        <w:t>:</w:t>
      </w:r>
    </w:p>
    <w:p w14:paraId="1E3F2E26" w14:textId="061CE55A" w:rsidR="009042C0" w:rsidRPr="00E443DA" w:rsidRDefault="009042C0" w:rsidP="009042C0">
      <w:pPr>
        <w:pStyle w:val="EQ"/>
        <w:rPr>
          <w:noProof w:val="0"/>
        </w:rPr>
      </w:pPr>
      <w:r w:rsidRPr="00E443DA">
        <w:rPr>
          <w:noProof w:val="0"/>
        </w:rPr>
        <w:tab/>
      </w:r>
      <m:oMath>
        <m:sSubSup>
          <m:sSubSupPr>
            <m:ctrlPr>
              <w:rPr>
                <w:rFonts w:ascii="Cambria Math" w:hAnsi="Cambria Math"/>
                <w:noProof w:val="0"/>
              </w:rPr>
            </m:ctrlPr>
          </m:sSubSupPr>
          <m:e>
            <m:acc>
              <m:accPr>
                <m:chr m:val="̃"/>
                <m:ctrlPr>
                  <w:rPr>
                    <w:rFonts w:ascii="Cambria Math" w:hAnsi="Cambria Math"/>
                    <w:i/>
                    <w:iCs/>
                    <w:noProof w:val="0"/>
                  </w:rPr>
                </m:ctrlPr>
              </m:accPr>
              <m:e>
                <m:r>
                  <w:rPr>
                    <w:rFonts w:ascii="Cambria Math" w:hAnsi="Cambria Math"/>
                    <w:noProof w:val="0"/>
                  </w:rPr>
                  <m:t>T</m:t>
                </m:r>
              </m:e>
            </m:acc>
          </m:e>
          <m:sub>
            <m:r>
              <w:rPr>
                <w:rFonts w:ascii="Cambria Math" w:hAnsi="Cambria Math"/>
                <w:noProof w:val="0"/>
              </w:rPr>
              <m:t>off</m:t>
            </m:r>
          </m:sub>
          <m:sup>
            <m:r>
              <w:rPr>
                <w:rFonts w:ascii="Cambria Math" w:hAnsi="Cambria Math"/>
                <w:noProof w:val="0"/>
              </w:rPr>
              <m:t>2</m:t>
            </m:r>
          </m:sup>
        </m:sSubSup>
        <m:r>
          <m:rPr>
            <m:sty m:val="p"/>
          </m:rPr>
          <w:rPr>
            <w:rFonts w:ascii="Cambria Math" w:hAnsi="Cambria Math"/>
            <w:noProof w:val="0"/>
          </w:rPr>
          <m:t>+</m:t>
        </m:r>
        <m:sSub>
          <m:sSubPr>
            <m:ctrlPr>
              <w:rPr>
                <w:rFonts w:ascii="Cambria Math" w:hAnsi="Cambria Math"/>
                <w:noProof w:val="0"/>
              </w:rPr>
            </m:ctrlPr>
          </m:sSubPr>
          <m:e>
            <m:acc>
              <m:accPr>
                <m:chr m:val="̃"/>
                <m:ctrlPr>
                  <w:rPr>
                    <w:rFonts w:ascii="Cambria Math" w:hAnsi="Cambria Math"/>
                    <w:i/>
                    <w:noProof w:val="0"/>
                  </w:rPr>
                </m:ctrlPr>
              </m:accPr>
              <m:e>
                <m:r>
                  <w:rPr>
                    <w:rFonts w:ascii="Cambria Math" w:hAnsi="Cambria Math"/>
                    <w:noProof w:val="0"/>
                  </w:rPr>
                  <m:t>T</m:t>
                </m:r>
              </m:e>
            </m:acc>
          </m:e>
          <m:sub>
            <m:r>
              <w:rPr>
                <w:rFonts w:ascii="Cambria Math" w:hAnsi="Cambria Math"/>
                <w:noProof w:val="0"/>
              </w:rPr>
              <m:t>off</m:t>
            </m:r>
          </m:sub>
        </m:sSub>
        <m:r>
          <w:rPr>
            <w:rFonts w:ascii="Cambria Math" w:hAnsi="Cambria Math"/>
            <w:noProof w:val="0"/>
          </w:rPr>
          <m:t>×</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b</m:t>
                </m:r>
              </m:sub>
            </m:sSub>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r>
          <m:rPr>
            <m:sty m:val="p"/>
          </m:rPr>
          <w:rPr>
            <w:rFonts w:ascii="Cambria Math" w:hAnsi="Cambria Math"/>
            <w:noProof w:val="0"/>
          </w:rPr>
          <m:t>×</m:t>
        </m:r>
        <m:d>
          <m:dPr>
            <m:ctrlPr>
              <w:rPr>
                <w:rFonts w:ascii="Cambria Math" w:hAnsi="Cambria Math"/>
                <w:i/>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b</m:t>
                </m:r>
              </m:sub>
            </m:sSub>
            <m:r>
              <w:rPr>
                <w:rFonts w:ascii="Cambria Math" w:hAnsi="Cambria Math"/>
                <w:noProof w:val="0"/>
              </w:rPr>
              <m:t>+N</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m:t>
                </m:r>
              </m:sub>
            </m:sSub>
          </m:e>
        </m:d>
        <m:r>
          <w:rPr>
            <w:rFonts w:ascii="Cambria Math" w:hAnsi="Cambria Math"/>
            <w:noProof w:val="0"/>
          </w:rPr>
          <m:t>=0</m:t>
        </m:r>
      </m:oMath>
      <w:r w:rsidRPr="00E443DA">
        <w:rPr>
          <w:noProof w:val="0"/>
        </w:rPr>
        <w:tab/>
        <w:t>(</w:t>
      </w:r>
      <w:bookmarkStart w:id="828" w:name="EQ_Toff_equilibrium_quadratic"/>
      <w:r w:rsidR="00094CBE" w:rsidRPr="00E443DA">
        <w:rPr>
          <w:noProof w:val="0"/>
        </w:rPr>
        <w:t>C.</w:t>
      </w:r>
      <w:r w:rsidRPr="00E443DA">
        <w:rPr>
          <w:noProof w:val="0"/>
        </w:rPr>
        <w:fldChar w:fldCharType="begin"/>
      </w:r>
      <w:r w:rsidRPr="00E443DA">
        <w:rPr>
          <w:noProof w:val="0"/>
        </w:rPr>
        <w:instrText xml:space="preserve"> SEQ Eq</w:instrText>
      </w:r>
      <w:r w:rsidR="00094CBE"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5</w:t>
      </w:r>
      <w:r w:rsidRPr="00E443DA">
        <w:rPr>
          <w:noProof w:val="0"/>
        </w:rPr>
        <w:fldChar w:fldCharType="end"/>
      </w:r>
      <w:bookmarkEnd w:id="828"/>
      <w:r w:rsidRPr="00E443DA">
        <w:rPr>
          <w:noProof w:val="0"/>
        </w:rPr>
        <w:t>)</w:t>
      </w:r>
    </w:p>
    <w:p w14:paraId="78DA35A7" w14:textId="43818CA5" w:rsidR="009042C0" w:rsidRPr="00E443DA" w:rsidRDefault="009042C0" w:rsidP="009042C0">
      <w:r w:rsidRPr="00E443DA">
        <w:t>Equation </w:t>
      </w:r>
      <w:r w:rsidR="00BE21EE" w:rsidRPr="00E443DA">
        <w:t>(</w:t>
      </w:r>
      <w:r w:rsidRPr="00E443DA">
        <w:fldChar w:fldCharType="begin"/>
      </w:r>
      <w:r w:rsidRPr="00E443DA">
        <w:instrText xml:space="preserve"> REF EQ_Toff_equilibrium_quadratic \h </w:instrText>
      </w:r>
      <w:r w:rsidRPr="00E443DA">
        <w:fldChar w:fldCharType="separate"/>
      </w:r>
      <w:r w:rsidR="00FA46F7" w:rsidRPr="00E443DA">
        <w:t>C.</w:t>
      </w:r>
      <w:r w:rsidR="00FA46F7" w:rsidRPr="005F0F72">
        <w:t>5</w:t>
      </w:r>
      <w:r w:rsidRPr="00E443DA">
        <w:fldChar w:fldCharType="end"/>
      </w:r>
      <w:r w:rsidR="00BE21EE" w:rsidRPr="00E443DA">
        <w:t>)</w:t>
      </w:r>
      <w:r w:rsidRPr="00E443DA">
        <w:t xml:space="preserve"> has following two solutions for </w:t>
      </w:r>
      <m:oMath>
        <m:sSub>
          <m:sSubPr>
            <m:ctrlPr>
              <w:rPr>
                <w:rFonts w:ascii="Cambria Math" w:hAnsi="Cambria Math"/>
              </w:rPr>
            </m:ctrlPr>
          </m:sSubPr>
          <m:e>
            <m:acc>
              <m:accPr>
                <m:chr m:val="̃"/>
                <m:ctrlPr>
                  <w:rPr>
                    <w:rFonts w:ascii="Cambria Math" w:hAnsi="Cambria Math"/>
                    <w:i/>
                    <w:iCs/>
                  </w:rPr>
                </m:ctrlPr>
              </m:accPr>
              <m:e>
                <m:r>
                  <w:rPr>
                    <w:rFonts w:ascii="Cambria Math" w:hAnsi="Cambria Math"/>
                  </w:rPr>
                  <m:t>T</m:t>
                </m:r>
              </m:e>
            </m:acc>
          </m:e>
          <m:sub>
            <m:r>
              <w:rPr>
                <w:rFonts w:ascii="Cambria Math" w:hAnsi="Cambria Math"/>
              </w:rPr>
              <m:t>off</m:t>
            </m:r>
          </m:sub>
        </m:sSub>
      </m:oMath>
      <w:r w:rsidRPr="00E443DA">
        <w:t>:</w:t>
      </w:r>
    </w:p>
    <w:p w14:paraId="66493D4E" w14:textId="021DA756" w:rsidR="009042C0" w:rsidRPr="00E443DA" w:rsidRDefault="009042C0" w:rsidP="009042C0">
      <w:pPr>
        <w:pStyle w:val="EQ"/>
        <w:rPr>
          <w:noProof w:val="0"/>
        </w:rPr>
      </w:pPr>
      <w:r w:rsidRPr="00E443DA">
        <w:rPr>
          <w:noProof w:val="0"/>
        </w:rPr>
        <w:tab/>
      </w:r>
      <m:oMath>
        <m:sSubSup>
          <m:sSubSupPr>
            <m:ctrlPr>
              <w:rPr>
                <w:rFonts w:ascii="Cambria Math" w:hAnsi="Cambria Math"/>
                <w:noProof w:val="0"/>
              </w:rPr>
            </m:ctrlPr>
          </m:sSubSupPr>
          <m:e>
            <m:d>
              <m:dPr>
                <m:begChr m:val=""/>
                <m:endChr m:val="|"/>
                <m:ctrlPr>
                  <w:rPr>
                    <w:rFonts w:ascii="Cambria Math" w:hAnsi="Cambria Math"/>
                    <w:noProof w:val="0"/>
                  </w:rPr>
                </m:ctrlPr>
              </m:dPr>
              <m:e>
                <m:sSub>
                  <m:sSubPr>
                    <m:ctrlPr>
                      <w:rPr>
                        <w:rFonts w:ascii="Cambria Math" w:hAnsi="Cambria Math"/>
                        <w:noProof w:val="0"/>
                      </w:rPr>
                    </m:ctrlPr>
                  </m:sSubPr>
                  <m:e>
                    <m:acc>
                      <m:accPr>
                        <m:chr m:val="̃"/>
                        <m:ctrlPr>
                          <w:rPr>
                            <w:rFonts w:ascii="Cambria Math" w:hAnsi="Cambria Math"/>
                            <w:i/>
                            <w:iCs/>
                            <w:noProof w:val="0"/>
                          </w:rPr>
                        </m:ctrlPr>
                      </m:accPr>
                      <m:e>
                        <m:r>
                          <w:rPr>
                            <w:rFonts w:ascii="Cambria Math" w:hAnsi="Cambria Math"/>
                            <w:noProof w:val="0"/>
                          </w:rPr>
                          <m:t>T</m:t>
                        </m:r>
                      </m:e>
                    </m:acc>
                  </m:e>
                  <m:sub>
                    <m:r>
                      <w:rPr>
                        <w:rFonts w:ascii="Cambria Math" w:hAnsi="Cambria Math"/>
                        <w:noProof w:val="0"/>
                      </w:rPr>
                      <m:t>off</m:t>
                    </m:r>
                  </m:sub>
                </m:sSub>
              </m:e>
            </m:d>
          </m:e>
          <m:sub>
            <m:r>
              <w:rPr>
                <w:rFonts w:ascii="Cambria Math" w:hAnsi="Cambria Math"/>
                <w:noProof w:val="0"/>
              </w:rPr>
              <m:t>2</m:t>
            </m:r>
          </m:sub>
          <m:sup>
            <m:r>
              <w:rPr>
                <w:rFonts w:ascii="Cambria Math" w:hAnsi="Cambria Math"/>
                <w:noProof w:val="0"/>
              </w:rPr>
              <m:t>1</m:t>
            </m:r>
          </m:sup>
        </m:sSubSup>
        <m:r>
          <m:rPr>
            <m:sty m:val="p"/>
          </m:rP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2</m:t>
            </m:r>
          </m:den>
        </m:f>
        <m:d>
          <m:dPr>
            <m:ctrlPr>
              <w:rPr>
                <w:rFonts w:ascii="Cambria Math" w:hAnsi="Cambria Math"/>
                <w:i/>
                <w:noProof w:val="0"/>
              </w:rPr>
            </m:ctrlPr>
          </m:d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b</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e>
            </m:d>
            <m:r>
              <w:rPr>
                <w:rFonts w:ascii="Cambria Math" w:hAnsi="Cambria Math"/>
                <w:noProof w:val="0"/>
              </w:rPr>
              <m:t>±</m:t>
            </m:r>
            <m:rad>
              <m:radPr>
                <m:degHide m:val="1"/>
                <m:ctrlPr>
                  <w:rPr>
                    <w:rFonts w:ascii="Cambria Math" w:hAnsi="Cambria Math"/>
                    <w:i/>
                    <w:noProof w:val="0"/>
                  </w:rPr>
                </m:ctrlPr>
              </m:radPr>
              <m:deg/>
              <m:e>
                <m:sSup>
                  <m:sSupPr>
                    <m:ctrlPr>
                      <w:rPr>
                        <w:rFonts w:ascii="Cambria Math" w:hAnsi="Cambria Math"/>
                        <w:i/>
                        <w:noProof w:val="0"/>
                      </w:rPr>
                    </m:ctrlPr>
                  </m:sSup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b</m:t>
                            </m:r>
                          </m:sub>
                        </m:sSub>
                      </m:e>
                    </m:d>
                  </m:e>
                  <m:sup>
                    <m:r>
                      <w:rPr>
                        <w:rFonts w:ascii="Cambria Math" w:hAnsi="Cambria Math"/>
                        <w:noProof w:val="0"/>
                      </w:rPr>
                      <m:t>2</m:t>
                    </m:r>
                  </m:sup>
                </m:sSup>
                <m:r>
                  <w:rPr>
                    <w:rFonts w:ascii="Cambria Math" w:hAnsi="Cambria Math"/>
                    <w:noProof w:val="0"/>
                  </w:rPr>
                  <m:t>+4×</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r>
                  <m:rPr>
                    <m:sty m:val="p"/>
                  </m:rPr>
                  <w:rPr>
                    <w:rFonts w:ascii="Cambria Math" w:hAnsi="Cambria Math"/>
                    <w:noProof w:val="0"/>
                  </w:rPr>
                  <m:t>×</m:t>
                </m:r>
                <m:r>
                  <w:rPr>
                    <w:rFonts w:ascii="Cambria Math" w:hAnsi="Cambria Math"/>
                    <w:noProof w:val="0"/>
                  </w:rPr>
                  <m:t>N</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m:t>
                    </m:r>
                  </m:sub>
                </m:sSub>
              </m:e>
            </m:rad>
          </m:e>
        </m:d>
      </m:oMath>
      <w:r w:rsidRPr="00E443DA">
        <w:rPr>
          <w:noProof w:val="0"/>
        </w:rPr>
        <w:tab/>
        <w:t>(</w:t>
      </w:r>
      <w:bookmarkStart w:id="829" w:name="EQ_Toff_equilibrium_12"/>
      <w:r w:rsidR="00094CBE" w:rsidRPr="00E443DA">
        <w:rPr>
          <w:noProof w:val="0"/>
        </w:rPr>
        <w:t>C.</w:t>
      </w:r>
      <w:r w:rsidRPr="00E443DA">
        <w:rPr>
          <w:noProof w:val="0"/>
        </w:rPr>
        <w:fldChar w:fldCharType="begin"/>
      </w:r>
      <w:r w:rsidRPr="00E443DA">
        <w:rPr>
          <w:noProof w:val="0"/>
        </w:rPr>
        <w:instrText xml:space="preserve"> SEQ Eq</w:instrText>
      </w:r>
      <w:r w:rsidR="00094CBE"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6</w:t>
      </w:r>
      <w:r w:rsidRPr="00E443DA">
        <w:rPr>
          <w:noProof w:val="0"/>
        </w:rPr>
        <w:fldChar w:fldCharType="end"/>
      </w:r>
      <w:bookmarkEnd w:id="829"/>
      <w:r w:rsidRPr="00E443DA">
        <w:rPr>
          <w:noProof w:val="0"/>
        </w:rPr>
        <w:t>)</w:t>
      </w:r>
    </w:p>
    <w:p w14:paraId="22C1B9EC" w14:textId="1581F481" w:rsidR="009042C0" w:rsidRPr="00E443DA" w:rsidRDefault="009042C0" w:rsidP="009042C0">
      <w:r w:rsidRPr="00E443DA">
        <w:t xml:space="preserve">The channel load equilibrium </w:t>
      </w:r>
      <m:oMath>
        <m:acc>
          <m:accPr>
            <m:chr m:val="̃"/>
            <m:ctrlPr>
              <w:rPr>
                <w:rFonts w:ascii="Cambria Math" w:hAnsi="Cambria Math"/>
                <w:i/>
              </w:rPr>
            </m:ctrlPr>
          </m:accPr>
          <m:e>
            <m:r>
              <w:rPr>
                <w:rFonts w:ascii="Cambria Math" w:hAnsi="Cambria Math"/>
              </w:rPr>
              <m:t>CL</m:t>
            </m:r>
          </m:e>
        </m:acc>
      </m:oMath>
      <w:r w:rsidRPr="00E443DA">
        <w:t xml:space="preserve"> results from equation </w:t>
      </w:r>
      <w:r w:rsidR="00BE21EE" w:rsidRPr="00E443DA">
        <w:t>(</w:t>
      </w:r>
      <w:r w:rsidRPr="00E443DA">
        <w:fldChar w:fldCharType="begin"/>
      </w:r>
      <w:r w:rsidRPr="00E443DA">
        <w:instrText xml:space="preserve"> REF EQ_CL_Ton_Toff \h </w:instrText>
      </w:r>
      <w:r w:rsidRPr="00E443DA">
        <w:fldChar w:fldCharType="separate"/>
      </w:r>
      <w:r w:rsidR="00FA46F7" w:rsidRPr="00E443DA">
        <w:t>C.</w:t>
      </w:r>
      <w:r w:rsidR="00FA46F7" w:rsidRPr="005F0F72">
        <w:t>2</w:t>
      </w:r>
      <w:r w:rsidRPr="00E443DA">
        <w:fldChar w:fldCharType="end"/>
      </w:r>
      <w:r w:rsidR="00BE21EE" w:rsidRPr="00E443DA">
        <w:t>)</w:t>
      </w:r>
      <w:r w:rsidRPr="00E443DA">
        <w:t xml:space="preserve"> when substituting </w:t>
      </w:r>
      <w:r w:rsidRPr="00E443DA">
        <w:rPr>
          <w:i/>
        </w:rPr>
        <w:t>T</w:t>
      </w:r>
      <w:r w:rsidRPr="00E443DA">
        <w:rPr>
          <w:i/>
          <w:vertAlign w:val="subscript"/>
        </w:rPr>
        <w:t>off</w:t>
      </w:r>
      <w:r w:rsidRPr="00E443DA">
        <w:t xml:space="preserve"> by </w:t>
      </w:r>
      <m:oMath>
        <m:sSub>
          <m:sSubPr>
            <m:ctrlPr>
              <w:rPr>
                <w:rFonts w:ascii="Cambria Math" w:hAnsi="Cambria Math"/>
              </w:rPr>
            </m:ctrlPr>
          </m:sSubPr>
          <m:e>
            <m:acc>
              <m:accPr>
                <m:chr m:val="̃"/>
                <m:ctrlPr>
                  <w:rPr>
                    <w:rFonts w:ascii="Cambria Math" w:hAnsi="Cambria Math"/>
                    <w:i/>
                    <w:iCs/>
                  </w:rPr>
                </m:ctrlPr>
              </m:accPr>
              <m:e>
                <m:r>
                  <w:rPr>
                    <w:rFonts w:ascii="Cambria Math" w:hAnsi="Cambria Math"/>
                  </w:rPr>
                  <m:t>T</m:t>
                </m:r>
              </m:e>
            </m:acc>
          </m:e>
          <m:sub>
            <m:r>
              <w:rPr>
                <w:rFonts w:ascii="Cambria Math" w:hAnsi="Cambria Math"/>
              </w:rPr>
              <m:t>off</m:t>
            </m:r>
          </m:sub>
        </m:sSub>
      </m:oMath>
      <w:r w:rsidRPr="00E443DA">
        <w:t xml:space="preserve"> obtained from equation </w:t>
      </w:r>
      <w:r w:rsidR="0093526C" w:rsidRPr="00E443DA">
        <w:t>(</w:t>
      </w:r>
      <w:r w:rsidRPr="00E443DA">
        <w:fldChar w:fldCharType="begin"/>
      </w:r>
      <w:r w:rsidRPr="00E443DA">
        <w:instrText xml:space="preserve"> REF EQ_Toff_equilibrium_12 \h </w:instrText>
      </w:r>
      <w:r w:rsidRPr="00E443DA">
        <w:fldChar w:fldCharType="separate"/>
      </w:r>
      <w:r w:rsidR="00FA46F7" w:rsidRPr="00E443DA">
        <w:t>C.</w:t>
      </w:r>
      <w:r w:rsidR="00FA46F7" w:rsidRPr="005F0F72">
        <w:t>6</w:t>
      </w:r>
      <w:r w:rsidRPr="00E443DA">
        <w:fldChar w:fldCharType="end"/>
      </w:r>
      <w:r w:rsidR="0093526C" w:rsidRPr="00E443DA">
        <w:t>)</w:t>
      </w:r>
      <w:r w:rsidRPr="00E443DA">
        <w:t>.</w:t>
      </w:r>
    </w:p>
    <w:p w14:paraId="7D064B60" w14:textId="43EE4B88" w:rsidR="009042C0" w:rsidRPr="00E443DA" w:rsidRDefault="009042C0" w:rsidP="009042C0">
      <w:pPr>
        <w:pStyle w:val="EQ"/>
        <w:rPr>
          <w:noProof w:val="0"/>
        </w:rPr>
      </w:pPr>
      <w:r w:rsidRPr="00E443DA">
        <w:rPr>
          <w:noProof w:val="0"/>
        </w:rPr>
        <w:tab/>
      </w:r>
      <m:oMath>
        <m:sSubSup>
          <m:sSubSupPr>
            <m:ctrlPr>
              <w:rPr>
                <w:rFonts w:ascii="Cambria Math" w:hAnsi="Cambria Math"/>
                <w:i/>
                <w:noProof w:val="0"/>
              </w:rPr>
            </m:ctrlPr>
          </m:sSubSupPr>
          <m:e>
            <m:d>
              <m:dPr>
                <m:begChr m:val=""/>
                <m:endChr m:val="|"/>
                <m:ctrlPr>
                  <w:rPr>
                    <w:rFonts w:ascii="Cambria Math" w:hAnsi="Cambria Math"/>
                    <w:i/>
                    <w:noProof w:val="0"/>
                  </w:rPr>
                </m:ctrlPr>
              </m:dPr>
              <m:e>
                <m:acc>
                  <m:accPr>
                    <m:chr m:val="̃"/>
                    <m:ctrlPr>
                      <w:rPr>
                        <w:rFonts w:ascii="Cambria Math" w:hAnsi="Cambria Math"/>
                        <w:i/>
                        <w:noProof w:val="0"/>
                      </w:rPr>
                    </m:ctrlPr>
                  </m:accPr>
                  <m:e>
                    <m:r>
                      <w:rPr>
                        <w:rFonts w:ascii="Cambria Math" w:hAnsi="Cambria Math"/>
                        <w:noProof w:val="0"/>
                      </w:rPr>
                      <m:t>CL</m:t>
                    </m:r>
                  </m:e>
                </m:acc>
              </m:e>
            </m:d>
          </m:e>
          <m:sub>
            <m:r>
              <w:rPr>
                <w:rFonts w:ascii="Cambria Math" w:hAnsi="Cambria Math"/>
                <w:noProof w:val="0"/>
              </w:rPr>
              <m:t>2</m:t>
            </m:r>
          </m:sub>
          <m:sup>
            <m:r>
              <w:rPr>
                <w:rFonts w:ascii="Cambria Math" w:hAnsi="Cambria Math"/>
                <w:noProof w:val="0"/>
              </w:rPr>
              <m:t>1</m:t>
            </m:r>
          </m:sup>
        </m:sSubSup>
        <m:r>
          <m:rPr>
            <m:sty m:val="p"/>
          </m:rPr>
          <w:rPr>
            <w:rFonts w:ascii="Cambria Math" w:hAnsi="Cambria Math"/>
            <w:noProof w:val="0"/>
          </w:rPr>
          <m:t xml:space="preserve"> </m:t>
        </m:r>
        <m:r>
          <w:rPr>
            <w:rFonts w:ascii="Cambria Math" w:hAnsi="Cambria Math"/>
            <w:noProof w:val="0"/>
          </w:rPr>
          <m:t>=</m:t>
        </m:r>
        <m:f>
          <m:fPr>
            <m:ctrlPr>
              <w:rPr>
                <w:rFonts w:ascii="Cambria Math" w:hAnsi="Cambria Math"/>
                <w:noProof w:val="0"/>
              </w:rPr>
            </m:ctrlPr>
          </m:fPr>
          <m:num>
            <m:r>
              <w:rPr>
                <w:rFonts w:ascii="Cambria Math" w:hAnsi="Cambria Math"/>
                <w:noProof w:val="0"/>
              </w:rPr>
              <m:t>2×N×</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b</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m:t>
            </m:r>
            <m:rad>
              <m:radPr>
                <m:degHide m:val="1"/>
                <m:ctrlPr>
                  <w:rPr>
                    <w:rFonts w:ascii="Cambria Math" w:hAnsi="Cambria Math"/>
                    <w:i/>
                    <w:noProof w:val="0"/>
                  </w:rPr>
                </m:ctrlPr>
              </m:radPr>
              <m:deg/>
              <m:e>
                <m:sSup>
                  <m:sSupPr>
                    <m:ctrlPr>
                      <w:rPr>
                        <w:rFonts w:ascii="Cambria Math" w:hAnsi="Cambria Math"/>
                        <w:i/>
                        <w:noProof w:val="0"/>
                      </w:rPr>
                    </m:ctrlPr>
                  </m:sSup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b</m:t>
                            </m:r>
                          </m:sub>
                        </m:sSub>
                      </m:e>
                    </m:d>
                  </m:e>
                  <m:sup>
                    <m:r>
                      <w:rPr>
                        <w:rFonts w:ascii="Cambria Math" w:hAnsi="Cambria Math"/>
                        <w:noProof w:val="0"/>
                      </w:rPr>
                      <m:t>2</m:t>
                    </m:r>
                  </m:sup>
                </m:sSup>
                <m:r>
                  <w:rPr>
                    <w:rFonts w:ascii="Cambria Math" w:hAnsi="Cambria Math"/>
                    <w:noProof w:val="0"/>
                  </w:rPr>
                  <m:t>+4×</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r>
                  <m:rPr>
                    <m:sty m:val="p"/>
                  </m:rPr>
                  <w:rPr>
                    <w:rFonts w:ascii="Cambria Math" w:hAnsi="Cambria Math"/>
                    <w:noProof w:val="0"/>
                  </w:rPr>
                  <m:t>×</m:t>
                </m:r>
                <m:r>
                  <w:rPr>
                    <w:rFonts w:ascii="Cambria Math" w:hAnsi="Cambria Math"/>
                    <w:noProof w:val="0"/>
                  </w:rPr>
                  <m:t>N</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m:t>
                    </m:r>
                  </m:sub>
                </m:sSub>
              </m:e>
            </m:rad>
          </m:den>
        </m:f>
      </m:oMath>
      <w:r w:rsidRPr="00E443DA">
        <w:rPr>
          <w:noProof w:val="0"/>
        </w:rPr>
        <w:tab/>
        <w:t>(</w:t>
      </w:r>
      <w:bookmarkStart w:id="830" w:name="EQ_CL12_reactive"/>
      <w:r w:rsidR="00094CBE" w:rsidRPr="00E443DA">
        <w:rPr>
          <w:noProof w:val="0"/>
        </w:rPr>
        <w:t>C.</w:t>
      </w:r>
      <w:r w:rsidRPr="00E443DA">
        <w:rPr>
          <w:noProof w:val="0"/>
        </w:rPr>
        <w:fldChar w:fldCharType="begin"/>
      </w:r>
      <w:r w:rsidRPr="00E443DA">
        <w:rPr>
          <w:noProof w:val="0"/>
        </w:rPr>
        <w:instrText xml:space="preserve"> SEQ Eq</w:instrText>
      </w:r>
      <w:r w:rsidR="00094CBE"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7</w:t>
      </w:r>
      <w:r w:rsidRPr="00E443DA">
        <w:rPr>
          <w:noProof w:val="0"/>
        </w:rPr>
        <w:fldChar w:fldCharType="end"/>
      </w:r>
      <w:bookmarkEnd w:id="830"/>
      <w:r w:rsidRPr="00E443DA">
        <w:rPr>
          <w:noProof w:val="0"/>
        </w:rPr>
        <w:t>)</w:t>
      </w:r>
    </w:p>
    <w:p w14:paraId="7586AE5D" w14:textId="75F7CAD2" w:rsidR="009042C0" w:rsidRPr="00E443DA" w:rsidRDefault="009042C0" w:rsidP="009042C0">
      <w:r w:rsidRPr="00E443DA">
        <w:t>As a result of the quadratic equation </w:t>
      </w:r>
      <w:r w:rsidR="00BE21EE" w:rsidRPr="00E443DA">
        <w:t>(</w:t>
      </w:r>
      <w:r w:rsidRPr="00E443DA">
        <w:fldChar w:fldCharType="begin"/>
      </w:r>
      <w:r w:rsidRPr="00E443DA">
        <w:instrText xml:space="preserve"> REF EQ_Toff_equilibrium_quadratic \h </w:instrText>
      </w:r>
      <w:r w:rsidRPr="00E443DA">
        <w:fldChar w:fldCharType="separate"/>
      </w:r>
      <w:r w:rsidR="00FA46F7" w:rsidRPr="00E443DA">
        <w:t>C.</w:t>
      </w:r>
      <w:r w:rsidR="00FA46F7" w:rsidRPr="005F0F72">
        <w:t>5</w:t>
      </w:r>
      <w:r w:rsidRPr="00E443DA">
        <w:fldChar w:fldCharType="end"/>
      </w:r>
      <w:r w:rsidR="00BE21EE" w:rsidRPr="00E443DA">
        <w:t>)</w:t>
      </w:r>
      <w:r w:rsidRPr="00E443DA">
        <w:t xml:space="preserve"> there are two channel load equilibrium </w:t>
      </w:r>
      <m:oMath>
        <m:acc>
          <m:accPr>
            <m:chr m:val="̃"/>
            <m:ctrlPr>
              <w:rPr>
                <w:rFonts w:ascii="Cambria Math" w:hAnsi="Cambria Math"/>
                <w:i/>
              </w:rPr>
            </m:ctrlPr>
          </m:accPr>
          <m:e>
            <m:r>
              <w:rPr>
                <w:rFonts w:ascii="Cambria Math" w:hAnsi="Cambria Math"/>
              </w:rPr>
              <m:t>CL</m:t>
            </m:r>
          </m:e>
        </m:acc>
      </m:oMath>
      <w:r w:rsidRPr="00E443DA">
        <w:t xml:space="preserve"> solutions given by equation </w:t>
      </w:r>
      <w:r w:rsidR="00BE21EE" w:rsidRPr="00E443DA">
        <w:t>(</w:t>
      </w:r>
      <w:r w:rsidRPr="00E443DA">
        <w:fldChar w:fldCharType="begin"/>
      </w:r>
      <w:r w:rsidRPr="00E443DA">
        <w:instrText xml:space="preserve"> REF EQ_CL12_reactive \h </w:instrText>
      </w:r>
      <w:r w:rsidRPr="00E443DA">
        <w:fldChar w:fldCharType="separate"/>
      </w:r>
      <w:r w:rsidR="00FA46F7" w:rsidRPr="00E443DA">
        <w:t>C.</w:t>
      </w:r>
      <w:r w:rsidR="00FA46F7" w:rsidRPr="005F0F72">
        <w:t>7</w:t>
      </w:r>
      <w:r w:rsidRPr="00E443DA">
        <w:fldChar w:fldCharType="end"/>
      </w:r>
      <w:r w:rsidR="00BE21EE" w:rsidRPr="00E443DA">
        <w:t>)</w:t>
      </w:r>
      <w:r w:rsidRPr="00E443DA">
        <w:t xml:space="preserve">. For the control stability this requires that only one </w:t>
      </w:r>
      <m:oMath>
        <m:acc>
          <m:accPr>
            <m:chr m:val="̃"/>
            <m:ctrlPr>
              <w:rPr>
                <w:rFonts w:ascii="Cambria Math" w:hAnsi="Cambria Math"/>
                <w:i/>
              </w:rPr>
            </m:ctrlPr>
          </m:accPr>
          <m:e>
            <m:r>
              <w:rPr>
                <w:rFonts w:ascii="Cambria Math" w:hAnsi="Cambria Math"/>
              </w:rPr>
              <m:t>CL</m:t>
            </m:r>
          </m:e>
        </m:acc>
      </m:oMath>
      <w:r w:rsidRPr="00E443DA">
        <w:t xml:space="preserve"> solution lies within the channel load boundaries of 0&lt;</w:t>
      </w:r>
      <w:r w:rsidRPr="00E443DA">
        <w:rPr>
          <w:i/>
        </w:rPr>
        <w:t>CL</w:t>
      </w:r>
      <w:r w:rsidRPr="00E443DA">
        <w:t>&lt;1 and an analysis of the convergence within this channel load range is necessary.</w:t>
      </w:r>
    </w:p>
    <w:p w14:paraId="4ADC15CD" w14:textId="511A79CB" w:rsidR="009042C0" w:rsidRPr="00E443DA" w:rsidRDefault="009042C0" w:rsidP="009042C0">
      <w:r w:rsidRPr="00E443DA">
        <w:t>As an example, from Table A.1 and Table A.2 in ETSI TS 102 687 [</w:t>
      </w:r>
      <w:r w:rsidR="00094CBE" w:rsidRPr="00E443DA">
        <w:fldChar w:fldCharType="begin"/>
      </w:r>
      <w:r w:rsidR="00094CBE" w:rsidRPr="00E443DA">
        <w:instrText xml:space="preserve"> REF REF_TS102687 \h </w:instrText>
      </w:r>
      <w:r w:rsidR="00094CBE" w:rsidRPr="00E443DA">
        <w:fldChar w:fldCharType="separate"/>
      </w:r>
      <w:r w:rsidR="00FA46F7" w:rsidRPr="00E443DA">
        <w:t>i.</w:t>
      </w:r>
      <w:r w:rsidR="00FA46F7" w:rsidRPr="005F0F72">
        <w:t>14</w:t>
      </w:r>
      <w:r w:rsidR="00094CBE" w:rsidRPr="00E443DA">
        <w:fldChar w:fldCharType="end"/>
      </w:r>
      <w:r w:rsidRPr="00E443DA">
        <w:t xml:space="preserve">] the parameters </w:t>
      </w:r>
      <w:r w:rsidRPr="00E443DA">
        <w:rPr>
          <w:i/>
        </w:rPr>
        <w:t>T</w:t>
      </w:r>
      <w:r w:rsidRPr="00E443DA">
        <w:rPr>
          <w:i/>
          <w:vertAlign w:val="subscript"/>
        </w:rPr>
        <w:t>a</w:t>
      </w:r>
      <w:r w:rsidRPr="00E443DA">
        <w:t xml:space="preserve"> and </w:t>
      </w:r>
      <w:r w:rsidRPr="00E443DA">
        <w:rPr>
          <w:i/>
        </w:rPr>
        <w:t>T</w:t>
      </w:r>
      <w:r w:rsidRPr="00E443DA">
        <w:rPr>
          <w:i/>
          <w:vertAlign w:val="subscript"/>
        </w:rPr>
        <w:t>b</w:t>
      </w:r>
      <w:r w:rsidRPr="00E443DA">
        <w:t xml:space="preserve"> that fit best to the table entries can be calculated by a linear regression as shown in </w:t>
      </w:r>
      <w:r w:rsidRPr="00E443DA">
        <w:fldChar w:fldCharType="begin"/>
      </w:r>
      <w:r w:rsidRPr="00E443DA">
        <w:instrText xml:space="preserve"> REF _Ref191551665 \h </w:instrText>
      </w:r>
      <w:r w:rsidRPr="00E443DA">
        <w:fldChar w:fldCharType="separate"/>
      </w:r>
      <w:r w:rsidR="00FA46F7" w:rsidRPr="00E443DA">
        <w:t>Figure C.</w:t>
      </w:r>
      <w:r w:rsidR="00FA46F7" w:rsidRPr="005F0F72">
        <w:t>1</w:t>
      </w:r>
      <w:r w:rsidRPr="00E443DA">
        <w:fldChar w:fldCharType="end"/>
      </w:r>
      <w:r w:rsidRPr="00E443DA">
        <w:t xml:space="preserve"> and </w:t>
      </w:r>
      <w:r w:rsidRPr="00E443DA">
        <w:fldChar w:fldCharType="begin"/>
      </w:r>
      <w:r w:rsidRPr="00E443DA">
        <w:instrText xml:space="preserve"> REF _Ref191551674 \h </w:instrText>
      </w:r>
      <w:r w:rsidRPr="00E443DA">
        <w:fldChar w:fldCharType="separate"/>
      </w:r>
      <w:r w:rsidR="00FA46F7" w:rsidRPr="00E443DA">
        <w:t>Figure C.</w:t>
      </w:r>
      <w:r w:rsidR="00FA46F7" w:rsidRPr="005F0F72">
        <w:t>2</w:t>
      </w:r>
      <w:r w:rsidRPr="00E443DA">
        <w:fldChar w:fldCharType="end"/>
      </w:r>
      <w:r w:rsidRPr="00E443DA">
        <w:t xml:space="preserve">. The results are listed in </w:t>
      </w:r>
      <w:r w:rsidRPr="00E443DA">
        <w:fldChar w:fldCharType="begin"/>
      </w:r>
      <w:r w:rsidRPr="00E443DA">
        <w:instrText xml:space="preserve"> REF _Ref191556164 \h </w:instrText>
      </w:r>
      <w:r w:rsidRPr="00E443DA">
        <w:fldChar w:fldCharType="separate"/>
      </w:r>
      <w:r w:rsidR="00FA46F7" w:rsidRPr="00E443DA">
        <w:t>Table C.</w:t>
      </w:r>
      <w:r w:rsidR="00FA46F7" w:rsidRPr="005F0F72">
        <w:t>1</w:t>
      </w:r>
      <w:r w:rsidRPr="00E443DA">
        <w:fldChar w:fldCharType="end"/>
      </w:r>
      <w:r w:rsidRPr="00E443DA">
        <w:t>.</w:t>
      </w:r>
    </w:p>
    <w:p w14:paraId="783D4897" w14:textId="77777777" w:rsidR="009042C0" w:rsidRPr="00E443DA" w:rsidRDefault="009042C0" w:rsidP="009042C0">
      <w:pPr>
        <w:pStyle w:val="FL"/>
      </w:pPr>
      <w:r w:rsidRPr="001C7FA1">
        <w:rPr>
          <w:noProof/>
          <w:lang w:eastAsia="it-IT"/>
        </w:rPr>
        <w:lastRenderedPageBreak/>
        <w:drawing>
          <wp:inline distT="0" distB="0" distL="0" distR="0" wp14:anchorId="3E14C114" wp14:editId="3D3FE8EB">
            <wp:extent cx="4496437" cy="2592000"/>
            <wp:effectExtent l="0" t="0" r="0" b="0"/>
            <wp:docPr id="190839118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786" t="2618" r="934" b="3055"/>
                    <a:stretch/>
                  </pic:blipFill>
                  <pic:spPr bwMode="auto">
                    <a:xfrm>
                      <a:off x="0" y="0"/>
                      <a:ext cx="4500193" cy="2594165"/>
                    </a:xfrm>
                    <a:prstGeom prst="rect">
                      <a:avLst/>
                    </a:prstGeom>
                    <a:noFill/>
                    <a:ln>
                      <a:noFill/>
                    </a:ln>
                    <a:extLst>
                      <a:ext uri="{53640926-AAD7-44D8-BBD7-CCE9431645EC}">
                        <a14:shadowObscured xmlns:a14="http://schemas.microsoft.com/office/drawing/2010/main"/>
                      </a:ext>
                    </a:extLst>
                  </pic:spPr>
                </pic:pic>
              </a:graphicData>
            </a:graphic>
          </wp:inline>
        </w:drawing>
      </w:r>
    </w:p>
    <w:p w14:paraId="6216B101" w14:textId="4AFD6441" w:rsidR="009042C0" w:rsidRPr="00E443DA" w:rsidRDefault="009042C0" w:rsidP="009042C0">
      <w:pPr>
        <w:pStyle w:val="TF"/>
      </w:pPr>
      <w:bookmarkStart w:id="831" w:name="_Ref191551665"/>
      <w:r w:rsidRPr="00E443DA">
        <w:t xml:space="preserve">Figure </w:t>
      </w:r>
      <w:r w:rsidR="00094CBE" w:rsidRPr="00E443DA">
        <w:t>C.</w:t>
      </w:r>
      <w:r w:rsidR="00115785" w:rsidRPr="00E443DA">
        <w:fldChar w:fldCharType="begin"/>
      </w:r>
      <w:r w:rsidR="00115785" w:rsidRPr="00E443DA">
        <w:instrText xml:space="preserve"> SEQ Figure</w:instrText>
      </w:r>
      <w:r w:rsidR="00094CBE" w:rsidRPr="00E443DA">
        <w:instrText>_C</w:instrText>
      </w:r>
      <w:r w:rsidR="00115785" w:rsidRPr="00E443DA">
        <w:instrText xml:space="preserve"> \* ARABIC </w:instrText>
      </w:r>
      <w:r w:rsidR="00115785" w:rsidRPr="00E443DA">
        <w:fldChar w:fldCharType="separate"/>
      </w:r>
      <w:r w:rsidR="00FA46F7" w:rsidRPr="005F0F72">
        <w:t>1</w:t>
      </w:r>
      <w:r w:rsidR="00115785" w:rsidRPr="00E443DA">
        <w:fldChar w:fldCharType="end"/>
      </w:r>
      <w:bookmarkEnd w:id="831"/>
      <w:r w:rsidR="00094CBE" w:rsidRPr="00E443DA">
        <w:t xml:space="preserve">: </w:t>
      </w:r>
      <w:r w:rsidR="00157CDD" w:rsidRPr="00E443DA">
        <w:t>L</w:t>
      </w:r>
      <w:r w:rsidRPr="00E443DA">
        <w:t xml:space="preserve">inear regression of the DCC function given in </w:t>
      </w:r>
      <w:r w:rsidR="00C36C11" w:rsidRPr="00E443DA">
        <w:t>T</w:t>
      </w:r>
      <w:r w:rsidRPr="00E443DA">
        <w:t>able A.1 of ETSI TS 102 687</w:t>
      </w:r>
      <w:r w:rsidR="00094CBE" w:rsidRPr="00E443DA">
        <w:t> [</w:t>
      </w:r>
      <w:r w:rsidR="00094CBE" w:rsidRPr="00E443DA">
        <w:fldChar w:fldCharType="begin"/>
      </w:r>
      <w:r w:rsidR="00094CBE" w:rsidRPr="00E443DA">
        <w:instrText xml:space="preserve"> REF REF_TS102687 \h </w:instrText>
      </w:r>
      <w:r w:rsidR="00094CBE" w:rsidRPr="00E443DA">
        <w:fldChar w:fldCharType="separate"/>
      </w:r>
      <w:r w:rsidR="00FA46F7" w:rsidRPr="00E443DA">
        <w:t>i.</w:t>
      </w:r>
      <w:r w:rsidR="00FA46F7" w:rsidRPr="005F0F72">
        <w:t>14</w:t>
      </w:r>
      <w:r w:rsidR="00094CBE" w:rsidRPr="00E443DA">
        <w:fldChar w:fldCharType="end"/>
      </w:r>
      <w:r w:rsidR="00094CBE" w:rsidRPr="00E443DA">
        <w:t>]</w:t>
      </w:r>
    </w:p>
    <w:p w14:paraId="1B915FA3" w14:textId="77777777" w:rsidR="009042C0" w:rsidRPr="00E443DA" w:rsidRDefault="009042C0" w:rsidP="009042C0">
      <w:pPr>
        <w:pStyle w:val="FL"/>
      </w:pPr>
      <w:r w:rsidRPr="001C7FA1">
        <w:rPr>
          <w:noProof/>
          <w:lang w:eastAsia="it-IT"/>
        </w:rPr>
        <w:drawing>
          <wp:inline distT="0" distB="0" distL="0" distR="0" wp14:anchorId="57D7523E" wp14:editId="7A7AEA50">
            <wp:extent cx="4428000" cy="2590460"/>
            <wp:effectExtent l="0" t="0" r="0" b="635"/>
            <wp:docPr id="137953892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1571" t="2857" r="1612" b="2839"/>
                    <a:stretch/>
                  </pic:blipFill>
                  <pic:spPr bwMode="auto">
                    <a:xfrm>
                      <a:off x="0" y="0"/>
                      <a:ext cx="4433237" cy="2593524"/>
                    </a:xfrm>
                    <a:prstGeom prst="rect">
                      <a:avLst/>
                    </a:prstGeom>
                    <a:noFill/>
                    <a:ln>
                      <a:noFill/>
                    </a:ln>
                    <a:extLst>
                      <a:ext uri="{53640926-AAD7-44D8-BBD7-CCE9431645EC}">
                        <a14:shadowObscured xmlns:a14="http://schemas.microsoft.com/office/drawing/2010/main"/>
                      </a:ext>
                    </a:extLst>
                  </pic:spPr>
                </pic:pic>
              </a:graphicData>
            </a:graphic>
          </wp:inline>
        </w:drawing>
      </w:r>
    </w:p>
    <w:p w14:paraId="330EB5C0" w14:textId="03445E29" w:rsidR="009042C0" w:rsidRPr="00E443DA" w:rsidRDefault="009042C0" w:rsidP="009042C0">
      <w:pPr>
        <w:pStyle w:val="TF"/>
      </w:pPr>
      <w:bookmarkStart w:id="832" w:name="_Ref191551674"/>
      <w:r w:rsidRPr="00E443DA">
        <w:t xml:space="preserve">Figure </w:t>
      </w:r>
      <w:r w:rsidR="00094CBE" w:rsidRPr="00E443DA">
        <w:t>C.</w:t>
      </w:r>
      <w:r w:rsidR="00115785" w:rsidRPr="00E443DA">
        <w:fldChar w:fldCharType="begin"/>
      </w:r>
      <w:r w:rsidR="00115785" w:rsidRPr="00E443DA">
        <w:instrText xml:space="preserve"> SEQ Figure</w:instrText>
      </w:r>
      <w:r w:rsidR="00094CBE" w:rsidRPr="00E443DA">
        <w:instrText>_C</w:instrText>
      </w:r>
      <w:r w:rsidR="00115785" w:rsidRPr="00E443DA">
        <w:instrText xml:space="preserve"> \* ARABIC </w:instrText>
      </w:r>
      <w:r w:rsidR="00115785" w:rsidRPr="00E443DA">
        <w:fldChar w:fldCharType="separate"/>
      </w:r>
      <w:r w:rsidR="00FA46F7" w:rsidRPr="005F0F72">
        <w:t>2</w:t>
      </w:r>
      <w:r w:rsidR="00115785" w:rsidRPr="00E443DA">
        <w:fldChar w:fldCharType="end"/>
      </w:r>
      <w:bookmarkEnd w:id="832"/>
      <w:r w:rsidR="00094CBE" w:rsidRPr="00E443DA">
        <w:t xml:space="preserve">: </w:t>
      </w:r>
      <w:r w:rsidRPr="00E443DA">
        <w:t xml:space="preserve">Linear regression of the DCC function given in </w:t>
      </w:r>
      <w:r w:rsidR="00C36C11" w:rsidRPr="00E443DA">
        <w:t>T</w:t>
      </w:r>
      <w:r w:rsidRPr="00E443DA">
        <w:t xml:space="preserve">able A.2 of </w:t>
      </w:r>
      <w:r w:rsidR="00094CBE" w:rsidRPr="00E443DA">
        <w:t>ETSI TS 102 687 [</w:t>
      </w:r>
      <w:r w:rsidR="00094CBE" w:rsidRPr="00E443DA">
        <w:fldChar w:fldCharType="begin"/>
      </w:r>
      <w:r w:rsidR="00094CBE" w:rsidRPr="00E443DA">
        <w:instrText xml:space="preserve"> REF REF_TS102687 \h </w:instrText>
      </w:r>
      <w:r w:rsidR="00094CBE" w:rsidRPr="00E443DA">
        <w:fldChar w:fldCharType="separate"/>
      </w:r>
      <w:r w:rsidR="00FA46F7" w:rsidRPr="00E443DA">
        <w:t>i.</w:t>
      </w:r>
      <w:r w:rsidR="00FA46F7" w:rsidRPr="005F0F72">
        <w:t>14</w:t>
      </w:r>
      <w:r w:rsidR="00094CBE" w:rsidRPr="00E443DA">
        <w:fldChar w:fldCharType="end"/>
      </w:r>
      <w:r w:rsidR="00094CBE" w:rsidRPr="00E443DA">
        <w:t>]</w:t>
      </w:r>
    </w:p>
    <w:p w14:paraId="565F4FCE" w14:textId="3FD73AF6" w:rsidR="009042C0" w:rsidRPr="00E443DA" w:rsidRDefault="009042C0" w:rsidP="009042C0">
      <w:pPr>
        <w:pStyle w:val="TH"/>
      </w:pPr>
      <w:bookmarkStart w:id="833" w:name="_Ref191556164"/>
      <w:r w:rsidRPr="00E443DA">
        <w:t>Table </w:t>
      </w:r>
      <w:r w:rsidR="00094CBE" w:rsidRPr="00E443DA">
        <w:t>C.</w:t>
      </w:r>
      <w:r w:rsidRPr="00E443DA">
        <w:fldChar w:fldCharType="begin"/>
      </w:r>
      <w:r w:rsidRPr="00E443DA">
        <w:instrText xml:space="preserve"> SEQ Table</w:instrText>
      </w:r>
      <w:r w:rsidR="00094CBE" w:rsidRPr="00E443DA">
        <w:instrText>_C</w:instrText>
      </w:r>
      <w:r w:rsidRPr="00E443DA">
        <w:instrText xml:space="preserve"> \* ARABIC </w:instrText>
      </w:r>
      <w:r w:rsidRPr="00E443DA">
        <w:fldChar w:fldCharType="separate"/>
      </w:r>
      <w:r w:rsidR="00FA46F7" w:rsidRPr="005F0F72">
        <w:t>1</w:t>
      </w:r>
      <w:r w:rsidRPr="00E443DA">
        <w:fldChar w:fldCharType="end"/>
      </w:r>
      <w:bookmarkEnd w:id="833"/>
      <w:r w:rsidR="00094CBE" w:rsidRPr="00E443DA">
        <w:t xml:space="preserve">: </w:t>
      </w:r>
      <w:r w:rsidRPr="00E443DA">
        <w:t xml:space="preserve">Parameters </w:t>
      </w:r>
      <w:r w:rsidRPr="00E443DA">
        <w:rPr>
          <w:i/>
        </w:rPr>
        <w:t>T</w:t>
      </w:r>
      <w:r w:rsidRPr="00E443DA">
        <w:rPr>
          <w:i/>
          <w:vertAlign w:val="subscript"/>
        </w:rPr>
        <w:t>a</w:t>
      </w:r>
      <w:r w:rsidRPr="00E443DA">
        <w:t xml:space="preserve"> and </w:t>
      </w:r>
      <w:r w:rsidRPr="00E443DA">
        <w:rPr>
          <w:i/>
        </w:rPr>
        <w:t>T</w:t>
      </w:r>
      <w:r w:rsidRPr="00E443DA">
        <w:rPr>
          <w:i/>
          <w:vertAlign w:val="subscript"/>
        </w:rPr>
        <w:t>b</w:t>
      </w:r>
      <w:r w:rsidRPr="00E443DA">
        <w:t xml:space="preserve"> derived from </w:t>
      </w:r>
      <w:r w:rsidR="00094CBE" w:rsidRPr="00E443DA">
        <w:t>ETSI TS 102 687 [</w:t>
      </w:r>
      <w:r w:rsidR="00094CBE" w:rsidRPr="00E443DA">
        <w:fldChar w:fldCharType="begin"/>
      </w:r>
      <w:r w:rsidR="00094CBE" w:rsidRPr="00E443DA">
        <w:instrText xml:space="preserve"> REF REF_TS102687 \h </w:instrText>
      </w:r>
      <w:r w:rsidR="00094CBE" w:rsidRPr="00E443DA">
        <w:fldChar w:fldCharType="separate"/>
      </w:r>
      <w:r w:rsidR="00FA46F7" w:rsidRPr="00E443DA">
        <w:t>i.</w:t>
      </w:r>
      <w:r w:rsidR="00FA46F7" w:rsidRPr="005F0F72">
        <w:t>14</w:t>
      </w:r>
      <w:r w:rsidR="00094CBE" w:rsidRPr="00E443DA">
        <w:fldChar w:fldCharType="end"/>
      </w:r>
      <w:r w:rsidR="00094CBE" w:rsidRPr="00E443DA">
        <w:t>]</w:t>
      </w:r>
    </w:p>
    <w:tbl>
      <w:tblPr>
        <w:tblStyle w:val="TableGrid"/>
        <w:tblW w:w="0" w:type="auto"/>
        <w:jc w:val="center"/>
        <w:tblLayout w:type="fixed"/>
        <w:tblCellMar>
          <w:left w:w="28" w:type="dxa"/>
          <w:right w:w="0" w:type="dxa"/>
        </w:tblCellMar>
        <w:tblLook w:val="04A0" w:firstRow="1" w:lastRow="0" w:firstColumn="1" w:lastColumn="0" w:noHBand="0" w:noVBand="1"/>
      </w:tblPr>
      <w:tblGrid>
        <w:gridCol w:w="1306"/>
        <w:gridCol w:w="1459"/>
        <w:gridCol w:w="1954"/>
      </w:tblGrid>
      <w:tr w:rsidR="009042C0" w:rsidRPr="00E443DA" w14:paraId="3DB27852" w14:textId="77777777" w:rsidTr="00950559">
        <w:trPr>
          <w:jc w:val="center"/>
        </w:trPr>
        <w:tc>
          <w:tcPr>
            <w:tcW w:w="1306" w:type="dxa"/>
          </w:tcPr>
          <w:p w14:paraId="21856F80" w14:textId="77777777" w:rsidR="009042C0" w:rsidRPr="00E443DA" w:rsidRDefault="009042C0" w:rsidP="003E1F79">
            <w:pPr>
              <w:pStyle w:val="TAH"/>
            </w:pPr>
            <w:r w:rsidRPr="00E443DA">
              <w:t>Parameter</w:t>
            </w:r>
          </w:p>
        </w:tc>
        <w:tc>
          <w:tcPr>
            <w:tcW w:w="1459" w:type="dxa"/>
          </w:tcPr>
          <w:p w14:paraId="171336ED" w14:textId="7EA76C27" w:rsidR="009042C0" w:rsidRPr="00E443DA" w:rsidRDefault="009042C0" w:rsidP="003E1F79">
            <w:pPr>
              <w:pStyle w:val="TAH"/>
            </w:pPr>
            <w:r w:rsidRPr="00E443DA">
              <w:rPr>
                <w:i/>
              </w:rPr>
              <w:t>T</w:t>
            </w:r>
            <w:r w:rsidRPr="00E443DA">
              <w:rPr>
                <w:i/>
                <w:vertAlign w:val="subscript"/>
              </w:rPr>
              <w:t>on</w:t>
            </w:r>
            <w:r w:rsidR="00950559" w:rsidRPr="00E443DA">
              <w:t xml:space="preserve"> </w:t>
            </w:r>
            <w:r w:rsidRPr="00E443DA">
              <w:t>&lt;</w:t>
            </w:r>
            <w:r w:rsidR="00950559" w:rsidRPr="00E443DA">
              <w:t xml:space="preserve"> </w:t>
            </w:r>
            <w:r w:rsidRPr="00E443DA">
              <w:t>0,5</w:t>
            </w:r>
            <w:r w:rsidR="00950559" w:rsidRPr="00E443DA">
              <w:t xml:space="preserve"> </w:t>
            </w:r>
            <w:r w:rsidRPr="00E443DA">
              <w:t>ms</w:t>
            </w:r>
          </w:p>
        </w:tc>
        <w:tc>
          <w:tcPr>
            <w:tcW w:w="1954" w:type="dxa"/>
          </w:tcPr>
          <w:p w14:paraId="572EE921" w14:textId="38624FEB" w:rsidR="009042C0" w:rsidRPr="00E443DA" w:rsidRDefault="009042C0" w:rsidP="003E1F79">
            <w:pPr>
              <w:pStyle w:val="TAH"/>
            </w:pPr>
            <w:r w:rsidRPr="00E443DA">
              <w:t>0,5</w:t>
            </w:r>
            <w:r w:rsidR="00950559" w:rsidRPr="00E443DA">
              <w:t xml:space="preserve"> </w:t>
            </w:r>
            <w:r w:rsidRPr="00E443DA">
              <w:t>ms</w:t>
            </w:r>
            <w:r w:rsidR="00950559" w:rsidRPr="00E443DA">
              <w:t xml:space="preserve"> </w:t>
            </w:r>
            <w:r w:rsidRPr="00E443DA">
              <w:rPr>
                <w:rFonts w:ascii="Symbol" w:eastAsia="Symbol" w:hAnsi="Symbol" w:cs="Symbol"/>
              </w:rPr>
              <w:sym w:font="Symbol" w:char="F0A3"/>
            </w:r>
            <w:r w:rsidR="00950559" w:rsidRPr="00E443DA">
              <w:t xml:space="preserve"> </w:t>
            </w:r>
            <w:r w:rsidRPr="00E443DA">
              <w:rPr>
                <w:i/>
              </w:rPr>
              <w:t>T</w:t>
            </w:r>
            <w:r w:rsidRPr="00E443DA">
              <w:rPr>
                <w:i/>
                <w:vertAlign w:val="subscript"/>
              </w:rPr>
              <w:t>on</w:t>
            </w:r>
            <w:r w:rsidR="00950559" w:rsidRPr="00E443DA">
              <w:t xml:space="preserve"> </w:t>
            </w:r>
            <w:r w:rsidRPr="00E443DA">
              <w:rPr>
                <w:rFonts w:ascii="Symbol" w:eastAsia="Symbol" w:hAnsi="Symbol" w:cs="Symbol"/>
              </w:rPr>
              <w:sym w:font="Symbol" w:char="F0A3"/>
            </w:r>
            <w:r w:rsidR="00950559" w:rsidRPr="00E443DA">
              <w:t xml:space="preserve"> </w:t>
            </w:r>
            <w:r w:rsidRPr="00E443DA">
              <w:t>1</w:t>
            </w:r>
            <w:r w:rsidR="00950559" w:rsidRPr="00E443DA">
              <w:t xml:space="preserve"> </w:t>
            </w:r>
            <w:r w:rsidRPr="00E443DA">
              <w:t>ms</w:t>
            </w:r>
          </w:p>
        </w:tc>
      </w:tr>
      <w:tr w:rsidR="009042C0" w:rsidRPr="00E443DA" w14:paraId="45BBEFAE" w14:textId="77777777" w:rsidTr="00950559">
        <w:trPr>
          <w:jc w:val="center"/>
        </w:trPr>
        <w:tc>
          <w:tcPr>
            <w:tcW w:w="1306" w:type="dxa"/>
          </w:tcPr>
          <w:p w14:paraId="02BEB9C2" w14:textId="660A7A84" w:rsidR="009042C0" w:rsidRPr="00E443DA" w:rsidRDefault="009042C0" w:rsidP="003E1F79">
            <w:pPr>
              <w:pStyle w:val="TAH"/>
            </w:pPr>
            <w:r w:rsidRPr="00E443DA">
              <w:rPr>
                <w:i/>
              </w:rPr>
              <w:t>T</w:t>
            </w:r>
            <w:r w:rsidRPr="00E443DA">
              <w:rPr>
                <w:i/>
                <w:vertAlign w:val="subscript"/>
              </w:rPr>
              <w:t>a</w:t>
            </w:r>
            <w:r w:rsidR="00950559" w:rsidRPr="00E443DA">
              <w:t xml:space="preserve"> </w:t>
            </w:r>
          </w:p>
        </w:tc>
        <w:tc>
          <w:tcPr>
            <w:tcW w:w="1459" w:type="dxa"/>
          </w:tcPr>
          <w:p w14:paraId="69E90464" w14:textId="2FBE72D5" w:rsidR="009042C0" w:rsidRPr="00E443DA" w:rsidRDefault="009042C0" w:rsidP="003E1F79">
            <w:pPr>
              <w:pStyle w:val="TAR"/>
              <w:ind w:right="111"/>
            </w:pPr>
            <w:r w:rsidRPr="00E443DA">
              <w:t>598</w:t>
            </w:r>
            <w:r w:rsidR="00950559" w:rsidRPr="00E443DA">
              <w:t xml:space="preserve"> </w:t>
            </w:r>
            <w:r w:rsidRPr="00E443DA">
              <w:t>ms</w:t>
            </w:r>
          </w:p>
        </w:tc>
        <w:tc>
          <w:tcPr>
            <w:tcW w:w="1954" w:type="dxa"/>
          </w:tcPr>
          <w:p w14:paraId="2B5A6405" w14:textId="4F43CEB3" w:rsidR="009042C0" w:rsidRPr="00E443DA" w:rsidRDefault="009042C0" w:rsidP="003E1F79">
            <w:pPr>
              <w:pStyle w:val="TAR"/>
              <w:ind w:right="84"/>
            </w:pPr>
            <w:r w:rsidRPr="00E443DA">
              <w:t>1</w:t>
            </w:r>
            <w:r w:rsidR="00490763" w:rsidRPr="00E443DA">
              <w:t xml:space="preserve"> </w:t>
            </w:r>
            <w:r w:rsidRPr="00E443DA">
              <w:t>295</w:t>
            </w:r>
            <w:r w:rsidR="00950559" w:rsidRPr="00E443DA">
              <w:t xml:space="preserve"> </w:t>
            </w:r>
            <w:r w:rsidRPr="00E443DA">
              <w:t>ms</w:t>
            </w:r>
          </w:p>
        </w:tc>
      </w:tr>
      <w:tr w:rsidR="009042C0" w:rsidRPr="00E443DA" w14:paraId="2756A3D2" w14:textId="77777777" w:rsidTr="00950559">
        <w:trPr>
          <w:jc w:val="center"/>
        </w:trPr>
        <w:tc>
          <w:tcPr>
            <w:tcW w:w="1306" w:type="dxa"/>
          </w:tcPr>
          <w:p w14:paraId="55E6B436" w14:textId="77777777" w:rsidR="009042C0" w:rsidRPr="00E443DA" w:rsidRDefault="009042C0" w:rsidP="003E1F79">
            <w:pPr>
              <w:pStyle w:val="TAH"/>
            </w:pPr>
            <w:r w:rsidRPr="00E443DA">
              <w:rPr>
                <w:i/>
              </w:rPr>
              <w:t>T</w:t>
            </w:r>
            <w:r w:rsidRPr="00E443DA">
              <w:rPr>
                <w:i/>
                <w:vertAlign w:val="subscript"/>
              </w:rPr>
              <w:t>b</w:t>
            </w:r>
          </w:p>
        </w:tc>
        <w:tc>
          <w:tcPr>
            <w:tcW w:w="1459" w:type="dxa"/>
          </w:tcPr>
          <w:p w14:paraId="0E9C58D5" w14:textId="46D64737" w:rsidR="009042C0" w:rsidRPr="00E443DA" w:rsidRDefault="009042C0" w:rsidP="003E1F79">
            <w:pPr>
              <w:pStyle w:val="TAR"/>
              <w:ind w:right="111"/>
            </w:pPr>
            <w:r w:rsidRPr="00E443DA">
              <w:t>-127</w:t>
            </w:r>
            <w:r w:rsidR="00950559" w:rsidRPr="00E443DA">
              <w:t xml:space="preserve"> </w:t>
            </w:r>
            <w:r w:rsidRPr="00E443DA">
              <w:t>ms</w:t>
            </w:r>
          </w:p>
        </w:tc>
        <w:tc>
          <w:tcPr>
            <w:tcW w:w="1954" w:type="dxa"/>
          </w:tcPr>
          <w:p w14:paraId="1F08955C" w14:textId="5BE5AF99" w:rsidR="009042C0" w:rsidRPr="00E443DA" w:rsidRDefault="009042C0" w:rsidP="003E1F79">
            <w:pPr>
              <w:pStyle w:val="TAR"/>
              <w:ind w:right="84"/>
            </w:pPr>
            <w:r w:rsidRPr="00E443DA">
              <w:t>-285</w:t>
            </w:r>
            <w:r w:rsidR="00950559" w:rsidRPr="00E443DA">
              <w:t xml:space="preserve"> </w:t>
            </w:r>
            <w:r w:rsidRPr="00E443DA">
              <w:t>ms</w:t>
            </w:r>
          </w:p>
        </w:tc>
      </w:tr>
    </w:tbl>
    <w:p w14:paraId="41D76803" w14:textId="77777777" w:rsidR="009042C0" w:rsidRPr="00E443DA" w:rsidRDefault="009042C0" w:rsidP="009042C0"/>
    <w:p w14:paraId="7FBE01D2" w14:textId="6ECDBB5F" w:rsidR="009042C0" w:rsidRPr="00E443DA" w:rsidRDefault="009042C0" w:rsidP="009042C0">
      <w:r w:rsidRPr="00E443DA">
        <w:fldChar w:fldCharType="begin"/>
      </w:r>
      <w:r w:rsidRPr="00E443DA">
        <w:instrText xml:space="preserve"> REF _Ref191561090 \h </w:instrText>
      </w:r>
      <w:r w:rsidRPr="00E443DA">
        <w:fldChar w:fldCharType="separate"/>
      </w:r>
      <w:r w:rsidR="00FA46F7" w:rsidRPr="00E443DA">
        <w:t>Figure C.</w:t>
      </w:r>
      <w:r w:rsidR="00FA46F7" w:rsidRPr="005F0F72">
        <w:t>3</w:t>
      </w:r>
      <w:r w:rsidRPr="00E443DA">
        <w:fldChar w:fldCharType="end"/>
      </w:r>
      <w:r w:rsidRPr="00E443DA">
        <w:t xml:space="preserve"> and </w:t>
      </w:r>
      <w:r w:rsidRPr="00E443DA">
        <w:fldChar w:fldCharType="begin"/>
      </w:r>
      <w:r w:rsidRPr="00E443DA">
        <w:instrText xml:space="preserve"> REF _Ref191561097 \h </w:instrText>
      </w:r>
      <w:r w:rsidRPr="00E443DA">
        <w:fldChar w:fldCharType="separate"/>
      </w:r>
      <w:r w:rsidR="00FA46F7" w:rsidRPr="00E443DA">
        <w:t>Figure C.</w:t>
      </w:r>
      <w:r w:rsidR="00FA46F7" w:rsidRPr="005F0F72">
        <w:t>4</w:t>
      </w:r>
      <w:r w:rsidRPr="00E443DA">
        <w:fldChar w:fldCharType="end"/>
      </w:r>
      <w:r w:rsidRPr="00E443DA">
        <w:t xml:space="preserve"> show the positive channel load equilibria calculated from equation </w:t>
      </w:r>
      <w:r w:rsidR="00CF0825" w:rsidRPr="00E443DA">
        <w:t>(</w:t>
      </w:r>
      <w:r w:rsidRPr="00E443DA">
        <w:fldChar w:fldCharType="begin"/>
      </w:r>
      <w:r w:rsidRPr="00E443DA">
        <w:instrText xml:space="preserve"> REF EQ_CL12_reactive \h </w:instrText>
      </w:r>
      <w:r w:rsidRPr="00E443DA">
        <w:fldChar w:fldCharType="separate"/>
      </w:r>
      <w:r w:rsidR="00FA46F7" w:rsidRPr="00E443DA">
        <w:t>C.</w:t>
      </w:r>
      <w:r w:rsidR="00FA46F7" w:rsidRPr="005F0F72">
        <w:t>7</w:t>
      </w:r>
      <w:r w:rsidRPr="00E443DA">
        <w:fldChar w:fldCharType="end"/>
      </w:r>
      <w:r w:rsidR="00CF0825" w:rsidRPr="00E443DA">
        <w:t>)</w:t>
      </w:r>
      <w:r w:rsidRPr="00E443DA">
        <w:t xml:space="preserve"> as function of the node number </w:t>
      </w:r>
      <w:r w:rsidRPr="00E443DA">
        <w:rPr>
          <w:i/>
        </w:rPr>
        <w:t>N</w:t>
      </w:r>
      <w:r w:rsidRPr="00E443DA">
        <w:t xml:space="preserve"> and the parameters given in </w:t>
      </w:r>
      <w:r w:rsidRPr="00E443DA">
        <w:fldChar w:fldCharType="begin"/>
      </w:r>
      <w:r w:rsidRPr="00E443DA">
        <w:instrText xml:space="preserve"> REF _Ref191556164 \h </w:instrText>
      </w:r>
      <w:r w:rsidRPr="00E443DA">
        <w:fldChar w:fldCharType="separate"/>
      </w:r>
      <w:r w:rsidR="00FA46F7" w:rsidRPr="00E443DA">
        <w:t>Table C.</w:t>
      </w:r>
      <w:r w:rsidR="00FA46F7" w:rsidRPr="005F0F72">
        <w:t>1</w:t>
      </w:r>
      <w:r w:rsidRPr="00E443DA">
        <w:fldChar w:fldCharType="end"/>
      </w:r>
      <w:r w:rsidRPr="00E443DA">
        <w:t xml:space="preserve">. The dashed lines show the results outside the </w:t>
      </w:r>
      <w:r w:rsidRPr="00E443DA">
        <w:rPr>
          <w:i/>
        </w:rPr>
        <w:t>T</w:t>
      </w:r>
      <w:r w:rsidRPr="00E443DA">
        <w:rPr>
          <w:i/>
          <w:vertAlign w:val="subscript"/>
        </w:rPr>
        <w:t>on</w:t>
      </w:r>
      <w:r w:rsidRPr="00E443DA">
        <w:t xml:space="preserve"> range to show that these results either over utilize or </w:t>
      </w:r>
      <w:r w:rsidR="00183025" w:rsidRPr="00E443DA">
        <w:t>underutilize</w:t>
      </w:r>
      <w:r w:rsidRPr="00E443DA">
        <w:t xml:space="preserve"> the channel for large node numbers. The dotted line is the CBR limit for the example based on ETSI EN 303 797</w:t>
      </w:r>
      <w:r w:rsidR="00490763" w:rsidRPr="00E443DA">
        <w:t xml:space="preserve"> [</w:t>
      </w:r>
      <w:r w:rsidR="00490763" w:rsidRPr="00E443DA">
        <w:fldChar w:fldCharType="begin"/>
      </w:r>
      <w:r w:rsidR="00490763" w:rsidRPr="00E443DA">
        <w:instrText xml:space="preserve"> REF REF_EN303797 \h </w:instrText>
      </w:r>
      <w:r w:rsidR="00490763" w:rsidRPr="00E443DA">
        <w:fldChar w:fldCharType="separate"/>
      </w:r>
      <w:r w:rsidR="00FA46F7" w:rsidRPr="00E443DA">
        <w:t>i.</w:t>
      </w:r>
      <w:r w:rsidR="00FA46F7" w:rsidRPr="005F0F72">
        <w:t>32</w:t>
      </w:r>
      <w:r w:rsidR="00490763" w:rsidRPr="00E443DA">
        <w:fldChar w:fldCharType="end"/>
      </w:r>
      <w:r w:rsidR="00490763" w:rsidRPr="00E443DA">
        <w:t>]</w:t>
      </w:r>
      <w:r w:rsidRPr="00E443DA">
        <w:t xml:space="preserve"> shown in</w:t>
      </w:r>
      <w:r w:rsidR="00D22235" w:rsidRPr="00E443DA">
        <w:t xml:space="preserve"> </w:t>
      </w:r>
      <w:r w:rsidR="00D22235" w:rsidRPr="00E443DA">
        <w:fldChar w:fldCharType="begin"/>
      </w:r>
      <w:r w:rsidR="00D22235" w:rsidRPr="00E443DA">
        <w:instrText xml:space="preserve"> REF _Ref191561090 \h </w:instrText>
      </w:r>
      <w:r w:rsidR="00D22235" w:rsidRPr="00E443DA">
        <w:fldChar w:fldCharType="separate"/>
      </w:r>
      <w:r w:rsidR="00FA46F7" w:rsidRPr="00E443DA">
        <w:t>Figure C.</w:t>
      </w:r>
      <w:r w:rsidR="00FA46F7" w:rsidRPr="005F0F72">
        <w:t>3</w:t>
      </w:r>
      <w:r w:rsidR="00D22235" w:rsidRPr="00E443DA">
        <w:fldChar w:fldCharType="end"/>
      </w:r>
      <w:r w:rsidRPr="00E443DA">
        <w:t>.</w:t>
      </w:r>
    </w:p>
    <w:p w14:paraId="3758C11D" w14:textId="77777777" w:rsidR="009042C0" w:rsidRPr="00E443DA" w:rsidRDefault="009042C0" w:rsidP="009042C0">
      <w:pPr>
        <w:pStyle w:val="FL"/>
      </w:pPr>
      <w:r w:rsidRPr="001C7FA1">
        <w:rPr>
          <w:noProof/>
          <w:lang w:eastAsia="it-IT"/>
        </w:rPr>
        <w:lastRenderedPageBreak/>
        <w:drawing>
          <wp:inline distT="0" distB="0" distL="0" distR="0" wp14:anchorId="587BFE70" wp14:editId="27DD06CD">
            <wp:extent cx="4457700" cy="2412000"/>
            <wp:effectExtent l="0" t="0" r="0" b="7620"/>
            <wp:docPr id="8578012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80122" name=""/>
                    <pic:cNvPicPr/>
                  </pic:nvPicPr>
                  <pic:blipFill rotWithShape="1">
                    <a:blip r:embed="rId77">
                      <a:extLst>
                        <a:ext uri="{96DAC541-7B7A-43D3-8B79-37D633B846F1}">
                          <asvg:svgBlip xmlns:asvg="http://schemas.microsoft.com/office/drawing/2016/SVG/main" r:embed="rId78"/>
                        </a:ext>
                      </a:extLst>
                    </a:blip>
                    <a:srcRect l="785" t="10460" r="1757" b="1769"/>
                    <a:stretch/>
                  </pic:blipFill>
                  <pic:spPr bwMode="auto">
                    <a:xfrm>
                      <a:off x="0" y="0"/>
                      <a:ext cx="4465030" cy="2415966"/>
                    </a:xfrm>
                    <a:prstGeom prst="rect">
                      <a:avLst/>
                    </a:prstGeom>
                    <a:ln>
                      <a:noFill/>
                    </a:ln>
                    <a:extLst>
                      <a:ext uri="{53640926-AAD7-44D8-BBD7-CCE9431645EC}">
                        <a14:shadowObscured xmlns:a14="http://schemas.microsoft.com/office/drawing/2010/main"/>
                      </a:ext>
                    </a:extLst>
                  </pic:spPr>
                </pic:pic>
              </a:graphicData>
            </a:graphic>
          </wp:inline>
        </w:drawing>
      </w:r>
    </w:p>
    <w:p w14:paraId="62F537B2" w14:textId="14ABB590" w:rsidR="009042C0" w:rsidRPr="00E443DA" w:rsidRDefault="009042C0" w:rsidP="009042C0">
      <w:pPr>
        <w:pStyle w:val="TF"/>
      </w:pPr>
      <w:bookmarkStart w:id="834" w:name="_Ref191561090"/>
      <w:r w:rsidRPr="00E443DA">
        <w:t xml:space="preserve">Figure </w:t>
      </w:r>
      <w:r w:rsidR="00490763" w:rsidRPr="00E443DA">
        <w:t>C.</w:t>
      </w:r>
      <w:r w:rsidR="00115785" w:rsidRPr="00E443DA">
        <w:fldChar w:fldCharType="begin"/>
      </w:r>
      <w:r w:rsidR="00115785" w:rsidRPr="00E443DA">
        <w:instrText xml:space="preserve"> SEQ Figure</w:instrText>
      </w:r>
      <w:r w:rsidR="00490763" w:rsidRPr="00E443DA">
        <w:instrText>_C</w:instrText>
      </w:r>
      <w:r w:rsidR="00115785" w:rsidRPr="00E443DA">
        <w:instrText xml:space="preserve"> \* ARABIC </w:instrText>
      </w:r>
      <w:r w:rsidR="00115785" w:rsidRPr="00E443DA">
        <w:fldChar w:fldCharType="separate"/>
      </w:r>
      <w:r w:rsidR="00FA46F7" w:rsidRPr="005F0F72">
        <w:t>3</w:t>
      </w:r>
      <w:r w:rsidR="00115785" w:rsidRPr="00E443DA">
        <w:fldChar w:fldCharType="end"/>
      </w:r>
      <w:bookmarkEnd w:id="834"/>
      <w:r w:rsidR="00490763" w:rsidRPr="00E443DA">
        <w:t xml:space="preserve">: </w:t>
      </w:r>
      <w:r w:rsidRPr="00E443DA">
        <w:t xml:space="preserve">Equilibrium channel load of reactive congestion control for </w:t>
      </w:r>
      <w:r w:rsidRPr="00E443DA">
        <w:rPr>
          <w:i/>
        </w:rPr>
        <w:t>T</w:t>
      </w:r>
      <w:r w:rsidRPr="00E443DA">
        <w:rPr>
          <w:i/>
          <w:vertAlign w:val="subscript"/>
        </w:rPr>
        <w:t>a</w:t>
      </w:r>
      <w:r w:rsidRPr="00E443DA">
        <w:t xml:space="preserve"> and </w:t>
      </w:r>
      <w:r w:rsidRPr="00E443DA">
        <w:rPr>
          <w:i/>
        </w:rPr>
        <w:t>T</w:t>
      </w:r>
      <w:r w:rsidRPr="00E443DA">
        <w:rPr>
          <w:i/>
          <w:vertAlign w:val="subscript"/>
        </w:rPr>
        <w:t>b</w:t>
      </w:r>
      <w:r w:rsidRPr="00E443DA">
        <w:t xml:space="preserve"> from </w:t>
      </w:r>
      <w:r w:rsidRPr="00E443DA">
        <w:fldChar w:fldCharType="begin"/>
      </w:r>
      <w:r w:rsidRPr="00E443DA">
        <w:instrText xml:space="preserve"> REF _Ref191556164 \h </w:instrText>
      </w:r>
      <w:r w:rsidRPr="00E443DA">
        <w:fldChar w:fldCharType="separate"/>
      </w:r>
      <w:r w:rsidR="00FA46F7" w:rsidRPr="00E443DA">
        <w:t>Table C.</w:t>
      </w:r>
      <w:r w:rsidR="00FA46F7" w:rsidRPr="005F0F72">
        <w:t>1</w:t>
      </w:r>
      <w:r w:rsidRPr="00E443DA">
        <w:fldChar w:fldCharType="end"/>
      </w:r>
      <w:r w:rsidRPr="00E443DA">
        <w:t xml:space="preserve"> </w:t>
      </w:r>
      <w:r w:rsidRPr="00E443DA">
        <w:br/>
        <w:t>for 0,5 ms &lt;</w:t>
      </w:r>
      <w:r w:rsidRPr="00E443DA">
        <w:rPr>
          <w:i/>
          <w:iCs/>
        </w:rPr>
        <w:t>T</w:t>
      </w:r>
      <w:r w:rsidRPr="00E443DA">
        <w:rPr>
          <w:i/>
          <w:iCs/>
          <w:vertAlign w:val="subscript"/>
        </w:rPr>
        <w:t xml:space="preserve">on </w:t>
      </w:r>
      <w:r w:rsidRPr="00E443DA">
        <w:rPr>
          <w:rFonts w:ascii="Symbol" w:eastAsia="Symbol" w:hAnsi="Symbol" w:cs="Symbol"/>
        </w:rPr>
        <w:sym w:font="Symbol" w:char="F0A3"/>
      </w:r>
      <w:r w:rsidRPr="00E443DA">
        <w:t xml:space="preserve"> 1 ms</w:t>
      </w:r>
    </w:p>
    <w:p w14:paraId="74669069" w14:textId="77777777" w:rsidR="009042C0" w:rsidRPr="00E443DA" w:rsidRDefault="009042C0" w:rsidP="009042C0">
      <w:pPr>
        <w:pStyle w:val="FL"/>
      </w:pPr>
      <w:r w:rsidRPr="001C7FA1">
        <w:rPr>
          <w:noProof/>
          <w:lang w:eastAsia="it-IT"/>
        </w:rPr>
        <w:drawing>
          <wp:inline distT="0" distB="0" distL="0" distR="0" wp14:anchorId="655AA077" wp14:editId="60CAE5B2">
            <wp:extent cx="4464000" cy="2411095"/>
            <wp:effectExtent l="0" t="0" r="0" b="8255"/>
            <wp:docPr id="13662924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292496" name=""/>
                    <pic:cNvPicPr/>
                  </pic:nvPicPr>
                  <pic:blipFill rotWithShape="1">
                    <a:blip r:embed="rId79">
                      <a:extLst>
                        <a:ext uri="{96DAC541-7B7A-43D3-8B79-37D633B846F1}">
                          <asvg:svgBlip xmlns:asvg="http://schemas.microsoft.com/office/drawing/2016/SVG/main" r:embed="rId80"/>
                        </a:ext>
                      </a:extLst>
                    </a:blip>
                    <a:srcRect l="784" t="10462" r="1826" b="1807"/>
                    <a:stretch/>
                  </pic:blipFill>
                  <pic:spPr bwMode="auto">
                    <a:xfrm>
                      <a:off x="0" y="0"/>
                      <a:ext cx="4471241" cy="2415006"/>
                    </a:xfrm>
                    <a:prstGeom prst="rect">
                      <a:avLst/>
                    </a:prstGeom>
                    <a:ln>
                      <a:noFill/>
                    </a:ln>
                    <a:extLst>
                      <a:ext uri="{53640926-AAD7-44D8-BBD7-CCE9431645EC}">
                        <a14:shadowObscured xmlns:a14="http://schemas.microsoft.com/office/drawing/2010/main"/>
                      </a:ext>
                    </a:extLst>
                  </pic:spPr>
                </pic:pic>
              </a:graphicData>
            </a:graphic>
          </wp:inline>
        </w:drawing>
      </w:r>
    </w:p>
    <w:p w14:paraId="1DBF09CD" w14:textId="3C926DCB" w:rsidR="009042C0" w:rsidRPr="00E443DA" w:rsidRDefault="009042C0" w:rsidP="009042C0">
      <w:pPr>
        <w:pStyle w:val="TF"/>
      </w:pPr>
      <w:bookmarkStart w:id="835" w:name="_Ref191561097"/>
      <w:r w:rsidRPr="00E443DA">
        <w:t xml:space="preserve">Figure </w:t>
      </w:r>
      <w:r w:rsidR="00490763" w:rsidRPr="00E443DA">
        <w:t>C.</w:t>
      </w:r>
      <w:r w:rsidR="00115785" w:rsidRPr="00E443DA">
        <w:fldChar w:fldCharType="begin"/>
      </w:r>
      <w:r w:rsidR="00115785" w:rsidRPr="00E443DA">
        <w:instrText xml:space="preserve"> SEQ Figure</w:instrText>
      </w:r>
      <w:r w:rsidR="00490763" w:rsidRPr="00E443DA">
        <w:instrText>_C</w:instrText>
      </w:r>
      <w:r w:rsidR="00115785" w:rsidRPr="00E443DA">
        <w:instrText xml:space="preserve"> \* ARABIC </w:instrText>
      </w:r>
      <w:r w:rsidR="00115785" w:rsidRPr="00E443DA">
        <w:fldChar w:fldCharType="separate"/>
      </w:r>
      <w:r w:rsidR="00FA46F7" w:rsidRPr="005F0F72">
        <w:t>4</w:t>
      </w:r>
      <w:r w:rsidR="00115785" w:rsidRPr="00E443DA">
        <w:fldChar w:fldCharType="end"/>
      </w:r>
      <w:bookmarkEnd w:id="835"/>
      <w:r w:rsidR="00490763" w:rsidRPr="00E443DA">
        <w:t xml:space="preserve">: </w:t>
      </w:r>
      <w:r w:rsidRPr="00E443DA">
        <w:t xml:space="preserve">Equilibrium channel load of reactive congestion control for </w:t>
      </w:r>
      <w:r w:rsidRPr="00E443DA">
        <w:rPr>
          <w:i/>
        </w:rPr>
        <w:t>T</w:t>
      </w:r>
      <w:r w:rsidRPr="00E443DA">
        <w:rPr>
          <w:i/>
          <w:vertAlign w:val="subscript"/>
        </w:rPr>
        <w:t>a</w:t>
      </w:r>
      <w:r w:rsidRPr="00E443DA">
        <w:t xml:space="preserve"> and </w:t>
      </w:r>
      <w:r w:rsidRPr="00E443DA">
        <w:rPr>
          <w:i/>
        </w:rPr>
        <w:t>T</w:t>
      </w:r>
      <w:r w:rsidRPr="00E443DA">
        <w:rPr>
          <w:i/>
          <w:vertAlign w:val="subscript"/>
        </w:rPr>
        <w:t>b</w:t>
      </w:r>
      <w:r w:rsidRPr="00E443DA">
        <w:t xml:space="preserve"> from </w:t>
      </w:r>
      <w:r w:rsidRPr="00E443DA">
        <w:fldChar w:fldCharType="begin"/>
      </w:r>
      <w:r w:rsidRPr="00E443DA">
        <w:instrText xml:space="preserve"> REF _Ref191556164 \h </w:instrText>
      </w:r>
      <w:r w:rsidRPr="00E443DA">
        <w:fldChar w:fldCharType="separate"/>
      </w:r>
      <w:r w:rsidR="00FA46F7" w:rsidRPr="00E443DA">
        <w:t>Table C.</w:t>
      </w:r>
      <w:r w:rsidR="00FA46F7" w:rsidRPr="005F0F72">
        <w:t>1</w:t>
      </w:r>
      <w:r w:rsidRPr="00E443DA">
        <w:fldChar w:fldCharType="end"/>
      </w:r>
      <w:r w:rsidRPr="00E443DA">
        <w:t xml:space="preserve"> </w:t>
      </w:r>
      <w:r w:rsidRPr="00E443DA">
        <w:br/>
        <w:t xml:space="preserve">for </w:t>
      </w:r>
      <w:r w:rsidRPr="00E443DA">
        <w:rPr>
          <w:i/>
          <w:iCs/>
        </w:rPr>
        <w:t>T</w:t>
      </w:r>
      <w:r w:rsidRPr="00E443DA">
        <w:rPr>
          <w:i/>
          <w:iCs/>
          <w:vertAlign w:val="subscript"/>
        </w:rPr>
        <w:t>on</w:t>
      </w:r>
      <w:r w:rsidRPr="00E443DA">
        <w:t xml:space="preserve"> </w:t>
      </w:r>
      <w:r w:rsidRPr="00E443DA">
        <w:rPr>
          <w:rFonts w:ascii="Symbol" w:eastAsia="Symbol" w:hAnsi="Symbol" w:cs="Symbol"/>
        </w:rPr>
        <w:sym w:font="Symbol" w:char="F0A3"/>
      </w:r>
      <w:r w:rsidRPr="00E443DA">
        <w:t xml:space="preserve"> 0,5 ms</w:t>
      </w:r>
    </w:p>
    <w:p w14:paraId="44E7C87A" w14:textId="77777777" w:rsidR="009042C0" w:rsidRPr="005F0F72" w:rsidRDefault="009042C0" w:rsidP="004F2F03">
      <w:pPr>
        <w:pStyle w:val="Heading2"/>
        <w:rPr>
          <w:lang w:val="en-US"/>
        </w:rPr>
      </w:pPr>
      <w:bookmarkStart w:id="836" w:name="_Toc202878779"/>
      <w:bookmarkStart w:id="837" w:name="_Toc203126118"/>
      <w:bookmarkStart w:id="838" w:name="_Toc203550897"/>
      <w:bookmarkStart w:id="839" w:name="_Toc203551007"/>
      <w:bookmarkStart w:id="840" w:name="_Toc215402870"/>
      <w:r w:rsidRPr="005F0F72">
        <w:rPr>
          <w:lang w:val="en-US"/>
        </w:rPr>
        <w:t>C.1.2</w:t>
      </w:r>
      <w:r w:rsidRPr="005F0F72">
        <w:rPr>
          <w:lang w:val="en-US"/>
        </w:rPr>
        <w:tab/>
        <w:t>Convergence of the reactive congestion control</w:t>
      </w:r>
      <w:bookmarkEnd w:id="836"/>
      <w:bookmarkEnd w:id="837"/>
      <w:bookmarkEnd w:id="838"/>
      <w:bookmarkEnd w:id="839"/>
      <w:bookmarkEnd w:id="840"/>
    </w:p>
    <w:p w14:paraId="0B02C358" w14:textId="327A7611" w:rsidR="009042C0" w:rsidRPr="00E443DA" w:rsidRDefault="009042C0" w:rsidP="009042C0">
      <w:r w:rsidRPr="00E443DA">
        <w:t>To analyse the convergence, the channel load control function c</w:t>
      </w:r>
      <w:r w:rsidRPr="00E443DA">
        <w:rPr>
          <w:vertAlign w:val="subscript"/>
        </w:rPr>
        <w:t>fn</w:t>
      </w:r>
      <w:r w:rsidRPr="00E443DA">
        <w:t xml:space="preserve"> of the reactive controller is be determined by first substituting equation </w:t>
      </w:r>
      <w:r w:rsidR="00CF0825" w:rsidRPr="00E443DA">
        <w:t>(</w:t>
      </w:r>
      <w:r w:rsidRPr="00E443DA">
        <w:fldChar w:fldCharType="begin"/>
      </w:r>
      <w:r w:rsidRPr="00E443DA">
        <w:instrText xml:space="preserve"> REF EQ_Toff \h </w:instrText>
      </w:r>
      <w:r w:rsidRPr="00E443DA">
        <w:fldChar w:fldCharType="separate"/>
      </w:r>
      <w:r w:rsidR="00FA46F7" w:rsidRPr="00E443DA">
        <w:t>C.</w:t>
      </w:r>
      <w:r w:rsidR="00FA46F7" w:rsidRPr="005F0F72">
        <w:t>1</w:t>
      </w:r>
      <w:r w:rsidRPr="00E443DA">
        <w:fldChar w:fldCharType="end"/>
      </w:r>
      <w:r w:rsidR="00CF0825" w:rsidRPr="00E443DA">
        <w:t>)</w:t>
      </w:r>
      <w:r w:rsidRPr="00E443DA">
        <w:t xml:space="preserve"> in equation </w:t>
      </w:r>
      <w:r w:rsidR="00CF0825" w:rsidRPr="00E443DA">
        <w:t>(</w:t>
      </w:r>
      <w:r w:rsidRPr="00E443DA">
        <w:fldChar w:fldCharType="begin"/>
      </w:r>
      <w:r w:rsidRPr="00E443DA">
        <w:instrText xml:space="preserve"> REF EQ_CL_Ton_Toff \h </w:instrText>
      </w:r>
      <w:r w:rsidRPr="00E443DA">
        <w:fldChar w:fldCharType="separate"/>
      </w:r>
      <w:r w:rsidR="00FA46F7" w:rsidRPr="00E443DA">
        <w:t>C.</w:t>
      </w:r>
      <w:r w:rsidR="00FA46F7" w:rsidRPr="005F0F72">
        <w:t>2</w:t>
      </w:r>
      <w:r w:rsidRPr="00E443DA">
        <w:fldChar w:fldCharType="end"/>
      </w:r>
      <w:r w:rsidR="00CF0825" w:rsidRPr="00E443DA">
        <w:t>)</w:t>
      </w:r>
      <w:r w:rsidRPr="00E443DA">
        <w:t xml:space="preserve"> under the assumption that </w:t>
      </w:r>
      <w:r w:rsidRPr="00E443DA">
        <w:rPr>
          <w:i/>
        </w:rPr>
        <w:t>CL</w:t>
      </w:r>
      <w:r w:rsidRPr="00E443DA">
        <w:t>=</w:t>
      </w:r>
      <w:r w:rsidRPr="00E443DA">
        <w:rPr>
          <w:i/>
        </w:rPr>
        <w:t>CBR</w:t>
      </w:r>
      <w:r w:rsidRPr="00E443DA">
        <w:t>:</w:t>
      </w:r>
    </w:p>
    <w:p w14:paraId="040CC457" w14:textId="209B2BD6" w:rsidR="009042C0" w:rsidRPr="00E443DA" w:rsidRDefault="009042C0" w:rsidP="009042C0">
      <w:pPr>
        <w:pStyle w:val="EQ"/>
        <w:rPr>
          <w:noProof w:val="0"/>
        </w:rPr>
      </w:pPr>
      <w:r w:rsidRPr="00E443DA">
        <w:rPr>
          <w:noProof w:val="0"/>
        </w:rPr>
        <w:tab/>
      </w:r>
      <m:oMath>
        <m:r>
          <w:rPr>
            <w:rFonts w:ascii="Cambria Math" w:hAnsi="Cambria Math"/>
            <w:noProof w:val="0"/>
          </w:rPr>
          <m:t>CL=N×</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r>
              <m:rPr>
                <m:sty m:val="p"/>
              </m:rPr>
              <w:rPr>
                <w:rFonts w:ascii="Cambria Math" w:hAnsi="Cambria Math"/>
                <w:noProof w:val="0"/>
              </w:rPr>
              <m:t>+</m:t>
            </m:r>
            <m:r>
              <w:rPr>
                <w:rFonts w:ascii="Cambria Math" w:hAnsi="Cambria Math"/>
                <w:noProof w:val="0"/>
              </w:rPr>
              <m:t>CL</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b</m:t>
                </m:r>
              </m:sub>
            </m:sSub>
          </m:den>
        </m:f>
      </m:oMath>
      <w:r w:rsidRPr="00E443DA">
        <w:rPr>
          <w:noProof w:val="0"/>
        </w:rPr>
        <w:tab/>
        <w:t>(</w:t>
      </w:r>
      <w:bookmarkStart w:id="841" w:name="EQ_CL_cfn"/>
      <w:r w:rsidR="001F6806" w:rsidRPr="00E443DA">
        <w:rPr>
          <w:noProof w:val="0"/>
        </w:rPr>
        <w:t>C.</w:t>
      </w:r>
      <w:r w:rsidRPr="00E443DA">
        <w:rPr>
          <w:noProof w:val="0"/>
        </w:rPr>
        <w:fldChar w:fldCharType="begin"/>
      </w:r>
      <w:r w:rsidRPr="00E443DA">
        <w:rPr>
          <w:noProof w:val="0"/>
        </w:rPr>
        <w:instrText xml:space="preserve"> SEQ Eq</w:instrText>
      </w:r>
      <w:r w:rsidR="001F6806"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8</w:t>
      </w:r>
      <w:r w:rsidRPr="00E443DA">
        <w:rPr>
          <w:noProof w:val="0"/>
        </w:rPr>
        <w:fldChar w:fldCharType="end"/>
      </w:r>
      <w:bookmarkEnd w:id="841"/>
      <w:r w:rsidRPr="00E443DA">
        <w:rPr>
          <w:noProof w:val="0"/>
        </w:rPr>
        <w:t>)</w:t>
      </w:r>
    </w:p>
    <w:p w14:paraId="78D4E803" w14:textId="1F774F0B" w:rsidR="009042C0" w:rsidRPr="00E443DA" w:rsidRDefault="009042C0" w:rsidP="009042C0">
      <w:r w:rsidRPr="00E443DA">
        <w:t>With the help of equation </w:t>
      </w:r>
      <w:r w:rsidR="00CF0825" w:rsidRPr="00E443DA">
        <w:t>(</w:t>
      </w:r>
      <w:r w:rsidRPr="00E443DA">
        <w:fldChar w:fldCharType="begin"/>
      </w:r>
      <w:r w:rsidRPr="00E443DA">
        <w:instrText xml:space="preserve"> REF EQ_CL_equilibrium \h </w:instrText>
      </w:r>
      <w:r w:rsidRPr="00E443DA">
        <w:fldChar w:fldCharType="separate"/>
      </w:r>
      <w:r w:rsidR="00FA46F7" w:rsidRPr="00E443DA">
        <w:t>B.</w:t>
      </w:r>
      <w:r w:rsidR="00FA46F7" w:rsidRPr="005F0F72">
        <w:t>14</w:t>
      </w:r>
      <w:r w:rsidRPr="00E443DA">
        <w:fldChar w:fldCharType="end"/>
      </w:r>
      <w:r w:rsidR="00CF0825" w:rsidRPr="00E443DA">
        <w:t>)</w:t>
      </w:r>
      <w:r w:rsidRPr="00E443DA">
        <w:t xml:space="preserve"> the channel load control function c</w:t>
      </w:r>
      <w:r w:rsidRPr="00E443DA">
        <w:rPr>
          <w:vertAlign w:val="subscript"/>
        </w:rPr>
        <w:t>fn</w:t>
      </w:r>
      <w:r w:rsidRPr="00E443DA">
        <w:t xml:space="preserve"> can be found from equation </w:t>
      </w:r>
      <w:r w:rsidR="00CF0825" w:rsidRPr="00E443DA">
        <w:t>(</w:t>
      </w:r>
      <w:r w:rsidRPr="00E443DA">
        <w:fldChar w:fldCharType="begin"/>
      </w:r>
      <w:r w:rsidRPr="00E443DA">
        <w:instrText xml:space="preserve"> REF EQ_CL_cfn \h </w:instrText>
      </w:r>
      <w:r w:rsidRPr="00E443DA">
        <w:fldChar w:fldCharType="separate"/>
      </w:r>
      <w:r w:rsidR="00FA46F7" w:rsidRPr="00E443DA">
        <w:t>C.</w:t>
      </w:r>
      <w:r w:rsidR="00FA46F7" w:rsidRPr="005F0F72">
        <w:t>8</w:t>
      </w:r>
      <w:r w:rsidRPr="00E443DA">
        <w:fldChar w:fldCharType="end"/>
      </w:r>
      <w:r w:rsidR="00CF0825" w:rsidRPr="00E443DA">
        <w:t>)</w:t>
      </w:r>
      <w:r w:rsidR="00C36C11" w:rsidRPr="00E443DA">
        <w:t>:</w:t>
      </w:r>
    </w:p>
    <w:p w14:paraId="1AD5B3F4" w14:textId="5B6E5A77" w:rsidR="009042C0" w:rsidRPr="00E443DA" w:rsidRDefault="009042C0" w:rsidP="009042C0">
      <w:pPr>
        <w:pStyle w:val="EQ"/>
        <w:rPr>
          <w:noProof w:val="0"/>
        </w:rPr>
      </w:pPr>
      <w:r w:rsidRPr="00E443DA">
        <w:rPr>
          <w:noProof w:val="0"/>
        </w:rPr>
        <w:tab/>
      </w:r>
      <m:oMath>
        <m:sSub>
          <m:sSubPr>
            <m:ctrlPr>
              <w:rPr>
                <w:rFonts w:ascii="Cambria Math" w:hAnsi="Cambria Math"/>
                <w:i/>
                <w:noProof w:val="0"/>
              </w:rPr>
            </m:ctrlPr>
          </m:sSubPr>
          <m:e>
            <m:r>
              <m:rPr>
                <m:nor/>
              </m:rPr>
              <w:rPr>
                <w:rFonts w:ascii="Cambria Math" w:hAnsi="Cambria Math"/>
                <w:noProof w:val="0"/>
              </w:rPr>
              <m:t>c</m:t>
            </m:r>
          </m:e>
          <m:sub>
            <m:r>
              <m:rPr>
                <m:nor/>
              </m:rPr>
              <w:rPr>
                <w:rFonts w:ascii="Cambria Math" w:hAnsi="Cambria Math"/>
                <w:noProof w:val="0"/>
              </w:rPr>
              <m:t>fn</m:t>
            </m:r>
          </m:sub>
        </m:sSub>
        <m:d>
          <m:dPr>
            <m:ctrlPr>
              <w:rPr>
                <w:rFonts w:ascii="Cambria Math" w:hAnsi="Cambria Math"/>
                <w:i/>
                <w:noProof w:val="0"/>
              </w:rPr>
            </m:ctrlPr>
          </m:dPr>
          <m:e>
            <m:r>
              <w:rPr>
                <w:rFonts w:ascii="Cambria Math" w:hAnsi="Cambria Math"/>
                <w:noProof w:val="0"/>
              </w:rPr>
              <m:t>CL</m:t>
            </m:r>
          </m:e>
        </m:d>
        <m: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num>
          <m:den>
            <m:r>
              <w:rPr>
                <w:rFonts w:ascii="Cambria Math" w:hAnsi="Cambria Math"/>
                <w:noProof w:val="0"/>
              </w:rPr>
              <m:t>CL</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b</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den>
        </m:f>
      </m:oMath>
      <w:r w:rsidRPr="00E443DA">
        <w:rPr>
          <w:noProof w:val="0"/>
        </w:rPr>
        <w:tab/>
        <w:t>(</w:t>
      </w:r>
      <w:bookmarkStart w:id="842" w:name="EQ_cfn_reactive"/>
      <w:r w:rsidR="001F6806" w:rsidRPr="00E443DA">
        <w:rPr>
          <w:noProof w:val="0"/>
        </w:rPr>
        <w:t>C.</w:t>
      </w:r>
      <w:r w:rsidRPr="00E443DA">
        <w:rPr>
          <w:noProof w:val="0"/>
        </w:rPr>
        <w:fldChar w:fldCharType="begin"/>
      </w:r>
      <w:r w:rsidRPr="00E443DA">
        <w:rPr>
          <w:noProof w:val="0"/>
        </w:rPr>
        <w:instrText xml:space="preserve"> SEQ Eq</w:instrText>
      </w:r>
      <w:r w:rsidR="001F6806"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9</w:t>
      </w:r>
      <w:r w:rsidRPr="00E443DA">
        <w:rPr>
          <w:noProof w:val="0"/>
        </w:rPr>
        <w:fldChar w:fldCharType="end"/>
      </w:r>
      <w:bookmarkEnd w:id="842"/>
      <w:r w:rsidRPr="00E443DA">
        <w:rPr>
          <w:noProof w:val="0"/>
        </w:rPr>
        <w:t>)</w:t>
      </w:r>
    </w:p>
    <w:p w14:paraId="13654AAB" w14:textId="78394FDF" w:rsidR="009042C0" w:rsidRPr="00E443DA" w:rsidRDefault="009042C0" w:rsidP="009042C0">
      <w:r w:rsidRPr="00E443DA">
        <w:t>To check the convergence criteria given by equation </w:t>
      </w:r>
      <w:r w:rsidR="00CF0825" w:rsidRPr="00E443DA">
        <w:t>(</w:t>
      </w:r>
      <w:r w:rsidRPr="00E443DA">
        <w:fldChar w:fldCharType="begin"/>
      </w:r>
      <w:r w:rsidRPr="00E443DA">
        <w:instrText xml:space="preserve"> REF EQ_convergence_criteria \h </w:instrText>
      </w:r>
      <w:r w:rsidRPr="00E443DA">
        <w:fldChar w:fldCharType="separate"/>
      </w:r>
      <w:r w:rsidR="00FA46F7" w:rsidRPr="00E443DA">
        <w:t>B.</w:t>
      </w:r>
      <w:r w:rsidR="00FA46F7" w:rsidRPr="005F0F72">
        <w:t>19</w:t>
      </w:r>
      <w:r w:rsidRPr="00E443DA">
        <w:fldChar w:fldCharType="end"/>
      </w:r>
      <w:r w:rsidR="00CF0825" w:rsidRPr="00E443DA">
        <w:t>)</w:t>
      </w:r>
      <w:r w:rsidRPr="00E443DA">
        <w:t>, the channel load control function c</w:t>
      </w:r>
      <w:r w:rsidRPr="00E443DA">
        <w:rPr>
          <w:vertAlign w:val="subscript"/>
        </w:rPr>
        <w:t xml:space="preserve">fn </w:t>
      </w:r>
      <w:r w:rsidRPr="00E443DA">
        <w:t>(equation </w:t>
      </w:r>
      <w:r w:rsidR="00CF0825" w:rsidRPr="00E443DA">
        <w:t>(</w:t>
      </w:r>
      <w:r w:rsidRPr="00E443DA">
        <w:fldChar w:fldCharType="begin"/>
      </w:r>
      <w:r w:rsidRPr="00E443DA">
        <w:instrText xml:space="preserve"> REF EQ_cfn_reactive \h </w:instrText>
      </w:r>
      <w:r w:rsidRPr="00E443DA">
        <w:fldChar w:fldCharType="separate"/>
      </w:r>
      <w:r w:rsidR="00FA46F7" w:rsidRPr="00E443DA">
        <w:t>C.</w:t>
      </w:r>
      <w:r w:rsidR="00FA46F7" w:rsidRPr="005F0F72">
        <w:t>9</w:t>
      </w:r>
      <w:r w:rsidRPr="00E443DA">
        <w:fldChar w:fldCharType="end"/>
      </w:r>
      <w:r w:rsidR="00CF0825" w:rsidRPr="00E443DA">
        <w:t>)</w:t>
      </w:r>
      <w:r w:rsidRPr="00E443DA">
        <w:t>) is used:</w:t>
      </w:r>
    </w:p>
    <w:p w14:paraId="2FEE5059" w14:textId="7B40CAF7" w:rsidR="009042C0" w:rsidRPr="00E443DA" w:rsidRDefault="009042C0" w:rsidP="009042C0">
      <w:pPr>
        <w:pStyle w:val="EQ"/>
        <w:rPr>
          <w:noProof w:val="0"/>
        </w:rPr>
      </w:pPr>
      <w:r w:rsidRPr="00E443DA">
        <w:rPr>
          <w:noProof w:val="0"/>
        </w:rPr>
        <w:tab/>
      </w:r>
      <m:oMath>
        <m:d>
          <m:dPr>
            <m:ctrlPr>
              <w:rPr>
                <w:rFonts w:ascii="Cambria Math" w:hAnsi="Cambria Math"/>
                <w:i/>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num>
              <m:den>
                <m:r>
                  <w:rPr>
                    <w:rFonts w:ascii="Cambria Math" w:hAnsi="Cambria Math"/>
                    <w:noProof w:val="0"/>
                  </w:rPr>
                  <m:t>N×u</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b</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den>
            </m:f>
            <m:r>
              <w:rPr>
                <w:rFonts w:ascii="Cambria Math" w:hAnsi="Cambria Math"/>
                <w:noProof w:val="0"/>
              </w:rPr>
              <m:t xml:space="preserve">-u&lt;0 </m:t>
            </m:r>
            <m:r>
              <m:rPr>
                <m:nor/>
              </m:rPr>
              <w:rPr>
                <w:rFonts w:ascii="Cambria Math" w:hAnsi="Cambria Math"/>
                <w:noProof w:val="0"/>
              </w:rPr>
              <m:t>for</m:t>
            </m:r>
            <m:r>
              <w:rPr>
                <w:rFonts w:ascii="Cambria Math" w:hAnsi="Cambria Math"/>
                <w:noProof w:val="0"/>
              </w:rPr>
              <m:t xml:space="preserve"> 1&gt;u&gt;</m:t>
            </m:r>
            <m:sSubSup>
              <m:sSubSupPr>
                <m:ctrlPr>
                  <w:rPr>
                    <w:rFonts w:ascii="Cambria Math" w:hAnsi="Cambria Math"/>
                    <w:i/>
                    <w:noProof w:val="0"/>
                  </w:rPr>
                </m:ctrlPr>
              </m:sSubSupPr>
              <m:e>
                <m:d>
                  <m:dPr>
                    <m:begChr m:val=""/>
                    <m:endChr m:val="|"/>
                    <m:ctrlPr>
                      <w:rPr>
                        <w:rFonts w:ascii="Cambria Math" w:hAnsi="Cambria Math"/>
                        <w:i/>
                        <w:noProof w:val="0"/>
                      </w:rPr>
                    </m:ctrlPr>
                  </m:dPr>
                  <m:e>
                    <m:acc>
                      <m:accPr>
                        <m:chr m:val="̃"/>
                        <m:ctrlPr>
                          <w:rPr>
                            <w:rFonts w:ascii="Cambria Math" w:hAnsi="Cambria Math"/>
                            <w:i/>
                            <w:noProof w:val="0"/>
                          </w:rPr>
                        </m:ctrlPr>
                      </m:accPr>
                      <m:e>
                        <m:r>
                          <w:rPr>
                            <w:rFonts w:ascii="Cambria Math" w:hAnsi="Cambria Math"/>
                            <w:noProof w:val="0"/>
                          </w:rPr>
                          <m:t>u</m:t>
                        </m:r>
                      </m:e>
                    </m:acc>
                  </m:e>
                </m:d>
              </m:e>
              <m:sub>
                <m:r>
                  <w:rPr>
                    <w:rFonts w:ascii="Cambria Math" w:hAnsi="Cambria Math"/>
                    <w:noProof w:val="0"/>
                  </w:rPr>
                  <m:t>2</m:t>
                </m:r>
              </m:sub>
              <m:sup>
                <m:r>
                  <w:rPr>
                    <w:rFonts w:ascii="Cambria Math" w:hAnsi="Cambria Math"/>
                    <w:noProof w:val="0"/>
                  </w:rPr>
                  <m:t>1</m:t>
                </m:r>
              </m:sup>
            </m:sSubSup>
          </m:e>
        </m:d>
        <m:r>
          <w:rPr>
            <w:rFonts w:ascii="Cambria Math" w:hAnsi="Cambria Math"/>
            <w:noProof w:val="0"/>
          </w:rPr>
          <m:t xml:space="preserve"> </m:t>
        </m:r>
        <m:r>
          <m:rPr>
            <m:nor/>
          </m:rPr>
          <w:rPr>
            <w:rFonts w:ascii="Cambria Math" w:hAnsi="Cambria Math"/>
            <w:noProof w:val="0"/>
          </w:rPr>
          <m:t xml:space="preserve">and </m:t>
        </m:r>
        <m:d>
          <m:dPr>
            <m:ctrlPr>
              <w:rPr>
                <w:rFonts w:ascii="Cambria Math" w:hAnsi="Cambria Math"/>
                <w:i/>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num>
              <m:den>
                <m:r>
                  <w:rPr>
                    <w:rFonts w:ascii="Cambria Math" w:hAnsi="Cambria Math"/>
                    <w:noProof w:val="0"/>
                  </w:rPr>
                  <m:t>N×u</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b</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den>
            </m:f>
            <m:r>
              <w:rPr>
                <w:rFonts w:ascii="Cambria Math" w:hAnsi="Cambria Math"/>
                <w:noProof w:val="0"/>
              </w:rPr>
              <m:t xml:space="preserve">-u&gt;0 </m:t>
            </m:r>
            <m:r>
              <m:rPr>
                <m:nor/>
              </m:rPr>
              <w:rPr>
                <w:rFonts w:ascii="Cambria Math" w:hAnsi="Cambria Math"/>
                <w:noProof w:val="0"/>
              </w:rPr>
              <m:t>for</m:t>
            </m:r>
            <m:r>
              <w:rPr>
                <w:rFonts w:ascii="Cambria Math" w:hAnsi="Cambria Math"/>
                <w:noProof w:val="0"/>
              </w:rPr>
              <m:t xml:space="preserve"> 0&lt;u&lt;</m:t>
            </m:r>
            <m:sSubSup>
              <m:sSubSupPr>
                <m:ctrlPr>
                  <w:rPr>
                    <w:rFonts w:ascii="Cambria Math" w:hAnsi="Cambria Math"/>
                    <w:i/>
                    <w:noProof w:val="0"/>
                  </w:rPr>
                </m:ctrlPr>
              </m:sSubSupPr>
              <m:e>
                <m:d>
                  <m:dPr>
                    <m:begChr m:val=""/>
                    <m:endChr m:val="|"/>
                    <m:ctrlPr>
                      <w:rPr>
                        <w:rFonts w:ascii="Cambria Math" w:hAnsi="Cambria Math"/>
                        <w:i/>
                        <w:noProof w:val="0"/>
                      </w:rPr>
                    </m:ctrlPr>
                  </m:dPr>
                  <m:e>
                    <m:acc>
                      <m:accPr>
                        <m:chr m:val="̃"/>
                        <m:ctrlPr>
                          <w:rPr>
                            <w:rFonts w:ascii="Cambria Math" w:hAnsi="Cambria Math"/>
                            <w:i/>
                            <w:noProof w:val="0"/>
                          </w:rPr>
                        </m:ctrlPr>
                      </m:accPr>
                      <m:e>
                        <m:r>
                          <w:rPr>
                            <w:rFonts w:ascii="Cambria Math" w:hAnsi="Cambria Math"/>
                            <w:noProof w:val="0"/>
                          </w:rPr>
                          <m:t>u</m:t>
                        </m:r>
                      </m:e>
                    </m:acc>
                  </m:e>
                </m:d>
              </m:e>
              <m:sub>
                <m:r>
                  <w:rPr>
                    <w:rFonts w:ascii="Cambria Math" w:hAnsi="Cambria Math"/>
                    <w:noProof w:val="0"/>
                  </w:rPr>
                  <m:t>2</m:t>
                </m:r>
              </m:sub>
              <m:sup>
                <m:r>
                  <w:rPr>
                    <w:rFonts w:ascii="Cambria Math" w:hAnsi="Cambria Math"/>
                    <w:noProof w:val="0"/>
                  </w:rPr>
                  <m:t>1</m:t>
                </m:r>
              </m:sup>
            </m:sSubSup>
          </m:e>
        </m:d>
      </m:oMath>
      <w:r w:rsidRPr="00E443DA">
        <w:rPr>
          <w:noProof w:val="0"/>
        </w:rPr>
        <w:tab/>
        <w:t>(</w:t>
      </w:r>
      <w:bookmarkStart w:id="843" w:name="EQ_convergence_criteria_reactive"/>
      <w:r w:rsidR="001F6806" w:rsidRPr="00E443DA">
        <w:rPr>
          <w:noProof w:val="0"/>
        </w:rPr>
        <w:t>C.</w:t>
      </w:r>
      <w:r w:rsidRPr="00E443DA">
        <w:rPr>
          <w:noProof w:val="0"/>
        </w:rPr>
        <w:fldChar w:fldCharType="begin"/>
      </w:r>
      <w:r w:rsidRPr="00E443DA">
        <w:rPr>
          <w:noProof w:val="0"/>
        </w:rPr>
        <w:instrText xml:space="preserve"> SEQ Eq</w:instrText>
      </w:r>
      <w:r w:rsidR="001F6806"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10</w:t>
      </w:r>
      <w:r w:rsidRPr="00E443DA">
        <w:rPr>
          <w:noProof w:val="0"/>
        </w:rPr>
        <w:fldChar w:fldCharType="end"/>
      </w:r>
      <w:bookmarkEnd w:id="843"/>
      <w:r w:rsidRPr="00E443DA">
        <w:rPr>
          <w:noProof w:val="0"/>
        </w:rPr>
        <w:t>)</w:t>
      </w:r>
    </w:p>
    <w:p w14:paraId="648D3215" w14:textId="7726E2E6" w:rsidR="009042C0" w:rsidRPr="00E443DA" w:rsidRDefault="009042C0" w:rsidP="00C36751">
      <w:pPr>
        <w:keepNext/>
        <w:keepLines/>
      </w:pPr>
      <w:r w:rsidRPr="00E443DA">
        <w:lastRenderedPageBreak/>
        <w:t xml:space="preserve">Where </w:t>
      </w:r>
      <m:oMath>
        <m:sSubSup>
          <m:sSubSupPr>
            <m:ctrlPr>
              <w:rPr>
                <w:rFonts w:ascii="Cambria Math" w:hAnsi="Cambria Math"/>
                <w:i/>
              </w:rPr>
            </m:ctrlPr>
          </m:sSubSupPr>
          <m:e>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u</m:t>
                    </m:r>
                  </m:e>
                </m:acc>
              </m:e>
            </m:d>
          </m:e>
          <m:sub>
            <m:r>
              <w:rPr>
                <w:rFonts w:ascii="Cambria Math" w:hAnsi="Cambria Math"/>
              </w:rPr>
              <m:t>2</m:t>
            </m:r>
          </m:sub>
          <m:sup>
            <m:r>
              <w:rPr>
                <w:rFonts w:ascii="Cambria Math" w:hAnsi="Cambria Math"/>
              </w:rPr>
              <m:t>1</m:t>
            </m:r>
          </m:sup>
        </m:sSubSup>
      </m:oMath>
      <w:r w:rsidRPr="00E443DA">
        <w:t xml:space="preserve"> represents the solution of the equilibrium channel utilization that is within the allowed range of </w:t>
      </w:r>
      <m:oMath>
        <m:r>
          <w:rPr>
            <w:rFonts w:ascii="Cambria Math" w:hAnsi="Cambria Math"/>
          </w:rPr>
          <m:t>0&lt;</m:t>
        </m:r>
        <m:acc>
          <m:accPr>
            <m:chr m:val="̃"/>
            <m:ctrlPr>
              <w:rPr>
                <w:rFonts w:ascii="Cambria Math" w:hAnsi="Cambria Math"/>
                <w:i/>
              </w:rPr>
            </m:ctrlPr>
          </m:accPr>
          <m:e>
            <m:r>
              <w:rPr>
                <w:rFonts w:ascii="Cambria Math" w:hAnsi="Cambria Math"/>
              </w:rPr>
              <m:t>u</m:t>
            </m:r>
          </m:e>
        </m:acc>
        <m:r>
          <w:rPr>
            <w:rFonts w:ascii="Cambria Math" w:hAnsi="Cambria Math"/>
          </w:rPr>
          <m:t>&lt;1</m:t>
        </m:r>
      </m:oMath>
      <w:r w:rsidRPr="00E443DA">
        <w:t xml:space="preserve"> obtained from equation </w:t>
      </w:r>
      <w:r w:rsidR="00CF0825" w:rsidRPr="00E443DA">
        <w:t>(</w:t>
      </w:r>
      <w:r w:rsidRPr="00E443DA">
        <w:fldChar w:fldCharType="begin"/>
      </w:r>
      <w:r w:rsidRPr="00E443DA">
        <w:instrText xml:space="preserve"> REF EQ_u_equilibrium \h </w:instrText>
      </w:r>
      <w:r w:rsidRPr="00E443DA">
        <w:fldChar w:fldCharType="separate"/>
      </w:r>
      <w:r w:rsidR="00FA46F7" w:rsidRPr="00E443DA">
        <w:t>B.</w:t>
      </w:r>
      <w:r w:rsidR="00FA46F7" w:rsidRPr="005F0F72">
        <w:t>5</w:t>
      </w:r>
      <w:r w:rsidRPr="00E443DA">
        <w:fldChar w:fldCharType="end"/>
      </w:r>
      <w:r w:rsidR="00CF0825" w:rsidRPr="00E443DA">
        <w:t>)</w:t>
      </w:r>
      <w:r w:rsidRPr="00E443DA">
        <w:t xml:space="preserve"> and equation </w:t>
      </w:r>
      <w:r w:rsidR="00CF0825" w:rsidRPr="00E443DA">
        <w:t>(</w:t>
      </w:r>
      <w:r w:rsidRPr="00E443DA">
        <w:fldChar w:fldCharType="begin"/>
      </w:r>
      <w:r w:rsidRPr="00E443DA">
        <w:instrText xml:space="preserve"> REF EQ_CL12_reactive \h </w:instrText>
      </w:r>
      <w:r w:rsidRPr="00E443DA">
        <w:fldChar w:fldCharType="separate"/>
      </w:r>
      <w:r w:rsidR="00FA46F7" w:rsidRPr="00E443DA">
        <w:t>C.</w:t>
      </w:r>
      <w:r w:rsidR="00FA46F7" w:rsidRPr="005F0F72">
        <w:t>7</w:t>
      </w:r>
      <w:r w:rsidRPr="00E443DA">
        <w:fldChar w:fldCharType="end"/>
      </w:r>
      <w:r w:rsidR="00CF0825" w:rsidRPr="00E443DA">
        <w:t>)</w:t>
      </w:r>
      <w:r w:rsidRPr="00E443DA">
        <w:t>. In case equation </w:t>
      </w:r>
      <w:r w:rsidR="00CF0825" w:rsidRPr="00E443DA">
        <w:t>(</w:t>
      </w:r>
      <w:r w:rsidRPr="00E443DA">
        <w:fldChar w:fldCharType="begin"/>
      </w:r>
      <w:r w:rsidRPr="00E443DA">
        <w:instrText xml:space="preserve"> REF EQ_CL12_reactive \h </w:instrText>
      </w:r>
      <w:r w:rsidRPr="00E443DA">
        <w:fldChar w:fldCharType="separate"/>
      </w:r>
      <w:r w:rsidR="00FA46F7" w:rsidRPr="00E443DA">
        <w:t>C.</w:t>
      </w:r>
      <w:r w:rsidR="00FA46F7" w:rsidRPr="005F0F72">
        <w:t>7</w:t>
      </w:r>
      <w:r w:rsidRPr="00E443DA">
        <w:fldChar w:fldCharType="end"/>
      </w:r>
      <w:r w:rsidR="00CF0825" w:rsidRPr="00E443DA">
        <w:t>)</w:t>
      </w:r>
      <w:r w:rsidRPr="00E443DA">
        <w:t xml:space="preserve"> has two solutions within this range, convergence is only given when the range of </w:t>
      </w:r>
      <w:r w:rsidRPr="00E443DA">
        <w:rPr>
          <w:i/>
        </w:rPr>
        <w:t>u</w:t>
      </w:r>
      <w:r w:rsidRPr="00E443DA">
        <w:t xml:space="preserve"> is limited in such a way that only one solution is within this range and equation </w:t>
      </w:r>
      <w:r w:rsidR="00CF0825" w:rsidRPr="00E443DA">
        <w:t>(</w:t>
      </w:r>
      <w:r w:rsidRPr="00E443DA">
        <w:fldChar w:fldCharType="begin"/>
      </w:r>
      <w:r w:rsidRPr="00E443DA">
        <w:instrText xml:space="preserve"> REF EQ_convergence_criteria_reactive \h </w:instrText>
      </w:r>
      <w:r w:rsidRPr="00E443DA">
        <w:fldChar w:fldCharType="separate"/>
      </w:r>
      <w:r w:rsidR="00FA46F7" w:rsidRPr="00E443DA">
        <w:t>C.</w:t>
      </w:r>
      <w:r w:rsidR="00FA46F7" w:rsidRPr="005F0F72">
        <w:t>10</w:t>
      </w:r>
      <w:r w:rsidRPr="00E443DA">
        <w:fldChar w:fldCharType="end"/>
      </w:r>
      <w:r w:rsidR="00CF0825" w:rsidRPr="00E443DA">
        <w:t>)</w:t>
      </w:r>
      <w:r w:rsidRPr="00E443DA">
        <w:t xml:space="preserve"> is fulfilled there.</w:t>
      </w:r>
    </w:p>
    <w:p w14:paraId="17C741F9" w14:textId="66F37D3F" w:rsidR="009042C0" w:rsidRPr="00E443DA" w:rsidRDefault="009042C0" w:rsidP="009042C0">
      <w:r w:rsidRPr="00E443DA">
        <w:t>Or in terms of CL equation </w:t>
      </w:r>
      <w:r w:rsidR="00CF0825" w:rsidRPr="00E443DA">
        <w:t>(</w:t>
      </w:r>
      <w:r w:rsidRPr="00E443DA">
        <w:fldChar w:fldCharType="begin"/>
      </w:r>
      <w:r w:rsidRPr="00E443DA">
        <w:instrText xml:space="preserve"> REF EQ_convergence_criteria_reactive \h </w:instrText>
      </w:r>
      <w:r w:rsidRPr="00E443DA">
        <w:fldChar w:fldCharType="separate"/>
      </w:r>
      <w:r w:rsidR="00FA46F7" w:rsidRPr="00E443DA">
        <w:t>C.</w:t>
      </w:r>
      <w:r w:rsidR="00FA46F7" w:rsidRPr="005F0F72">
        <w:t>10</w:t>
      </w:r>
      <w:r w:rsidRPr="00E443DA">
        <w:fldChar w:fldCharType="end"/>
      </w:r>
      <w:r w:rsidR="00CF0825" w:rsidRPr="00E443DA">
        <w:t>)</w:t>
      </w:r>
      <w:r w:rsidRPr="00E443DA">
        <w:t xml:space="preserve"> can be written as equation </w:t>
      </w:r>
      <w:r w:rsidR="00CF0825" w:rsidRPr="00E443DA">
        <w:t>(</w:t>
      </w:r>
      <w:r w:rsidRPr="00E443DA">
        <w:fldChar w:fldCharType="begin"/>
      </w:r>
      <w:r w:rsidRPr="00E443DA">
        <w:instrText xml:space="preserve"> REF EQ_convergence_criteria_reactive_CL \h </w:instrText>
      </w:r>
      <w:r w:rsidRPr="00E443DA">
        <w:fldChar w:fldCharType="separate"/>
      </w:r>
      <w:r w:rsidR="00FA46F7" w:rsidRPr="00E443DA">
        <w:t>C.</w:t>
      </w:r>
      <w:r w:rsidR="00FA46F7" w:rsidRPr="005F0F72">
        <w:t>11</w:t>
      </w:r>
      <w:r w:rsidRPr="00E443DA">
        <w:fldChar w:fldCharType="end"/>
      </w:r>
      <w:r w:rsidR="00CF0825" w:rsidRPr="00E443DA">
        <w:t>)</w:t>
      </w:r>
      <w:r w:rsidR="00C36C11" w:rsidRPr="00E443DA">
        <w:t>:</w:t>
      </w:r>
    </w:p>
    <w:p w14:paraId="523AA7FA" w14:textId="45E69701" w:rsidR="009042C0" w:rsidRPr="00E443DA" w:rsidRDefault="009042C0" w:rsidP="009042C0">
      <w:pPr>
        <w:pStyle w:val="EQ"/>
        <w:rPr>
          <w:noProof w:val="0"/>
        </w:rPr>
      </w:pPr>
      <w:r w:rsidRPr="00E443DA">
        <w:rPr>
          <w:noProof w:val="0"/>
        </w:rPr>
        <w:tab/>
      </w:r>
      <m:oMath>
        <m:d>
          <m:dPr>
            <m:ctrlPr>
              <w:rPr>
                <w:rFonts w:ascii="Cambria Math" w:hAnsi="Cambria Math"/>
                <w:i/>
                <w:noProof w:val="0"/>
              </w:rPr>
            </m:ctrlPr>
          </m:dPr>
          <m:e>
            <m:sSub>
              <m:sSubPr>
                <m:ctrlPr>
                  <w:rPr>
                    <w:rFonts w:ascii="Cambria Math" w:hAnsi="Cambria Math"/>
                    <w:i/>
                    <w:noProof w:val="0"/>
                  </w:rPr>
                </m:ctrlPr>
              </m:sSubPr>
              <m:e>
                <m:r>
                  <m:rPr>
                    <m:nor/>
                  </m:rPr>
                  <w:rPr>
                    <w:rFonts w:ascii="Cambria Math" w:hAnsi="Cambria Math"/>
                    <w:noProof w:val="0"/>
                  </w:rPr>
                  <m:t>c</m:t>
                </m:r>
              </m:e>
              <m:sub>
                <m:r>
                  <m:rPr>
                    <m:nor/>
                  </m:rPr>
                  <w:rPr>
                    <w:rFonts w:ascii="Cambria Math" w:hAnsi="Cambria Math"/>
                    <w:noProof w:val="0"/>
                  </w:rPr>
                  <m:t>fn</m:t>
                </m:r>
              </m:sub>
            </m:sSub>
            <m:d>
              <m:dPr>
                <m:ctrlPr>
                  <w:rPr>
                    <w:rFonts w:ascii="Cambria Math" w:hAnsi="Cambria Math"/>
                    <w:i/>
                    <w:noProof w:val="0"/>
                  </w:rPr>
                </m:ctrlPr>
              </m:dPr>
              <m:e>
                <m:r>
                  <w:rPr>
                    <w:rFonts w:ascii="Cambria Math" w:hAnsi="Cambria Math"/>
                    <w:noProof w:val="0"/>
                  </w:rPr>
                  <m:t>CL</m:t>
                </m:r>
              </m:e>
            </m:d>
            <m:r>
              <w:rPr>
                <w:rFonts w:ascii="Cambria Math" w:hAnsi="Cambria Math"/>
                <w:noProof w:val="0"/>
              </w:rPr>
              <m:t xml:space="preserve">-CL&lt;0 </m:t>
            </m:r>
            <m:r>
              <m:rPr>
                <m:nor/>
              </m:rPr>
              <w:rPr>
                <w:rFonts w:ascii="Cambria Math" w:hAnsi="Cambria Math"/>
                <w:noProof w:val="0"/>
              </w:rPr>
              <m:t>for</m:t>
            </m:r>
            <m:r>
              <w:rPr>
                <w:rFonts w:ascii="Cambria Math" w:hAnsi="Cambria Math"/>
                <w:noProof w:val="0"/>
              </w:rPr>
              <m:t xml:space="preserve"> 1&gt;CL&gt;</m:t>
            </m:r>
            <m:sSubSup>
              <m:sSubSupPr>
                <m:ctrlPr>
                  <w:rPr>
                    <w:rFonts w:ascii="Cambria Math" w:hAnsi="Cambria Math"/>
                    <w:i/>
                    <w:noProof w:val="0"/>
                  </w:rPr>
                </m:ctrlPr>
              </m:sSubSupPr>
              <m:e>
                <m:d>
                  <m:dPr>
                    <m:begChr m:val=""/>
                    <m:endChr m:val="|"/>
                    <m:ctrlPr>
                      <w:rPr>
                        <w:rFonts w:ascii="Cambria Math" w:hAnsi="Cambria Math"/>
                        <w:i/>
                        <w:noProof w:val="0"/>
                      </w:rPr>
                    </m:ctrlPr>
                  </m:dPr>
                  <m:e>
                    <m:acc>
                      <m:accPr>
                        <m:chr m:val="̃"/>
                        <m:ctrlPr>
                          <w:rPr>
                            <w:rFonts w:ascii="Cambria Math" w:hAnsi="Cambria Math"/>
                            <w:i/>
                            <w:noProof w:val="0"/>
                          </w:rPr>
                        </m:ctrlPr>
                      </m:accPr>
                      <m:e>
                        <m:r>
                          <w:rPr>
                            <w:rFonts w:ascii="Cambria Math" w:hAnsi="Cambria Math"/>
                            <w:noProof w:val="0"/>
                          </w:rPr>
                          <m:t>CL</m:t>
                        </m:r>
                      </m:e>
                    </m:acc>
                  </m:e>
                </m:d>
              </m:e>
              <m:sub>
                <m:r>
                  <w:rPr>
                    <w:rFonts w:ascii="Cambria Math" w:hAnsi="Cambria Math"/>
                    <w:noProof w:val="0"/>
                  </w:rPr>
                  <m:t>2</m:t>
                </m:r>
              </m:sub>
              <m:sup>
                <m:r>
                  <w:rPr>
                    <w:rFonts w:ascii="Cambria Math" w:hAnsi="Cambria Math"/>
                    <w:noProof w:val="0"/>
                  </w:rPr>
                  <m:t>1</m:t>
                </m:r>
              </m:sup>
            </m:sSubSup>
          </m:e>
        </m:d>
        <m:r>
          <w:rPr>
            <w:rFonts w:ascii="Cambria Math" w:hAnsi="Cambria Math"/>
            <w:noProof w:val="0"/>
          </w:rPr>
          <m:t xml:space="preserve"> </m:t>
        </m:r>
        <m:r>
          <m:rPr>
            <m:nor/>
          </m:rPr>
          <w:rPr>
            <w:rFonts w:ascii="Cambria Math" w:hAnsi="Cambria Math"/>
            <w:noProof w:val="0"/>
          </w:rPr>
          <m:t xml:space="preserve">and </m:t>
        </m:r>
        <m:d>
          <m:dPr>
            <m:ctrlPr>
              <w:rPr>
                <w:rFonts w:ascii="Cambria Math" w:hAnsi="Cambria Math"/>
                <w:i/>
                <w:noProof w:val="0"/>
              </w:rPr>
            </m:ctrlPr>
          </m:dPr>
          <m:e>
            <m:sSub>
              <m:sSubPr>
                <m:ctrlPr>
                  <w:rPr>
                    <w:rFonts w:ascii="Cambria Math" w:hAnsi="Cambria Math"/>
                    <w:i/>
                    <w:noProof w:val="0"/>
                  </w:rPr>
                </m:ctrlPr>
              </m:sSubPr>
              <m:e>
                <m:r>
                  <m:rPr>
                    <m:nor/>
                  </m:rPr>
                  <w:rPr>
                    <w:rFonts w:ascii="Cambria Math" w:hAnsi="Cambria Math"/>
                    <w:noProof w:val="0"/>
                  </w:rPr>
                  <m:t>c</m:t>
                </m:r>
              </m:e>
              <m:sub>
                <m:r>
                  <m:rPr>
                    <m:nor/>
                  </m:rPr>
                  <w:rPr>
                    <w:rFonts w:ascii="Cambria Math" w:hAnsi="Cambria Math"/>
                    <w:noProof w:val="0"/>
                  </w:rPr>
                  <m:t>fn</m:t>
                </m:r>
              </m:sub>
            </m:sSub>
            <m:d>
              <m:dPr>
                <m:ctrlPr>
                  <w:rPr>
                    <w:rFonts w:ascii="Cambria Math" w:hAnsi="Cambria Math"/>
                    <w:i/>
                    <w:noProof w:val="0"/>
                  </w:rPr>
                </m:ctrlPr>
              </m:dPr>
              <m:e>
                <m:r>
                  <w:rPr>
                    <w:rFonts w:ascii="Cambria Math" w:hAnsi="Cambria Math"/>
                    <w:noProof w:val="0"/>
                  </w:rPr>
                  <m:t>CL</m:t>
                </m:r>
              </m:e>
            </m:d>
            <m:r>
              <w:rPr>
                <w:rFonts w:ascii="Cambria Math" w:hAnsi="Cambria Math"/>
                <w:noProof w:val="0"/>
              </w:rPr>
              <m:t xml:space="preserve">-CL&gt;0 </m:t>
            </m:r>
            <m:r>
              <m:rPr>
                <m:nor/>
              </m:rPr>
              <w:rPr>
                <w:rFonts w:ascii="Cambria Math" w:hAnsi="Cambria Math"/>
                <w:noProof w:val="0"/>
              </w:rPr>
              <m:t>for</m:t>
            </m:r>
            <m:r>
              <w:rPr>
                <w:rFonts w:ascii="Cambria Math" w:hAnsi="Cambria Math"/>
                <w:noProof w:val="0"/>
              </w:rPr>
              <m:t xml:space="preserve"> 0&lt;CL&lt;</m:t>
            </m:r>
            <m:sSubSup>
              <m:sSubSupPr>
                <m:ctrlPr>
                  <w:rPr>
                    <w:rFonts w:ascii="Cambria Math" w:hAnsi="Cambria Math"/>
                    <w:i/>
                    <w:noProof w:val="0"/>
                  </w:rPr>
                </m:ctrlPr>
              </m:sSubSupPr>
              <m:e>
                <m:d>
                  <m:dPr>
                    <m:begChr m:val=""/>
                    <m:endChr m:val="|"/>
                    <m:ctrlPr>
                      <w:rPr>
                        <w:rFonts w:ascii="Cambria Math" w:hAnsi="Cambria Math"/>
                        <w:i/>
                        <w:noProof w:val="0"/>
                      </w:rPr>
                    </m:ctrlPr>
                  </m:dPr>
                  <m:e>
                    <m:acc>
                      <m:accPr>
                        <m:chr m:val="̃"/>
                        <m:ctrlPr>
                          <w:rPr>
                            <w:rFonts w:ascii="Cambria Math" w:hAnsi="Cambria Math"/>
                            <w:i/>
                            <w:noProof w:val="0"/>
                          </w:rPr>
                        </m:ctrlPr>
                      </m:accPr>
                      <m:e>
                        <m:r>
                          <w:rPr>
                            <w:rFonts w:ascii="Cambria Math" w:hAnsi="Cambria Math"/>
                            <w:noProof w:val="0"/>
                          </w:rPr>
                          <m:t>CL</m:t>
                        </m:r>
                      </m:e>
                    </m:acc>
                  </m:e>
                </m:d>
              </m:e>
              <m:sub>
                <m:r>
                  <w:rPr>
                    <w:rFonts w:ascii="Cambria Math" w:hAnsi="Cambria Math"/>
                    <w:noProof w:val="0"/>
                  </w:rPr>
                  <m:t>2</m:t>
                </m:r>
              </m:sub>
              <m:sup>
                <m:r>
                  <w:rPr>
                    <w:rFonts w:ascii="Cambria Math" w:hAnsi="Cambria Math"/>
                    <w:noProof w:val="0"/>
                  </w:rPr>
                  <m:t>1</m:t>
                </m:r>
              </m:sup>
            </m:sSubSup>
          </m:e>
        </m:d>
      </m:oMath>
      <w:r w:rsidRPr="00E443DA">
        <w:rPr>
          <w:noProof w:val="0"/>
        </w:rPr>
        <w:tab/>
        <w:t>(</w:t>
      </w:r>
      <w:bookmarkStart w:id="844" w:name="EQ_convergence_criteria_reactive_CL"/>
      <w:r w:rsidR="001F6806" w:rsidRPr="00E443DA">
        <w:rPr>
          <w:noProof w:val="0"/>
        </w:rPr>
        <w:t>C.</w:t>
      </w:r>
      <w:r w:rsidRPr="00E443DA">
        <w:rPr>
          <w:noProof w:val="0"/>
        </w:rPr>
        <w:fldChar w:fldCharType="begin"/>
      </w:r>
      <w:r w:rsidRPr="00E443DA">
        <w:rPr>
          <w:noProof w:val="0"/>
        </w:rPr>
        <w:instrText xml:space="preserve"> SEQ Eq</w:instrText>
      </w:r>
      <w:r w:rsidR="001F6806"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11</w:t>
      </w:r>
      <w:r w:rsidRPr="00E443DA">
        <w:rPr>
          <w:noProof w:val="0"/>
        </w:rPr>
        <w:fldChar w:fldCharType="end"/>
      </w:r>
      <w:bookmarkEnd w:id="844"/>
      <w:r w:rsidRPr="00E443DA">
        <w:rPr>
          <w:noProof w:val="0"/>
        </w:rPr>
        <w:t>)</w:t>
      </w:r>
    </w:p>
    <w:p w14:paraId="2F4AF657" w14:textId="6D5F0B16" w:rsidR="009042C0" w:rsidRPr="00E443DA" w:rsidRDefault="009042C0" w:rsidP="009042C0">
      <w:r w:rsidRPr="00E443DA">
        <w:t>When applying the convergence criteria to the examples based on ETSI TS 102 687 </w:t>
      </w:r>
      <w:r w:rsidR="00C36751" w:rsidRPr="00E443DA">
        <w:t>[</w:t>
      </w:r>
      <w:r w:rsidR="00C36751" w:rsidRPr="00E443DA">
        <w:fldChar w:fldCharType="begin"/>
      </w:r>
      <w:r w:rsidR="00C36751" w:rsidRPr="00E443DA">
        <w:instrText xml:space="preserve"> REF REF_TS102687 \h </w:instrText>
      </w:r>
      <w:r w:rsidR="00C36751" w:rsidRPr="00E443DA">
        <w:fldChar w:fldCharType="separate"/>
      </w:r>
      <w:r w:rsidR="00FA46F7" w:rsidRPr="00E443DA">
        <w:t>i.</w:t>
      </w:r>
      <w:r w:rsidR="00FA46F7" w:rsidRPr="005F0F72">
        <w:t>14</w:t>
      </w:r>
      <w:r w:rsidR="00C36751" w:rsidRPr="00E443DA">
        <w:fldChar w:fldCharType="end"/>
      </w:r>
      <w:r w:rsidR="00C36751" w:rsidRPr="00E443DA">
        <w:t>]</w:t>
      </w:r>
      <w:r w:rsidRPr="00E443DA">
        <w:t xml:space="preserve"> given in in </w:t>
      </w:r>
      <w:r w:rsidRPr="00E443DA">
        <w:fldChar w:fldCharType="begin"/>
      </w:r>
      <w:r w:rsidRPr="00E443DA">
        <w:instrText xml:space="preserve"> REF _Ref191556164 \h </w:instrText>
      </w:r>
      <w:r w:rsidRPr="00E443DA">
        <w:fldChar w:fldCharType="separate"/>
      </w:r>
      <w:r w:rsidR="00FA46F7" w:rsidRPr="00E443DA">
        <w:t>Table C.</w:t>
      </w:r>
      <w:r w:rsidR="00FA46F7" w:rsidRPr="005F0F72">
        <w:t>1</w:t>
      </w:r>
      <w:r w:rsidRPr="00E443DA">
        <w:fldChar w:fldCharType="end"/>
      </w:r>
      <w:r w:rsidRPr="00E443DA">
        <w:t xml:space="preserve"> it can be seen form </w:t>
      </w:r>
      <w:r w:rsidRPr="00E443DA">
        <w:fldChar w:fldCharType="begin"/>
      </w:r>
      <w:r w:rsidRPr="00E443DA">
        <w:instrText xml:space="preserve"> REF _Ref191573622 \h </w:instrText>
      </w:r>
      <w:r w:rsidRPr="00E443DA">
        <w:fldChar w:fldCharType="separate"/>
      </w:r>
      <w:r w:rsidR="00FA46F7" w:rsidRPr="00E443DA">
        <w:t>Figure C.</w:t>
      </w:r>
      <w:r w:rsidR="00FA46F7" w:rsidRPr="005F0F72">
        <w:t>5</w:t>
      </w:r>
      <w:r w:rsidRPr="00E443DA">
        <w:fldChar w:fldCharType="end"/>
      </w:r>
      <w:r w:rsidRPr="00E443DA">
        <w:t xml:space="preserve"> and </w:t>
      </w:r>
      <w:r w:rsidRPr="00E443DA">
        <w:fldChar w:fldCharType="begin"/>
      </w:r>
      <w:r w:rsidRPr="00E443DA">
        <w:instrText xml:space="preserve"> REF _Ref191573958 \h </w:instrText>
      </w:r>
      <w:r w:rsidRPr="00E443DA">
        <w:fldChar w:fldCharType="separate"/>
      </w:r>
      <w:r w:rsidR="00FA46F7" w:rsidRPr="00E443DA">
        <w:t>Figure C.</w:t>
      </w:r>
      <w:r w:rsidR="00FA46F7" w:rsidRPr="005F0F72">
        <w:t>6</w:t>
      </w:r>
      <w:r w:rsidRPr="00E443DA">
        <w:fldChar w:fldCharType="end"/>
      </w:r>
      <w:r w:rsidRPr="00E443DA">
        <w:t xml:space="preserve"> that the reactive congestion control will converge to the negative equilibrium when </w:t>
      </w:r>
      <w:r w:rsidRPr="00E443DA">
        <w:rPr>
          <w:i/>
        </w:rPr>
        <w:t>CL</w:t>
      </w:r>
      <w:r w:rsidRPr="00E443DA">
        <w:t xml:space="preserve"> is somewhere below 0,2. The correct convergence area above a </w:t>
      </w:r>
      <w:r w:rsidRPr="00E443DA">
        <w:rPr>
          <w:i/>
        </w:rPr>
        <w:t>CL</w:t>
      </w:r>
      <w:r w:rsidRPr="00E443DA">
        <w:t xml:space="preserve"> of around 0,2 to the positive </w:t>
      </w:r>
      <w:r w:rsidRPr="00E443DA">
        <w:rPr>
          <w:i/>
        </w:rPr>
        <w:t>CL</w:t>
      </w:r>
      <w:r w:rsidRPr="00E443DA">
        <w:t xml:space="preserve"> equilibrium is highlighted in green, the wrong convergence to the negative </w:t>
      </w:r>
      <w:r w:rsidRPr="00E443DA">
        <w:rPr>
          <w:i/>
        </w:rPr>
        <w:t>CL</w:t>
      </w:r>
      <w:r w:rsidRPr="00E443DA">
        <w:t xml:space="preserve"> equilibrium is marked in red, and the negative (impossible) </w:t>
      </w:r>
      <w:r w:rsidRPr="00E443DA">
        <w:rPr>
          <w:i/>
        </w:rPr>
        <w:t>CL</w:t>
      </w:r>
      <w:r w:rsidRPr="00E443DA">
        <w:t xml:space="preserve"> area is marked in white. This is the reason why this control algorithm needs to be implemented by a table that has no entries below a </w:t>
      </w:r>
      <w:r w:rsidRPr="00E443DA">
        <w:rPr>
          <w:i/>
        </w:rPr>
        <w:t>CL</w:t>
      </w:r>
      <w:r w:rsidRPr="00E443DA">
        <w:t xml:space="preserve"> of 0,3 to avoid a convergence to the impossible negative </w:t>
      </w:r>
      <w:r w:rsidRPr="00E443DA">
        <w:rPr>
          <w:i/>
          <w:iCs/>
        </w:rPr>
        <w:t>CL</w:t>
      </w:r>
      <w:r w:rsidRPr="00E443DA">
        <w:t xml:space="preserve"> equilibrium.</w:t>
      </w:r>
    </w:p>
    <w:p w14:paraId="69D93D3F" w14:textId="029CD37D" w:rsidR="009042C0" w:rsidRPr="00E443DA" w:rsidRDefault="009042C0" w:rsidP="009042C0">
      <w:r w:rsidRPr="00E443DA">
        <w:t xml:space="preserve">The convergence direction is given by </w:t>
      </w:r>
      <m:oMath>
        <m:sSub>
          <m:sSubPr>
            <m:ctrlPr>
              <w:rPr>
                <w:rFonts w:ascii="Cambria Math" w:hAnsi="Cambria Math"/>
                <w:i/>
              </w:rPr>
            </m:ctrlPr>
          </m:sSubPr>
          <m:e>
            <m:r>
              <m:rPr>
                <m:nor/>
              </m:rPr>
              <w:rPr>
                <w:rFonts w:ascii="Cambria Math" w:hAnsi="Cambria Math"/>
              </w:rPr>
              <m:t>c</m:t>
            </m:r>
          </m:e>
          <m:sub>
            <m:r>
              <m:rPr>
                <m:nor/>
              </m:rPr>
              <w:rPr>
                <w:rFonts w:ascii="Cambria Math" w:hAnsi="Cambria Math"/>
              </w:rPr>
              <m:t>fn</m:t>
            </m:r>
          </m:sub>
        </m:sSub>
        <m:d>
          <m:dPr>
            <m:ctrlPr>
              <w:rPr>
                <w:rFonts w:ascii="Cambria Math" w:hAnsi="Cambria Math"/>
                <w:i/>
              </w:rPr>
            </m:ctrlPr>
          </m:dPr>
          <m:e>
            <m:r>
              <w:rPr>
                <w:rFonts w:ascii="Cambria Math" w:hAnsi="Cambria Math"/>
              </w:rPr>
              <m:t>CL</m:t>
            </m:r>
          </m:e>
        </m:d>
      </m:oMath>
      <w:r w:rsidRPr="00E443DA">
        <w:t xml:space="preserve"> which has a pole when </w:t>
      </w:r>
      <m:oMath>
        <m:r>
          <w:rPr>
            <w:rFonts w:ascii="Cambria Math" w:hAnsi="Cambria Math"/>
          </w:rPr>
          <m:t>CL</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on</m:t>
            </m:r>
          </m:sub>
        </m:sSub>
      </m:oMath>
      <w:r w:rsidRPr="00E443DA">
        <w:t xml:space="preserve"> gets zero. Since </w:t>
      </w:r>
      <w:r w:rsidRPr="00E443DA">
        <w:rPr>
          <w:i/>
        </w:rPr>
        <w:t>T</w:t>
      </w:r>
      <w:r w:rsidRPr="00E443DA">
        <w:rPr>
          <w:i/>
          <w:vertAlign w:val="subscript"/>
        </w:rPr>
        <w:t>a</w:t>
      </w:r>
      <w:r w:rsidRPr="00E443DA">
        <w:t xml:space="preserve"> and </w:t>
      </w:r>
      <w:r w:rsidRPr="00E443DA">
        <w:rPr>
          <w:i/>
        </w:rPr>
        <w:t>T</w:t>
      </w:r>
      <w:r w:rsidRPr="00E443DA">
        <w:rPr>
          <w:i/>
          <w:vertAlign w:val="subscript"/>
        </w:rPr>
        <w:t>on</w:t>
      </w:r>
      <w:r w:rsidRPr="00E443DA">
        <w:t xml:space="preserve"> are always positive, a pole for a positive </w:t>
      </w:r>
      <w:r w:rsidRPr="00E443DA">
        <w:rPr>
          <w:i/>
        </w:rPr>
        <w:t>CL</w:t>
      </w:r>
      <w:r w:rsidRPr="00E443DA">
        <w:t xml:space="preserve"> can only happen when </w:t>
      </w:r>
      <w:r w:rsidRPr="00E443DA">
        <w:rPr>
          <w:i/>
        </w:rPr>
        <w:t>T</w:t>
      </w:r>
      <w:r w:rsidRPr="00E443DA">
        <w:rPr>
          <w:i/>
          <w:vertAlign w:val="subscript"/>
        </w:rPr>
        <w:t>b</w:t>
      </w:r>
      <w:r w:rsidRPr="00E443DA">
        <w:t xml:space="preserve"> is negative. For the example given in in </w:t>
      </w:r>
      <w:r w:rsidRPr="00E443DA">
        <w:fldChar w:fldCharType="begin"/>
      </w:r>
      <w:r w:rsidRPr="00E443DA">
        <w:instrText xml:space="preserve"> REF _Ref191556164 \h </w:instrText>
      </w:r>
      <w:r w:rsidRPr="00E443DA">
        <w:fldChar w:fldCharType="separate"/>
      </w:r>
      <w:r w:rsidR="00FA46F7" w:rsidRPr="00E443DA">
        <w:t>Table C.</w:t>
      </w:r>
      <w:r w:rsidR="00FA46F7" w:rsidRPr="005F0F72">
        <w:t>1</w:t>
      </w:r>
      <w:r w:rsidRPr="00E443DA">
        <w:fldChar w:fldCharType="end"/>
      </w:r>
      <w:r w:rsidRPr="00E443DA">
        <w:t xml:space="preserve"> and when assuming that the </w:t>
      </w:r>
      <w:r w:rsidRPr="00E443DA">
        <w:rPr>
          <w:i/>
        </w:rPr>
        <w:t>T</w:t>
      </w:r>
      <w:r w:rsidRPr="00E443DA">
        <w:rPr>
          <w:i/>
          <w:vertAlign w:val="subscript"/>
        </w:rPr>
        <w:t>on</w:t>
      </w:r>
      <w:r w:rsidRPr="00E443DA">
        <w:t xml:space="preserve"> values are below 2 ms the pole is at a </w:t>
      </w:r>
      <m:oMath>
        <m:r>
          <w:rPr>
            <w:rFonts w:ascii="Cambria Math" w:hAnsi="Cambria Math"/>
          </w:rPr>
          <m:t>CL=</m:t>
        </m:r>
        <m:f>
          <m:fPr>
            <m:type m:val="lin"/>
            <m:ctrlPr>
              <w:rPr>
                <w:rFonts w:ascii="Cambria Math" w:hAnsi="Cambria Math"/>
                <w:i/>
              </w:rPr>
            </m:ctrlPr>
          </m:fPr>
          <m:num>
            <m:d>
              <m:dPr>
                <m:ctrlPr>
                  <w:rPr>
                    <w:rFonts w:ascii="Cambria Math" w:hAnsi="Cambria Math"/>
                    <w:i/>
                  </w:rPr>
                </m:ctrlPr>
              </m:dPr>
              <m:e>
                <m:r>
                  <w:rPr>
                    <w:rFonts w:ascii="Cambria Math" w:hAnsi="Cambria Math"/>
                  </w:rPr>
                  <m:t>285 ms-</m:t>
                </m:r>
                <m:sSub>
                  <m:sSubPr>
                    <m:ctrlPr>
                      <w:rPr>
                        <w:rFonts w:ascii="Cambria Math" w:hAnsi="Cambria Math"/>
                        <w:i/>
                      </w:rPr>
                    </m:ctrlPr>
                  </m:sSubPr>
                  <m:e>
                    <m:r>
                      <w:rPr>
                        <w:rFonts w:ascii="Cambria Math" w:hAnsi="Cambria Math"/>
                      </w:rPr>
                      <m:t>T</m:t>
                    </m:r>
                  </m:e>
                  <m:sub>
                    <m:r>
                      <w:rPr>
                        <w:rFonts w:ascii="Cambria Math" w:hAnsi="Cambria Math"/>
                      </w:rPr>
                      <m:t>on</m:t>
                    </m:r>
                  </m:sub>
                </m:sSub>
              </m:e>
            </m:d>
          </m:num>
          <m:den>
            <m:r>
              <w:rPr>
                <w:rFonts w:ascii="Cambria Math" w:hAnsi="Cambria Math"/>
              </w:rPr>
              <m:t>1 295 ms≈0,22</m:t>
            </m:r>
          </m:den>
        </m:f>
      </m:oMath>
      <w:r w:rsidRPr="00E443DA">
        <w:t xml:space="preserve"> or at a </w:t>
      </w:r>
      <m:oMath>
        <m:f>
          <m:fPr>
            <m:type m:val="lin"/>
            <m:ctrlPr>
              <w:rPr>
                <w:rFonts w:ascii="Cambria Math" w:hAnsi="Cambria Math"/>
                <w:i/>
              </w:rPr>
            </m:ctrlPr>
          </m:fPr>
          <m:num>
            <m:r>
              <w:rPr>
                <w:rFonts w:ascii="Cambria Math" w:hAnsi="Cambria Math"/>
              </w:rPr>
              <m:t>CL=</m:t>
            </m:r>
            <m:d>
              <m:dPr>
                <m:ctrlPr>
                  <w:rPr>
                    <w:rFonts w:ascii="Cambria Math" w:hAnsi="Cambria Math"/>
                    <w:i/>
                  </w:rPr>
                </m:ctrlPr>
              </m:dPr>
              <m:e>
                <m:r>
                  <w:rPr>
                    <w:rFonts w:ascii="Cambria Math" w:hAnsi="Cambria Math"/>
                  </w:rPr>
                  <m:t>127 ms-</m:t>
                </m:r>
                <m:sSub>
                  <m:sSubPr>
                    <m:ctrlPr>
                      <w:rPr>
                        <w:rFonts w:ascii="Cambria Math" w:hAnsi="Cambria Math"/>
                        <w:i/>
                      </w:rPr>
                    </m:ctrlPr>
                  </m:sSubPr>
                  <m:e>
                    <m:r>
                      <w:rPr>
                        <w:rFonts w:ascii="Cambria Math" w:hAnsi="Cambria Math"/>
                      </w:rPr>
                      <m:t>T</m:t>
                    </m:r>
                  </m:e>
                  <m:sub>
                    <m:r>
                      <w:rPr>
                        <w:rFonts w:ascii="Cambria Math" w:hAnsi="Cambria Math"/>
                      </w:rPr>
                      <m:t>on</m:t>
                    </m:r>
                  </m:sub>
                </m:sSub>
              </m:e>
            </m:d>
          </m:num>
          <m:den>
            <m:r>
              <w:rPr>
                <w:rFonts w:ascii="Cambria Math" w:hAnsi="Cambria Math"/>
              </w:rPr>
              <m:t>598 ms≈0,21</m:t>
            </m:r>
          </m:den>
        </m:f>
      </m:oMath>
      <w:r w:rsidRPr="00E443DA">
        <w:t xml:space="preserve"> as shown in </w:t>
      </w:r>
      <w:r w:rsidRPr="00E443DA">
        <w:fldChar w:fldCharType="begin"/>
      </w:r>
      <w:r w:rsidRPr="00E443DA">
        <w:instrText xml:space="preserve"> REF _Ref191573622 \h </w:instrText>
      </w:r>
      <w:r w:rsidRPr="00E443DA">
        <w:fldChar w:fldCharType="separate"/>
      </w:r>
      <w:r w:rsidR="00FA46F7" w:rsidRPr="00E443DA">
        <w:t>Figure C.</w:t>
      </w:r>
      <w:r w:rsidR="00FA46F7" w:rsidRPr="005F0F72">
        <w:t>5</w:t>
      </w:r>
      <w:r w:rsidRPr="00E443DA">
        <w:fldChar w:fldCharType="end"/>
      </w:r>
      <w:r w:rsidRPr="00E443DA">
        <w:t xml:space="preserve"> and </w:t>
      </w:r>
      <w:r w:rsidRPr="00E443DA">
        <w:fldChar w:fldCharType="begin"/>
      </w:r>
      <w:r w:rsidRPr="00E443DA">
        <w:instrText xml:space="preserve"> REF _Ref191573958 \h </w:instrText>
      </w:r>
      <w:r w:rsidRPr="00E443DA">
        <w:fldChar w:fldCharType="separate"/>
      </w:r>
      <w:r w:rsidR="00FA46F7" w:rsidRPr="00E443DA">
        <w:t>Figure C.</w:t>
      </w:r>
      <w:r w:rsidR="00FA46F7" w:rsidRPr="005F0F72">
        <w:t>6</w:t>
      </w:r>
      <w:r w:rsidRPr="00E443DA">
        <w:fldChar w:fldCharType="end"/>
      </w:r>
      <w:r w:rsidRPr="00E443DA">
        <w:t>.</w:t>
      </w:r>
    </w:p>
    <w:p w14:paraId="4E0F8B54" w14:textId="77777777" w:rsidR="009042C0" w:rsidRPr="00E443DA" w:rsidRDefault="009042C0" w:rsidP="009042C0">
      <w:pPr>
        <w:pStyle w:val="FL"/>
      </w:pPr>
      <w:r w:rsidRPr="001C7FA1">
        <w:rPr>
          <w:noProof/>
          <w:lang w:eastAsia="it-IT"/>
        </w:rPr>
        <w:drawing>
          <wp:inline distT="0" distB="0" distL="0" distR="0" wp14:anchorId="62DAD027" wp14:editId="7F7056FC">
            <wp:extent cx="2980800" cy="2156400"/>
            <wp:effectExtent l="0" t="0" r="0" b="0"/>
            <wp:docPr id="51158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5870" name=""/>
                    <pic:cNvPicPr/>
                  </pic:nvPicPr>
                  <pic:blipFill>
                    <a:blip r:embed="rId81">
                      <a:extLst>
                        <a:ext uri="{96DAC541-7B7A-43D3-8B79-37D633B846F1}">
                          <asvg:svgBlip xmlns:asvg="http://schemas.microsoft.com/office/drawing/2016/SVG/main" r:embed="rId82"/>
                        </a:ext>
                      </a:extLst>
                    </a:blip>
                    <a:stretch>
                      <a:fillRect/>
                    </a:stretch>
                  </pic:blipFill>
                  <pic:spPr>
                    <a:xfrm>
                      <a:off x="0" y="0"/>
                      <a:ext cx="2980800" cy="2156400"/>
                    </a:xfrm>
                    <a:prstGeom prst="rect">
                      <a:avLst/>
                    </a:prstGeom>
                  </pic:spPr>
                </pic:pic>
              </a:graphicData>
            </a:graphic>
          </wp:inline>
        </w:drawing>
      </w:r>
      <w:r w:rsidRPr="00E443DA">
        <w:t xml:space="preserve"> </w:t>
      </w:r>
      <w:r w:rsidRPr="001C7FA1">
        <w:rPr>
          <w:noProof/>
          <w:lang w:eastAsia="it-IT"/>
        </w:rPr>
        <w:drawing>
          <wp:inline distT="0" distB="0" distL="0" distR="0" wp14:anchorId="13C5F431" wp14:editId="2C35ABD5">
            <wp:extent cx="2980800" cy="2156400"/>
            <wp:effectExtent l="0" t="0" r="0" b="0"/>
            <wp:docPr id="178618455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184556" name=""/>
                    <pic:cNvPicPr/>
                  </pic:nvPicPr>
                  <pic:blipFill>
                    <a:blip r:embed="rId83">
                      <a:extLst>
                        <a:ext uri="{96DAC541-7B7A-43D3-8B79-37D633B846F1}">
                          <asvg:svgBlip xmlns:asvg="http://schemas.microsoft.com/office/drawing/2016/SVG/main" r:embed="rId84"/>
                        </a:ext>
                      </a:extLst>
                    </a:blip>
                    <a:stretch>
                      <a:fillRect/>
                    </a:stretch>
                  </pic:blipFill>
                  <pic:spPr>
                    <a:xfrm>
                      <a:off x="0" y="0"/>
                      <a:ext cx="2980800" cy="2156400"/>
                    </a:xfrm>
                    <a:prstGeom prst="rect">
                      <a:avLst/>
                    </a:prstGeom>
                  </pic:spPr>
                </pic:pic>
              </a:graphicData>
            </a:graphic>
          </wp:inline>
        </w:drawing>
      </w:r>
    </w:p>
    <w:tbl>
      <w:tblPr>
        <w:tblStyle w:val="TableGrid"/>
        <w:tblW w:w="0" w:type="auto"/>
        <w:jc w:val="center"/>
        <w:tblLayout w:type="fixed"/>
        <w:tblCellMar>
          <w:left w:w="28" w:type="dxa"/>
          <w:right w:w="0" w:type="dxa"/>
        </w:tblCellMar>
        <w:tblLook w:val="04A0" w:firstRow="1" w:lastRow="0" w:firstColumn="1" w:lastColumn="0" w:noHBand="0" w:noVBand="1"/>
      </w:tblPr>
      <w:tblGrid>
        <w:gridCol w:w="4814"/>
        <w:gridCol w:w="4815"/>
      </w:tblGrid>
      <w:tr w:rsidR="009042C0" w:rsidRPr="00E443DA" w14:paraId="18187E1B" w14:textId="77777777" w:rsidTr="00950559">
        <w:trPr>
          <w:jc w:val="center"/>
        </w:trPr>
        <w:tc>
          <w:tcPr>
            <w:tcW w:w="4814" w:type="dxa"/>
          </w:tcPr>
          <w:p w14:paraId="4560EF81" w14:textId="5C735DCA" w:rsidR="009042C0" w:rsidRPr="00E443DA" w:rsidRDefault="009042C0" w:rsidP="003E1F79">
            <w:pPr>
              <w:pStyle w:val="TF"/>
              <w:ind w:left="1167" w:hanging="1167"/>
              <w:jc w:val="left"/>
            </w:pPr>
            <w:bookmarkStart w:id="845" w:name="_Ref191573622"/>
            <w:r w:rsidRPr="00E443DA">
              <w:t>Figure</w:t>
            </w:r>
            <w:r w:rsidR="00950559" w:rsidRPr="00E443DA">
              <w:t xml:space="preserve"> </w:t>
            </w:r>
            <w:r w:rsidR="00DB494F" w:rsidRPr="00E443DA">
              <w:t>C.</w:t>
            </w:r>
            <w:r w:rsidR="00115785" w:rsidRPr="00E443DA">
              <w:fldChar w:fldCharType="begin"/>
            </w:r>
            <w:r w:rsidR="00115785" w:rsidRPr="00E443DA">
              <w:instrText xml:space="preserve"> SEQ Figure</w:instrText>
            </w:r>
            <w:r w:rsidR="00DB494F" w:rsidRPr="00E443DA">
              <w:instrText>_C</w:instrText>
            </w:r>
            <w:r w:rsidR="00115785" w:rsidRPr="00E443DA">
              <w:instrText xml:space="preserve"> \* ARABIC </w:instrText>
            </w:r>
            <w:r w:rsidR="00115785" w:rsidRPr="00E443DA">
              <w:fldChar w:fldCharType="separate"/>
            </w:r>
            <w:r w:rsidR="00FA46F7" w:rsidRPr="005F0F72">
              <w:t>5</w:t>
            </w:r>
            <w:r w:rsidR="00115785" w:rsidRPr="00E443DA">
              <w:fldChar w:fldCharType="end"/>
            </w:r>
            <w:bookmarkEnd w:id="845"/>
            <w:r w:rsidR="00013C01" w:rsidRPr="00E443DA">
              <w:t xml:space="preserve">: </w:t>
            </w:r>
            <w:r w:rsidRPr="00E443DA">
              <w:t>Convergence</w:t>
            </w:r>
            <w:r w:rsidR="00950559" w:rsidRPr="00E443DA">
              <w:t xml:space="preserve"> </w:t>
            </w:r>
            <w:r w:rsidRPr="00E443DA">
              <w:t>criteria</w:t>
            </w:r>
            <w:r w:rsidR="00950559" w:rsidRPr="00E443DA">
              <w:t xml:space="preserve"> </w:t>
            </w:r>
            <w:r w:rsidRPr="00E443DA">
              <w:t>function</w:t>
            </w:r>
            <w:r w:rsidR="00950559" w:rsidRPr="00E443DA">
              <w:t xml:space="preserve"> </w:t>
            </w:r>
            <w:r w:rsidRPr="00E443DA">
              <w:t>for</w:t>
            </w:r>
            <w:r w:rsidR="00950559" w:rsidRPr="00E443DA">
              <w:t xml:space="preserve"> </w:t>
            </w:r>
            <w:r w:rsidRPr="00E443DA">
              <w:rPr>
                <w:i/>
              </w:rPr>
              <w:t>N</w:t>
            </w:r>
            <w:r w:rsidR="00950559" w:rsidRPr="00E443DA">
              <w:rPr>
                <w:i/>
              </w:rPr>
              <w:t xml:space="preserve"> </w:t>
            </w:r>
            <w:r w:rsidRPr="00E443DA">
              <w:t>=</w:t>
            </w:r>
            <w:r w:rsidR="00950559" w:rsidRPr="00E443DA">
              <w:t xml:space="preserve"> </w:t>
            </w:r>
            <w:r w:rsidRPr="00E443DA">
              <w:t>100,</w:t>
            </w:r>
            <w:r w:rsidR="00950559" w:rsidRPr="00E443DA">
              <w:t xml:space="preserve"> </w:t>
            </w:r>
            <w:r w:rsidRPr="00E443DA">
              <w:rPr>
                <w:i/>
              </w:rPr>
              <w:t>T</w:t>
            </w:r>
            <w:r w:rsidRPr="00E443DA">
              <w:rPr>
                <w:i/>
                <w:vertAlign w:val="subscript"/>
              </w:rPr>
              <w:t>on</w:t>
            </w:r>
            <w:r w:rsidR="00950559" w:rsidRPr="00E443DA">
              <w:t xml:space="preserve"> </w:t>
            </w:r>
            <w:r w:rsidRPr="00E443DA">
              <w:t>=</w:t>
            </w:r>
            <w:r w:rsidR="00950559" w:rsidRPr="00E443DA">
              <w:t xml:space="preserve"> </w:t>
            </w:r>
            <w:r w:rsidRPr="00E443DA">
              <w:t>1</w:t>
            </w:r>
            <w:r w:rsidR="00950559" w:rsidRPr="00E443DA">
              <w:t xml:space="preserve"> </w:t>
            </w:r>
            <w:r w:rsidRPr="00E443DA">
              <w:t>ms,</w:t>
            </w:r>
            <w:r w:rsidR="00950559" w:rsidRPr="00E443DA">
              <w:t xml:space="preserve"> </w:t>
            </w:r>
            <w:r w:rsidRPr="00E443DA">
              <w:t>and</w:t>
            </w:r>
            <w:r w:rsidR="00950559" w:rsidRPr="00E443DA">
              <w:t xml:space="preserve"> </w:t>
            </w:r>
            <w:r w:rsidRPr="00E443DA">
              <w:t>the</w:t>
            </w:r>
            <w:r w:rsidR="00950559" w:rsidRPr="00E443DA">
              <w:t xml:space="preserve"> </w:t>
            </w:r>
            <w:r w:rsidRPr="00E443DA">
              <w:t>parameters</w:t>
            </w:r>
            <w:r w:rsidR="00950559" w:rsidRPr="00E443DA">
              <w:t xml:space="preserve"> </w:t>
            </w:r>
            <w:r w:rsidRPr="00E443DA">
              <w:t>given</w:t>
            </w:r>
            <w:r w:rsidR="00950559" w:rsidRPr="00E443DA">
              <w:t xml:space="preserve"> </w:t>
            </w:r>
            <w:r w:rsidRPr="00E443DA">
              <w:t>in</w:t>
            </w:r>
            <w:r w:rsidR="00950559" w:rsidRPr="00E443DA">
              <w:t xml:space="preserve"> </w:t>
            </w:r>
            <w:r w:rsidRPr="00E443DA">
              <w:fldChar w:fldCharType="begin"/>
            </w:r>
            <w:r w:rsidRPr="00E443DA">
              <w:instrText xml:space="preserve"> REF _Ref191556164 \h </w:instrText>
            </w:r>
            <w:r w:rsidRPr="00E443DA">
              <w:fldChar w:fldCharType="separate"/>
            </w:r>
            <w:r w:rsidR="00FA46F7" w:rsidRPr="00E443DA">
              <w:t>Table C.</w:t>
            </w:r>
            <w:r w:rsidR="00FA46F7" w:rsidRPr="005F0F72">
              <w:t>1</w:t>
            </w:r>
            <w:r w:rsidRPr="00E443DA">
              <w:fldChar w:fldCharType="end"/>
            </w:r>
          </w:p>
        </w:tc>
        <w:tc>
          <w:tcPr>
            <w:tcW w:w="4815" w:type="dxa"/>
          </w:tcPr>
          <w:p w14:paraId="32D10779" w14:textId="2E2C6ED1" w:rsidR="009042C0" w:rsidRPr="00E443DA" w:rsidRDefault="009042C0" w:rsidP="003E1F79">
            <w:pPr>
              <w:pStyle w:val="TF"/>
              <w:ind w:left="1175" w:hanging="1175"/>
              <w:jc w:val="left"/>
            </w:pPr>
            <w:bookmarkStart w:id="846" w:name="_Ref191573958"/>
            <w:r w:rsidRPr="00E443DA">
              <w:t>Figure</w:t>
            </w:r>
            <w:r w:rsidR="0093526C" w:rsidRPr="00E443DA">
              <w:t> </w:t>
            </w:r>
            <w:r w:rsidR="00DB494F" w:rsidRPr="00E443DA">
              <w:t>C.</w:t>
            </w:r>
            <w:r w:rsidR="00115785" w:rsidRPr="00E443DA">
              <w:fldChar w:fldCharType="begin"/>
            </w:r>
            <w:r w:rsidR="00115785" w:rsidRPr="00E443DA">
              <w:instrText xml:space="preserve"> SEQ Figure</w:instrText>
            </w:r>
            <w:r w:rsidR="00DB494F" w:rsidRPr="00E443DA">
              <w:instrText>_C</w:instrText>
            </w:r>
            <w:r w:rsidR="00115785" w:rsidRPr="00E443DA">
              <w:instrText xml:space="preserve"> \* ARABIC </w:instrText>
            </w:r>
            <w:r w:rsidR="00115785" w:rsidRPr="00E443DA">
              <w:fldChar w:fldCharType="separate"/>
            </w:r>
            <w:r w:rsidR="00FA46F7" w:rsidRPr="005F0F72">
              <w:t>6</w:t>
            </w:r>
            <w:r w:rsidR="00115785" w:rsidRPr="00E443DA">
              <w:fldChar w:fldCharType="end"/>
            </w:r>
            <w:bookmarkEnd w:id="846"/>
            <w:r w:rsidR="00F5430C" w:rsidRPr="00E443DA">
              <w:t xml:space="preserve">: </w:t>
            </w:r>
            <w:r w:rsidRPr="00E443DA">
              <w:t>Convergence</w:t>
            </w:r>
            <w:r w:rsidR="00950559" w:rsidRPr="00E443DA">
              <w:t xml:space="preserve"> </w:t>
            </w:r>
            <w:r w:rsidRPr="00E443DA">
              <w:t>criteria</w:t>
            </w:r>
            <w:r w:rsidR="00950559" w:rsidRPr="00E443DA">
              <w:t xml:space="preserve"> </w:t>
            </w:r>
            <w:r w:rsidRPr="00E443DA">
              <w:t>function</w:t>
            </w:r>
            <w:r w:rsidR="00950559" w:rsidRPr="00E443DA">
              <w:t xml:space="preserve"> </w:t>
            </w:r>
            <w:r w:rsidRPr="00E443DA">
              <w:t>for</w:t>
            </w:r>
            <w:r w:rsidR="00950559" w:rsidRPr="00E443DA">
              <w:t xml:space="preserve"> </w:t>
            </w:r>
            <w:r w:rsidR="00CF0825" w:rsidRPr="00E443DA">
              <w:rPr>
                <w:i/>
              </w:rPr>
              <w:t>N </w:t>
            </w:r>
            <w:r w:rsidRPr="00E443DA">
              <w:t>=</w:t>
            </w:r>
            <w:r w:rsidR="00950559" w:rsidRPr="00E443DA">
              <w:t xml:space="preserve"> </w:t>
            </w:r>
            <w:r w:rsidRPr="00E443DA">
              <w:t>100,</w:t>
            </w:r>
            <w:r w:rsidR="00950559" w:rsidRPr="00E443DA">
              <w:t xml:space="preserve"> </w:t>
            </w:r>
            <w:r w:rsidRPr="00E443DA">
              <w:rPr>
                <w:i/>
              </w:rPr>
              <w:t>T</w:t>
            </w:r>
            <w:r w:rsidRPr="00E443DA">
              <w:rPr>
                <w:i/>
                <w:vertAlign w:val="subscript"/>
              </w:rPr>
              <w:t>on</w:t>
            </w:r>
            <w:r w:rsidR="00950559" w:rsidRPr="00E443DA">
              <w:t xml:space="preserve"> </w:t>
            </w:r>
            <w:r w:rsidRPr="00E443DA">
              <w:t>=</w:t>
            </w:r>
            <w:r w:rsidR="00950559" w:rsidRPr="00E443DA">
              <w:t xml:space="preserve"> </w:t>
            </w:r>
            <w:r w:rsidRPr="00E443DA">
              <w:t>0,5</w:t>
            </w:r>
            <w:r w:rsidR="00950559" w:rsidRPr="00E443DA">
              <w:t xml:space="preserve"> </w:t>
            </w:r>
            <w:r w:rsidRPr="00E443DA">
              <w:t>ms,</w:t>
            </w:r>
            <w:r w:rsidR="00950559" w:rsidRPr="00E443DA">
              <w:t xml:space="preserve"> </w:t>
            </w:r>
            <w:r w:rsidRPr="00E443DA">
              <w:t>and</w:t>
            </w:r>
            <w:r w:rsidR="00950559" w:rsidRPr="00E443DA">
              <w:t xml:space="preserve"> </w:t>
            </w:r>
            <w:r w:rsidRPr="00E443DA">
              <w:t>the</w:t>
            </w:r>
            <w:r w:rsidR="00950559" w:rsidRPr="00E443DA">
              <w:t xml:space="preserve"> </w:t>
            </w:r>
            <w:r w:rsidRPr="00E443DA">
              <w:t>parameters</w:t>
            </w:r>
            <w:r w:rsidR="00950559" w:rsidRPr="00E443DA">
              <w:t xml:space="preserve"> </w:t>
            </w:r>
            <w:r w:rsidRPr="00E443DA">
              <w:t>given</w:t>
            </w:r>
            <w:r w:rsidR="00950559" w:rsidRPr="00E443DA">
              <w:t xml:space="preserve"> </w:t>
            </w:r>
            <w:r w:rsidRPr="00E443DA">
              <w:t>in</w:t>
            </w:r>
            <w:r w:rsidR="00950559" w:rsidRPr="00E443DA">
              <w:t xml:space="preserve"> </w:t>
            </w:r>
            <w:r w:rsidRPr="00E443DA">
              <w:fldChar w:fldCharType="begin"/>
            </w:r>
            <w:r w:rsidRPr="00E443DA">
              <w:instrText xml:space="preserve"> REF _Ref191556164 \h </w:instrText>
            </w:r>
            <w:r w:rsidRPr="00E443DA">
              <w:fldChar w:fldCharType="separate"/>
            </w:r>
            <w:r w:rsidR="00FA46F7" w:rsidRPr="00E443DA">
              <w:t>Table C.</w:t>
            </w:r>
            <w:r w:rsidR="00FA46F7" w:rsidRPr="005F0F72">
              <w:t>1</w:t>
            </w:r>
            <w:r w:rsidRPr="00E443DA">
              <w:fldChar w:fldCharType="end"/>
            </w:r>
          </w:p>
        </w:tc>
      </w:tr>
    </w:tbl>
    <w:p w14:paraId="7EAAA0C8" w14:textId="77777777" w:rsidR="009042C0" w:rsidRPr="005F0F72" w:rsidRDefault="009042C0" w:rsidP="004F2F03">
      <w:pPr>
        <w:pStyle w:val="Heading2"/>
        <w:rPr>
          <w:lang w:val="en-US"/>
        </w:rPr>
      </w:pPr>
      <w:bookmarkStart w:id="847" w:name="_Toc202878780"/>
      <w:bookmarkStart w:id="848" w:name="_Toc203126119"/>
      <w:bookmarkStart w:id="849" w:name="_Toc203550898"/>
      <w:bookmarkStart w:id="850" w:name="_Toc203551008"/>
      <w:bookmarkStart w:id="851" w:name="_Toc215402871"/>
      <w:r w:rsidRPr="005F0F72">
        <w:rPr>
          <w:lang w:val="en-US"/>
        </w:rPr>
        <w:t>C.1.3</w:t>
      </w:r>
      <w:r w:rsidRPr="005F0F72">
        <w:rPr>
          <w:lang w:val="en-US"/>
        </w:rPr>
        <w:tab/>
        <w:t>Stability of the reactive congestion control</w:t>
      </w:r>
      <w:bookmarkEnd w:id="847"/>
      <w:bookmarkEnd w:id="848"/>
      <w:bookmarkEnd w:id="849"/>
      <w:bookmarkEnd w:id="850"/>
      <w:bookmarkEnd w:id="851"/>
    </w:p>
    <w:p w14:paraId="72E703BA" w14:textId="67D1ECA2" w:rsidR="009042C0" w:rsidRPr="005F0F72" w:rsidRDefault="009042C0" w:rsidP="004F2F03">
      <w:pPr>
        <w:pStyle w:val="Heading3"/>
        <w:rPr>
          <w:lang w:val="en-US"/>
        </w:rPr>
      </w:pPr>
      <w:bookmarkStart w:id="852" w:name="_Toc202878781"/>
      <w:bookmarkStart w:id="853" w:name="_Toc203126120"/>
      <w:bookmarkStart w:id="854" w:name="_Toc203550899"/>
      <w:bookmarkStart w:id="855" w:name="_Toc203551009"/>
      <w:bookmarkStart w:id="856" w:name="_Toc215402872"/>
      <w:r w:rsidRPr="005F0F72">
        <w:rPr>
          <w:lang w:val="en-US"/>
        </w:rPr>
        <w:t>C.1.3.1</w:t>
      </w:r>
      <w:r w:rsidRPr="005F0F72">
        <w:rPr>
          <w:lang w:val="en-US"/>
        </w:rPr>
        <w:tab/>
        <w:t>Stability of the reactive congestion control without filtering according to ETSI TS 102 687</w:t>
      </w:r>
      <w:bookmarkEnd w:id="852"/>
      <w:bookmarkEnd w:id="853"/>
      <w:bookmarkEnd w:id="854"/>
      <w:bookmarkEnd w:id="855"/>
      <w:bookmarkEnd w:id="856"/>
    </w:p>
    <w:p w14:paraId="2386E624" w14:textId="77777777" w:rsidR="009042C0" w:rsidRPr="005F0F72" w:rsidRDefault="009042C0" w:rsidP="0093526C">
      <w:pPr>
        <w:pStyle w:val="Heading4"/>
        <w:rPr>
          <w:lang w:val="en-US"/>
        </w:rPr>
      </w:pPr>
      <w:bookmarkStart w:id="857" w:name="_Toc202878782"/>
      <w:bookmarkStart w:id="858" w:name="_Toc203126121"/>
      <w:bookmarkStart w:id="859" w:name="_Toc203550900"/>
      <w:bookmarkStart w:id="860" w:name="_Toc203551010"/>
      <w:bookmarkStart w:id="861" w:name="_Toc215402873"/>
      <w:r w:rsidRPr="005F0F72">
        <w:rPr>
          <w:lang w:val="en-US"/>
        </w:rPr>
        <w:t>C.1.3.1.1</w:t>
      </w:r>
      <w:r w:rsidRPr="005F0F72">
        <w:rPr>
          <w:lang w:val="en-US"/>
        </w:rPr>
        <w:tab/>
        <w:t>Continuous time stability</w:t>
      </w:r>
      <w:bookmarkEnd w:id="857"/>
      <w:bookmarkEnd w:id="858"/>
      <w:bookmarkEnd w:id="859"/>
      <w:bookmarkEnd w:id="860"/>
      <w:bookmarkEnd w:id="861"/>
    </w:p>
    <w:p w14:paraId="0937B864" w14:textId="3599390D" w:rsidR="009042C0" w:rsidRPr="00E443DA" w:rsidRDefault="009042C0" w:rsidP="009042C0">
      <w:r w:rsidRPr="00E443DA">
        <w:t>According to clause </w:t>
      </w:r>
      <w:r w:rsidRPr="00E443DA">
        <w:fldChar w:fldCharType="begin"/>
      </w:r>
      <w:r w:rsidRPr="00E443DA">
        <w:instrText xml:space="preserve"> REF Cls_B_Structure \h </w:instrText>
      </w:r>
      <w:r w:rsidRPr="00E443DA">
        <w:fldChar w:fldCharType="separate"/>
      </w:r>
      <w:r w:rsidR="00FA46F7" w:rsidRPr="00E443DA">
        <w:t>B.1.3</w:t>
      </w:r>
      <w:r w:rsidRPr="00E443DA">
        <w:fldChar w:fldCharType="end"/>
      </w:r>
      <w:r w:rsidRPr="00E443DA">
        <w:t xml:space="preserve"> the control equation without filtering for a reactive congestion control is:</w:t>
      </w:r>
    </w:p>
    <w:p w14:paraId="39A9887B" w14:textId="58FFF318" w:rsidR="009042C0" w:rsidRPr="00E443DA" w:rsidRDefault="009042C0" w:rsidP="009042C0">
      <w:pPr>
        <w:pStyle w:val="EQ"/>
        <w:rPr>
          <w:noProof w:val="0"/>
        </w:rPr>
      </w:pPr>
      <w:r w:rsidRPr="00E443DA">
        <w:rPr>
          <w:noProof w:val="0"/>
        </w:rPr>
        <w:tab/>
      </w:r>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max</m:t>
            </m:r>
          </m:sub>
        </m:sSub>
        <m:d>
          <m:dPr>
            <m:ctrlPr>
              <w:rPr>
                <w:rFonts w:ascii="Cambria Math" w:hAnsi="Cambria Math"/>
                <w:noProof w:val="0"/>
              </w:rPr>
            </m:ctrlPr>
          </m:dPr>
          <m:e>
            <m:r>
              <w:rPr>
                <w:rFonts w:ascii="Cambria Math" w:hAnsi="Cambria Math"/>
                <w:noProof w:val="0"/>
              </w:rPr>
              <m:t>t</m:t>
            </m:r>
          </m:e>
        </m:d>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num>
          <m:den>
            <m:r>
              <w:rPr>
                <w:rFonts w:ascii="Cambria Math" w:hAnsi="Cambria Math"/>
                <w:noProof w:val="0"/>
              </w:rPr>
              <m:t>CL</m:t>
            </m:r>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m:t>
                </m:r>
                <m:r>
                  <w:rPr>
                    <w:rFonts w:ascii="Cambria Math" w:hAnsi="Cambria Math"/>
                    <w:noProof w:val="0"/>
                  </w:rPr>
                  <m:t>τ</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b</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den>
        </m:f>
      </m:oMath>
      <w:r w:rsidRPr="00E443DA">
        <w:rPr>
          <w:noProof w:val="0"/>
        </w:rPr>
        <w:tab/>
        <w:t>(</w:t>
      </w:r>
      <w:bookmarkStart w:id="862" w:name="EQ_umax_reactive"/>
      <w:r w:rsidR="0012263F" w:rsidRPr="00E443DA">
        <w:rPr>
          <w:noProof w:val="0"/>
        </w:rPr>
        <w:t>C.</w:t>
      </w:r>
      <w:r w:rsidRPr="00E443DA">
        <w:rPr>
          <w:noProof w:val="0"/>
        </w:rPr>
        <w:fldChar w:fldCharType="begin"/>
      </w:r>
      <w:r w:rsidRPr="00E443DA">
        <w:rPr>
          <w:noProof w:val="0"/>
        </w:rPr>
        <w:instrText xml:space="preserve"> SEQ Eq</w:instrText>
      </w:r>
      <w:r w:rsidR="0012263F"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12</w:t>
      </w:r>
      <w:r w:rsidRPr="00E443DA">
        <w:rPr>
          <w:noProof w:val="0"/>
        </w:rPr>
        <w:fldChar w:fldCharType="end"/>
      </w:r>
      <w:bookmarkEnd w:id="862"/>
      <w:r w:rsidRPr="00E443DA">
        <w:rPr>
          <w:noProof w:val="0"/>
        </w:rPr>
        <w:t>)</w:t>
      </w:r>
    </w:p>
    <w:p w14:paraId="37E59A58" w14:textId="0B9C287B" w:rsidR="009042C0" w:rsidRPr="00E443DA" w:rsidRDefault="009042C0" w:rsidP="009042C0">
      <w:r w:rsidRPr="00E443DA">
        <w:t>Equation </w:t>
      </w:r>
      <w:r w:rsidR="00CF0825" w:rsidRPr="00E443DA">
        <w:t>(</w:t>
      </w:r>
      <w:r w:rsidRPr="00E443DA">
        <w:fldChar w:fldCharType="begin"/>
      </w:r>
      <w:r w:rsidRPr="00E443DA">
        <w:instrText xml:space="preserve"> REF EQ_umax_reactive \h </w:instrText>
      </w:r>
      <w:r w:rsidRPr="00E443DA">
        <w:fldChar w:fldCharType="separate"/>
      </w:r>
      <w:r w:rsidR="00FA46F7" w:rsidRPr="00E443DA">
        <w:t>C.</w:t>
      </w:r>
      <w:r w:rsidR="00FA46F7" w:rsidRPr="005F0F72">
        <w:t>12</w:t>
      </w:r>
      <w:r w:rsidRPr="00E443DA">
        <w:fldChar w:fldCharType="end"/>
      </w:r>
      <w:r w:rsidR="00CF0825" w:rsidRPr="00E443DA">
        <w:t>)</w:t>
      </w:r>
      <w:r w:rsidRPr="00E443DA">
        <w:t xml:space="preserve"> leads with equation </w:t>
      </w:r>
      <w:r w:rsidR="00CF0825" w:rsidRPr="00E443DA">
        <w:t>(</w:t>
      </w:r>
      <w:r w:rsidRPr="00E443DA">
        <w:fldChar w:fldCharType="begin"/>
      </w:r>
      <w:r w:rsidRPr="00E443DA">
        <w:instrText xml:space="preserve"> REF EQ_dudt \h </w:instrText>
      </w:r>
      <w:r w:rsidRPr="00E443DA">
        <w:fldChar w:fldCharType="separate"/>
      </w:r>
      <w:r w:rsidR="00FA46F7" w:rsidRPr="00E443DA">
        <w:t>B.</w:t>
      </w:r>
      <w:r w:rsidR="00FA46F7" w:rsidRPr="005F0F72">
        <w:t>17</w:t>
      </w:r>
      <w:r w:rsidRPr="00E443DA">
        <w:fldChar w:fldCharType="end"/>
      </w:r>
      <w:r w:rsidR="00CF0825" w:rsidRPr="00E443DA">
        <w:t>)</w:t>
      </w:r>
      <w:r w:rsidRPr="00E443DA">
        <w:t xml:space="preserve"> and equation </w:t>
      </w:r>
      <w:r w:rsidR="00CF0825" w:rsidRPr="00E443DA">
        <w:t>(</w:t>
      </w:r>
      <w:r w:rsidRPr="00E443DA">
        <w:fldChar w:fldCharType="begin"/>
      </w:r>
      <w:r w:rsidRPr="00E443DA">
        <w:instrText xml:space="preserve"> REF EQ_CL_Nu \h </w:instrText>
      </w:r>
      <w:r w:rsidRPr="00E443DA">
        <w:fldChar w:fldCharType="separate"/>
      </w:r>
      <w:r w:rsidR="00FA46F7" w:rsidRPr="00E443DA">
        <w:t>B.</w:t>
      </w:r>
      <w:r w:rsidR="00FA46F7" w:rsidRPr="005F0F72">
        <w:t>4</w:t>
      </w:r>
      <w:r w:rsidRPr="00E443DA">
        <w:fldChar w:fldCharType="end"/>
      </w:r>
      <w:r w:rsidR="00CF0825" w:rsidRPr="00E443DA">
        <w:t>)</w:t>
      </w:r>
      <w:r w:rsidRPr="00E443DA">
        <w:t xml:space="preserve"> to differential equation </w:t>
      </w:r>
      <w:r w:rsidR="00CF0825" w:rsidRPr="00E443DA">
        <w:t>(</w:t>
      </w:r>
      <w:r w:rsidRPr="00E443DA">
        <w:fldChar w:fldCharType="begin"/>
      </w:r>
      <w:r w:rsidRPr="00E443DA">
        <w:instrText xml:space="preserve"> REF EQ_reactive_DEG \h </w:instrText>
      </w:r>
      <w:r w:rsidRPr="00E443DA">
        <w:fldChar w:fldCharType="separate"/>
      </w:r>
      <w:r w:rsidR="00FA46F7" w:rsidRPr="00E443DA">
        <w:t>C.</w:t>
      </w:r>
      <w:r w:rsidR="00FA46F7" w:rsidRPr="005F0F72">
        <w:t>13</w:t>
      </w:r>
      <w:r w:rsidRPr="00E443DA">
        <w:fldChar w:fldCharType="end"/>
      </w:r>
      <w:r w:rsidR="00CF0825" w:rsidRPr="00E443DA">
        <w:t>)</w:t>
      </w:r>
      <w:r w:rsidRPr="00E443DA">
        <w:t xml:space="preserve"> hat can be solved by separation of the variables</w:t>
      </w:r>
      <w:r w:rsidR="00C36C11" w:rsidRPr="00E443DA">
        <w:t>:</w:t>
      </w:r>
    </w:p>
    <w:p w14:paraId="1D0EA473" w14:textId="04EFA2ED" w:rsidR="009042C0" w:rsidRPr="00E443DA" w:rsidRDefault="009042C0" w:rsidP="009042C0">
      <w:pPr>
        <w:pStyle w:val="EQ"/>
        <w:rPr>
          <w:noProof w:val="0"/>
        </w:rPr>
      </w:pPr>
      <w:r w:rsidRPr="00E443DA">
        <w:rPr>
          <w:noProof w:val="0"/>
        </w:rPr>
        <w:tab/>
      </w:r>
      <m:oMath>
        <m:f>
          <m:fPr>
            <m:ctrlPr>
              <w:rPr>
                <w:rFonts w:ascii="Cambria Math" w:hAnsi="Cambria Math"/>
                <w:noProof w:val="0"/>
              </w:rPr>
            </m:ctrlPr>
          </m:fPr>
          <m:num>
            <m:r>
              <w:rPr>
                <w:rFonts w:ascii="Cambria Math" w:hAnsi="Cambria Math"/>
                <w:noProof w:val="0"/>
              </w:rPr>
              <m:t>dCL</m:t>
            </m:r>
          </m:num>
          <m:den>
            <m:r>
              <w:rPr>
                <w:rFonts w:ascii="Cambria Math" w:hAnsi="Cambria Math"/>
                <w:noProof w:val="0"/>
              </w:rPr>
              <m:t>dt</m:t>
            </m:r>
          </m:den>
        </m:f>
        <m:r>
          <m:rPr>
            <m:sty m:val="p"/>
          </m:rPr>
          <w:rPr>
            <w:rFonts w:ascii="Cambria Math" w:hAnsi="Cambria Math"/>
            <w:noProof w:val="0"/>
          </w:rPr>
          <m:t>=</m:t>
        </m:r>
        <m:f>
          <m:fPr>
            <m:ctrlPr>
              <w:rPr>
                <w:rFonts w:ascii="Cambria Math" w:hAnsi="Cambria Math"/>
                <w:noProof w:val="0"/>
              </w:rPr>
            </m:ctrlPr>
          </m:fPr>
          <m:num>
            <m:r>
              <w:rPr>
                <w:rFonts w:ascii="Cambria Math" w:hAnsi="Cambria Math"/>
                <w:noProof w:val="0"/>
              </w:rPr>
              <m:t>1</m:t>
            </m:r>
          </m:num>
          <m:den>
            <m:r>
              <w:rPr>
                <w:rFonts w:ascii="Cambria Math" w:hAnsi="Cambria Math"/>
                <w:noProof w:val="0"/>
              </w:rPr>
              <m:t>τ</m:t>
            </m:r>
          </m:den>
        </m:f>
        <m:r>
          <w:rPr>
            <w:rFonts w:ascii="Cambria Math" w:hAnsi="Cambria Math"/>
            <w:noProof w:val="0"/>
          </w:rPr>
          <m:t>×</m:t>
        </m:r>
        <m:d>
          <m:dPr>
            <m:ctrlPr>
              <w:rPr>
                <w:rFonts w:ascii="Cambria Math" w:hAnsi="Cambria Math"/>
                <w:i/>
                <w:noProof w:val="0"/>
              </w:rPr>
            </m:ctrlPr>
          </m:dPr>
          <m:e>
            <m:f>
              <m:fPr>
                <m:ctrlPr>
                  <w:rPr>
                    <w:rFonts w:ascii="Cambria Math" w:hAnsi="Cambria Math"/>
                    <w:noProof w:val="0"/>
                  </w:rPr>
                </m:ctrlPr>
              </m:fPr>
              <m:num>
                <m:r>
                  <w:rPr>
                    <w:rFonts w:ascii="Cambria Math" w:hAnsi="Cambria Math"/>
                    <w:noProof w:val="0"/>
                  </w:rPr>
                  <m:t>N×</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num>
              <m:den>
                <m:r>
                  <w:rPr>
                    <w:rFonts w:ascii="Cambria Math" w:hAnsi="Cambria Math"/>
                    <w:noProof w:val="0"/>
                  </w:rPr>
                  <m:t>CL</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b</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den>
            </m:f>
            <m:r>
              <w:rPr>
                <w:rFonts w:ascii="Cambria Math" w:hAnsi="Cambria Math"/>
                <w:noProof w:val="0"/>
              </w:rPr>
              <m:t>-CL</m:t>
            </m:r>
          </m:e>
        </m:d>
      </m:oMath>
      <w:r w:rsidRPr="00E443DA">
        <w:rPr>
          <w:noProof w:val="0"/>
        </w:rPr>
        <w:tab/>
        <w:t>(</w:t>
      </w:r>
      <w:bookmarkStart w:id="863" w:name="EQ_reactive_DEG"/>
      <w:r w:rsidR="00154F30" w:rsidRPr="00E443DA">
        <w:rPr>
          <w:noProof w:val="0"/>
        </w:rPr>
        <w:t>C.</w:t>
      </w:r>
      <w:r w:rsidRPr="00E443DA">
        <w:rPr>
          <w:noProof w:val="0"/>
        </w:rPr>
        <w:fldChar w:fldCharType="begin"/>
      </w:r>
      <w:r w:rsidRPr="00E443DA">
        <w:rPr>
          <w:noProof w:val="0"/>
        </w:rPr>
        <w:instrText xml:space="preserve"> SEQ Eq</w:instrText>
      </w:r>
      <w:r w:rsidR="00154F30"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13</w:t>
      </w:r>
      <w:r w:rsidRPr="00E443DA">
        <w:rPr>
          <w:noProof w:val="0"/>
        </w:rPr>
        <w:fldChar w:fldCharType="end"/>
      </w:r>
      <w:bookmarkEnd w:id="863"/>
      <w:r w:rsidRPr="00E443DA">
        <w:rPr>
          <w:noProof w:val="0"/>
        </w:rPr>
        <w:t>)</w:t>
      </w:r>
    </w:p>
    <w:p w14:paraId="55C7A246" w14:textId="7F980BD6" w:rsidR="009042C0" w:rsidRPr="00E443DA" w:rsidRDefault="009042C0" w:rsidP="009042C0">
      <w:pPr>
        <w:pStyle w:val="EQ"/>
        <w:rPr>
          <w:noProof w:val="0"/>
        </w:rPr>
      </w:pPr>
      <w:r w:rsidRPr="00E443DA">
        <w:rPr>
          <w:noProof w:val="0"/>
        </w:rPr>
        <w:lastRenderedPageBreak/>
        <w:tab/>
      </w:r>
      <m:oMath>
        <m:r>
          <w:rPr>
            <w:rFonts w:ascii="Cambria Math" w:hAnsi="Cambria Math"/>
            <w:noProof w:val="0"/>
          </w:rPr>
          <m:t>τ×</m:t>
        </m:r>
        <m:nary>
          <m:naryPr>
            <m:limLoc m:val="undOvr"/>
            <m:subHide m:val="1"/>
            <m:supHide m:val="1"/>
            <m:ctrlPr>
              <w:rPr>
                <w:rFonts w:ascii="Cambria Math" w:hAnsi="Cambria Math"/>
                <w:i/>
                <w:noProof w:val="0"/>
              </w:rPr>
            </m:ctrlPr>
          </m:naryPr>
          <m:sub/>
          <m:sup/>
          <m:e>
            <m:f>
              <m:fPr>
                <m:ctrlPr>
                  <w:rPr>
                    <w:rFonts w:ascii="Cambria Math" w:hAnsi="Cambria Math"/>
                    <w:i/>
                    <w:noProof w:val="0"/>
                  </w:rPr>
                </m:ctrlPr>
              </m:fPr>
              <m:num>
                <m:r>
                  <w:rPr>
                    <w:rFonts w:ascii="Cambria Math" w:hAnsi="Cambria Math"/>
                    <w:noProof w:val="0"/>
                  </w:rPr>
                  <m:t>1</m:t>
                </m:r>
              </m:num>
              <m:den>
                <m:d>
                  <m:dPr>
                    <m:ctrlPr>
                      <w:rPr>
                        <w:rFonts w:ascii="Cambria Math" w:hAnsi="Cambria Math"/>
                        <w:i/>
                        <w:noProof w:val="0"/>
                      </w:rPr>
                    </m:ctrlPr>
                  </m:dPr>
                  <m:e>
                    <m:f>
                      <m:fPr>
                        <m:ctrlPr>
                          <w:rPr>
                            <w:rFonts w:ascii="Cambria Math" w:hAnsi="Cambria Math"/>
                            <w:noProof w:val="0"/>
                          </w:rPr>
                        </m:ctrlPr>
                      </m:fPr>
                      <m:num>
                        <m:r>
                          <w:rPr>
                            <w:rFonts w:ascii="Cambria Math" w:hAnsi="Cambria Math"/>
                            <w:noProof w:val="0"/>
                          </w:rPr>
                          <m:t>N×</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num>
                      <m:den>
                        <m:r>
                          <w:rPr>
                            <w:rFonts w:ascii="Cambria Math" w:hAnsi="Cambria Math"/>
                            <w:noProof w:val="0"/>
                          </w:rPr>
                          <m:t>CL×</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b</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den>
                    </m:f>
                    <m:r>
                      <w:rPr>
                        <w:rFonts w:ascii="Cambria Math" w:hAnsi="Cambria Math"/>
                        <w:noProof w:val="0"/>
                      </w:rPr>
                      <m:t>-CL</m:t>
                    </m:r>
                  </m:e>
                </m:d>
              </m:den>
            </m:f>
          </m:e>
        </m:nary>
        <m:r>
          <w:rPr>
            <w:rFonts w:ascii="Cambria Math" w:hAnsi="Cambria Math"/>
            <w:noProof w:val="0"/>
          </w:rPr>
          <m:t>dCL</m:t>
        </m:r>
        <m:r>
          <m:rPr>
            <m:sty m:val="p"/>
          </m:rPr>
          <w:rPr>
            <w:rFonts w:ascii="Cambria Math" w:hAnsi="Cambria Math"/>
            <w:noProof w:val="0"/>
          </w:rPr>
          <m:t>=</m:t>
        </m:r>
        <m:nary>
          <m:naryPr>
            <m:limLoc m:val="undOvr"/>
            <m:subHide m:val="1"/>
            <m:supHide m:val="1"/>
            <m:ctrlPr>
              <w:rPr>
                <w:rFonts w:ascii="Cambria Math" w:hAnsi="Cambria Math"/>
                <w:i/>
                <w:noProof w:val="0"/>
              </w:rPr>
            </m:ctrlPr>
          </m:naryPr>
          <m:sub/>
          <m:sup/>
          <m:e>
            <m:r>
              <w:rPr>
                <w:rFonts w:ascii="Cambria Math" w:hAnsi="Cambria Math"/>
                <w:noProof w:val="0"/>
              </w:rPr>
              <m:t>1</m:t>
            </m:r>
          </m:e>
        </m:nary>
        <m:box>
          <m:boxPr>
            <m:diff m:val="1"/>
            <m:ctrlPr>
              <w:rPr>
                <w:rFonts w:ascii="Cambria Math" w:hAnsi="Cambria Math"/>
                <w:i/>
                <w:noProof w:val="0"/>
              </w:rPr>
            </m:ctrlPr>
          </m:boxPr>
          <m:e>
            <m:r>
              <w:rPr>
                <w:rFonts w:ascii="Cambria Math" w:hAnsi="Cambria Math"/>
                <w:noProof w:val="0"/>
              </w:rPr>
              <m:t>dt</m:t>
            </m:r>
          </m:e>
        </m:box>
      </m:oMath>
      <w:r w:rsidRPr="00E443DA">
        <w:rPr>
          <w:noProof w:val="0"/>
        </w:rPr>
        <w:tab/>
        <w:t>(</w:t>
      </w:r>
      <w:r w:rsidR="00154F30" w:rsidRPr="00E443DA">
        <w:rPr>
          <w:noProof w:val="0"/>
        </w:rPr>
        <w:t>C.</w:t>
      </w:r>
      <w:r w:rsidR="0060773D" w:rsidRPr="00E443DA">
        <w:rPr>
          <w:noProof w:val="0"/>
        </w:rPr>
        <w:fldChar w:fldCharType="begin"/>
      </w:r>
      <w:r w:rsidR="0060773D" w:rsidRPr="00E443DA">
        <w:rPr>
          <w:noProof w:val="0"/>
        </w:rPr>
        <w:instrText xml:space="preserve"> SEQ Eq</w:instrText>
      </w:r>
      <w:r w:rsidR="00154F30" w:rsidRPr="00E443DA">
        <w:rPr>
          <w:noProof w:val="0"/>
        </w:rPr>
        <w:instrText>_C</w:instrText>
      </w:r>
      <w:r w:rsidR="0060773D" w:rsidRPr="00E443DA">
        <w:rPr>
          <w:noProof w:val="0"/>
        </w:rPr>
        <w:instrText xml:space="preserve"> \* MERGEFORMAT </w:instrText>
      </w:r>
      <w:r w:rsidR="0060773D" w:rsidRPr="00E443DA">
        <w:rPr>
          <w:noProof w:val="0"/>
        </w:rPr>
        <w:fldChar w:fldCharType="separate"/>
      </w:r>
      <w:r w:rsidR="00FA46F7" w:rsidRPr="005F0F72">
        <w:rPr>
          <w:noProof w:val="0"/>
        </w:rPr>
        <w:t>14</w:t>
      </w:r>
      <w:r w:rsidR="0060773D" w:rsidRPr="00E443DA">
        <w:rPr>
          <w:noProof w:val="0"/>
        </w:rPr>
        <w:fldChar w:fldCharType="end"/>
      </w:r>
      <w:r w:rsidRPr="00E443DA">
        <w:rPr>
          <w:noProof w:val="0"/>
        </w:rPr>
        <w:t>)</w:t>
      </w:r>
    </w:p>
    <w:p w14:paraId="66A930BE" w14:textId="1A3CB2D8" w:rsidR="009042C0" w:rsidRPr="00E443DA" w:rsidRDefault="009042C0" w:rsidP="009042C0">
      <w:r w:rsidRPr="00E443DA">
        <w:t xml:space="preserve">After some calculations this leads to a solution for </w:t>
      </w:r>
      <w:r w:rsidRPr="00E443DA">
        <w:rPr>
          <w:i/>
        </w:rPr>
        <w:t>t</w:t>
      </w:r>
      <w:r w:rsidRPr="00E443DA">
        <w:t xml:space="preserve"> in relation to the step size </w:t>
      </w:r>
      <m:oMath>
        <m:r>
          <w:rPr>
            <w:rFonts w:ascii="Cambria Math" w:hAnsi="Cambria Math"/>
          </w:rPr>
          <m:t>τ</m:t>
        </m:r>
      </m:oMath>
      <w:r w:rsidRPr="00E443DA">
        <w:t xml:space="preserve"> given by equation </w:t>
      </w:r>
      <w:r w:rsidR="00CF0825" w:rsidRPr="00E443DA">
        <w:t>(</w:t>
      </w:r>
      <w:r w:rsidRPr="00E443DA">
        <w:fldChar w:fldCharType="begin"/>
      </w:r>
      <w:r w:rsidRPr="00E443DA">
        <w:instrText xml:space="preserve"> REF EQ_reactive_DEG_solution \h </w:instrText>
      </w:r>
      <w:r w:rsidRPr="00E443DA">
        <w:fldChar w:fldCharType="separate"/>
      </w:r>
      <w:r w:rsidR="00FA46F7" w:rsidRPr="00E443DA">
        <w:t>C.</w:t>
      </w:r>
      <w:r w:rsidR="00FA46F7" w:rsidRPr="005F0F72">
        <w:t>15</w:t>
      </w:r>
      <w:r w:rsidRPr="00E443DA">
        <w:fldChar w:fldCharType="end"/>
      </w:r>
      <w:r w:rsidR="00CF0825" w:rsidRPr="00E443DA">
        <w:t>)</w:t>
      </w:r>
      <w:r w:rsidR="00C36C11" w:rsidRPr="00E443DA">
        <w:t>:</w:t>
      </w:r>
    </w:p>
    <w:p w14:paraId="03BFD6A6" w14:textId="4C48A019" w:rsidR="009042C0" w:rsidRPr="00E443DA" w:rsidRDefault="009042C0" w:rsidP="009042C0">
      <w:pPr>
        <w:pStyle w:val="EQ"/>
        <w:rPr>
          <w:noProof w:val="0"/>
        </w:rPr>
      </w:pPr>
      <w:r w:rsidRPr="00E443DA">
        <w:rPr>
          <w:iCs/>
          <w:noProof w:val="0"/>
        </w:rPr>
        <w:tab/>
      </w:r>
      <m:oMath>
        <m:f>
          <m:fPr>
            <m:ctrlPr>
              <w:rPr>
                <w:rFonts w:ascii="Cambria Math" w:hAnsi="Cambria Math"/>
                <w:i/>
                <w:iCs/>
                <w:noProof w:val="0"/>
              </w:rPr>
            </m:ctrlPr>
          </m:fPr>
          <m:num>
            <m:r>
              <w:rPr>
                <w:rFonts w:ascii="Cambria Math" w:hAnsi="Cambria Math"/>
                <w:noProof w:val="0"/>
              </w:rPr>
              <m:t>t</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0</m:t>
                </m:r>
              </m:sub>
            </m:sSub>
          </m:num>
          <m:den>
            <m:r>
              <w:rPr>
                <w:rFonts w:ascii="Cambria Math" w:hAnsi="Cambria Math"/>
                <w:noProof w:val="0"/>
              </w:rPr>
              <m:t>τ</m:t>
            </m:r>
          </m:den>
        </m:f>
        <m:r>
          <m:rPr>
            <m:sty m:val="p"/>
          </m:rPr>
          <w:rPr>
            <w:rFonts w:ascii="Cambria Math" w:hAnsi="Cambria Math"/>
            <w:noProof w:val="0"/>
          </w:rPr>
          <m:t>=-</m:t>
        </m:r>
        <m:f>
          <m:fPr>
            <m:ctrlPr>
              <w:rPr>
                <w:rFonts w:ascii="Cambria Math" w:hAnsi="Cambria Math"/>
                <w:noProof w:val="0"/>
              </w:rPr>
            </m:ctrlPr>
          </m:fPr>
          <m:num>
            <m:r>
              <w:rPr>
                <w:rFonts w:ascii="Cambria Math" w:hAnsi="Cambria Math"/>
                <w:noProof w:val="0"/>
              </w:rPr>
              <m:t>1</m:t>
            </m:r>
          </m:num>
          <m:den>
            <m:r>
              <m:rPr>
                <m:sty m:val="p"/>
              </m:rPr>
              <w:rPr>
                <w:rFonts w:ascii="Cambria Math" w:hAnsi="Cambria Math"/>
                <w:noProof w:val="0"/>
              </w:rPr>
              <m:t>2</m:t>
            </m:r>
          </m:den>
        </m:f>
        <m:r>
          <m:rPr>
            <m:sty m:val="p"/>
          </m:rPr>
          <w:rPr>
            <w:rFonts w:ascii="Cambria Math" w:hAnsi="Cambria Math"/>
            <w:noProof w:val="0"/>
          </w:rPr>
          <m:t>×</m:t>
        </m:r>
        <m:d>
          <m:dPr>
            <m:ctrlPr>
              <w:rPr>
                <w:rFonts w:ascii="Cambria Math" w:hAnsi="Cambria Math"/>
                <w:noProof w:val="0"/>
              </w:rPr>
            </m:ctrlPr>
          </m:dPr>
          <m:e>
            <m:func>
              <m:funcPr>
                <m:ctrlPr>
                  <w:rPr>
                    <w:rFonts w:ascii="Cambria Math" w:hAnsi="Cambria Math"/>
                    <w:noProof w:val="0"/>
                  </w:rPr>
                </m:ctrlPr>
              </m:funcPr>
              <m:fName>
                <m:r>
                  <m:rPr>
                    <m:sty m:val="p"/>
                  </m:rPr>
                  <w:rPr>
                    <w:rFonts w:ascii="Cambria Math" w:hAnsi="Cambria Math"/>
                    <w:noProof w:val="0"/>
                  </w:rPr>
                  <m:t>log</m:t>
                </m:r>
              </m:fName>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m:t>
                        </m:r>
                      </m:sub>
                    </m:sSub>
                    <m:r>
                      <m:rPr>
                        <m:sty m:val="p"/>
                      </m:rPr>
                      <w:rPr>
                        <w:rFonts w:ascii="Cambria Math" w:hAnsi="Cambria Math"/>
                        <w:noProof w:val="0"/>
                      </w:rPr>
                      <m:t>×</m:t>
                    </m:r>
                    <m:sSup>
                      <m:sSupPr>
                        <m:ctrlPr>
                          <w:rPr>
                            <w:rFonts w:ascii="Cambria Math" w:hAnsi="Cambria Math"/>
                            <w:noProof w:val="0"/>
                          </w:rPr>
                        </m:ctrlPr>
                      </m:sSupPr>
                      <m:e>
                        <m:r>
                          <w:rPr>
                            <w:rFonts w:ascii="Cambria Math" w:hAnsi="Cambria Math"/>
                            <w:noProof w:val="0"/>
                          </w:rPr>
                          <m:t>CL</m:t>
                        </m:r>
                      </m:e>
                      <m:sup>
                        <m:r>
                          <m:rPr>
                            <m:sty m:val="p"/>
                          </m:rPr>
                          <w:rPr>
                            <w:rFonts w:ascii="Cambria Math" w:hAnsi="Cambria Math"/>
                            <w:noProof w:val="0"/>
                          </w:rPr>
                          <m:t>2</m:t>
                        </m:r>
                      </m:sup>
                    </m:sSup>
                    <m:r>
                      <m:rPr>
                        <m:sty m:val="p"/>
                      </m:rPr>
                      <w:rPr>
                        <w:rFonts w:ascii="Cambria Math" w:hAnsi="Cambria Math"/>
                        <w:noProof w:val="0"/>
                      </w:rPr>
                      <m:t>+</m:t>
                    </m:r>
                    <m:r>
                      <w:rPr>
                        <w:rFonts w:ascii="Cambria Math" w:hAnsi="Cambria Math"/>
                        <w:noProof w:val="0"/>
                      </w:rPr>
                      <m:t>B</m:t>
                    </m:r>
                    <m:r>
                      <m:rPr>
                        <m:sty m:val="p"/>
                      </m:rPr>
                      <w:rPr>
                        <w:rFonts w:ascii="Cambria Math" w:hAnsi="Cambria Math"/>
                        <w:noProof w:val="0"/>
                      </w:rPr>
                      <m:t>×</m:t>
                    </m:r>
                    <m:r>
                      <w:rPr>
                        <w:rFonts w:ascii="Cambria Math" w:hAnsi="Cambria Math"/>
                        <w:noProof w:val="0"/>
                      </w:rPr>
                      <m:t>CL</m:t>
                    </m:r>
                    <m:r>
                      <m:rPr>
                        <m:sty m:val="p"/>
                      </m:rPr>
                      <w:rPr>
                        <w:rFonts w:ascii="Cambria Math" w:hAnsi="Cambria Math"/>
                        <w:noProof w:val="0"/>
                      </w:rPr>
                      <m:t>-</m:t>
                    </m:r>
                    <m:r>
                      <w:rPr>
                        <w:rFonts w:ascii="Cambria Math" w:hAnsi="Cambria Math"/>
                        <w:noProof w:val="0"/>
                      </w:rPr>
                      <m:t>N</m:t>
                    </m:r>
                    <m:sSub>
                      <m:sSubPr>
                        <m:ctrlPr>
                          <w:rPr>
                            <w:rFonts w:ascii="Cambria Math" w:hAnsi="Cambria Math"/>
                            <w:noProof w:val="0"/>
                          </w:rPr>
                        </m:ctrlPr>
                      </m:sSubPr>
                      <m:e>
                        <m:r>
                          <m:rPr>
                            <m:sty m:val="p"/>
                          </m:rPr>
                          <w:rPr>
                            <w:rFonts w:ascii="Cambria Math" w:hAnsi="Cambria Math"/>
                            <w:noProof w:val="0"/>
                          </w:rPr>
                          <m:t>×</m:t>
                        </m:r>
                        <m:r>
                          <w:rPr>
                            <w:rFonts w:ascii="Cambria Math" w:hAnsi="Cambria Math"/>
                            <w:noProof w:val="0"/>
                          </w:rPr>
                          <m:t>T</m:t>
                        </m:r>
                      </m:e>
                      <m:sub>
                        <m:r>
                          <m:rPr>
                            <m:nor/>
                          </m:rPr>
                          <w:rPr>
                            <w:noProof w:val="0"/>
                          </w:rPr>
                          <m:t>on</m:t>
                        </m:r>
                      </m:sub>
                    </m:sSub>
                  </m:e>
                </m:d>
              </m:e>
            </m:func>
            <m:r>
              <m:rPr>
                <m:sty m:val="p"/>
              </m:rPr>
              <w:rPr>
                <w:rFonts w:ascii="Cambria Math" w:hAnsi="Cambria Math"/>
                <w:noProof w:val="0"/>
              </w:rPr>
              <m:t>-</m:t>
            </m:r>
            <m:f>
              <m:fPr>
                <m:ctrlPr>
                  <w:rPr>
                    <w:rFonts w:ascii="Cambria Math" w:hAnsi="Cambria Math"/>
                    <w:noProof w:val="0"/>
                  </w:rPr>
                </m:ctrlPr>
              </m:fPr>
              <m:num>
                <m:r>
                  <w:rPr>
                    <w:rFonts w:ascii="Cambria Math" w:hAnsi="Cambria Math"/>
                    <w:noProof w:val="0"/>
                  </w:rPr>
                  <m:t>B</m:t>
                </m:r>
              </m:num>
              <m:den>
                <m:r>
                  <w:rPr>
                    <w:rFonts w:ascii="Cambria Math" w:hAnsi="Cambria Math"/>
                    <w:noProof w:val="0"/>
                  </w:rPr>
                  <m:t>A</m:t>
                </m:r>
              </m:den>
            </m:f>
            <m:r>
              <m:rPr>
                <m:sty m:val="p"/>
              </m:rPr>
              <w:rPr>
                <w:rFonts w:ascii="Cambria Math" w:hAnsi="Cambria Math"/>
                <w:noProof w:val="0"/>
              </w:rPr>
              <m:t>×</m:t>
            </m:r>
            <m:func>
              <m:funcPr>
                <m:ctrlPr>
                  <w:rPr>
                    <w:rFonts w:ascii="Cambria Math" w:hAnsi="Cambria Math"/>
                    <w:noProof w:val="0"/>
                  </w:rPr>
                </m:ctrlPr>
              </m:funcPr>
              <m:fName>
                <m:r>
                  <m:rPr>
                    <m:sty m:val="p"/>
                  </m:rPr>
                  <w:rPr>
                    <w:rFonts w:ascii="Cambria Math" w:hAnsi="Cambria Math"/>
                    <w:noProof w:val="0"/>
                  </w:rPr>
                  <m:t>log</m:t>
                </m:r>
              </m:fName>
              <m:e>
                <m:d>
                  <m:dPr>
                    <m:ctrlPr>
                      <w:rPr>
                        <w:rFonts w:ascii="Cambria Math" w:hAnsi="Cambria Math"/>
                        <w:noProof w:val="0"/>
                      </w:rPr>
                    </m:ctrlPr>
                  </m:dPr>
                  <m:e>
                    <m:f>
                      <m:fPr>
                        <m:ctrlPr>
                          <w:rPr>
                            <w:rFonts w:ascii="Cambria Math" w:hAnsi="Cambria Math"/>
                            <w:noProof w:val="0"/>
                          </w:rPr>
                        </m:ctrlPr>
                      </m:fPr>
                      <m:num>
                        <m:r>
                          <m:rPr>
                            <m:sty m:val="p"/>
                          </m:rPr>
                          <w:rPr>
                            <w:rFonts w:ascii="Cambria Math" w:hAnsi="Cambria Math"/>
                            <w:noProof w:val="0"/>
                          </w:rPr>
                          <m:t>2×</m:t>
                        </m:r>
                        <m:r>
                          <w:rPr>
                            <w:rFonts w:ascii="Cambria Math" w:hAnsi="Cambria Math"/>
                            <w:noProof w:val="0"/>
                          </w:rPr>
                          <m:t>CL</m:t>
                        </m:r>
                        <m:r>
                          <m:rPr>
                            <m:nor/>
                          </m:rPr>
                          <w:rPr>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m:t>
                            </m:r>
                          </m:sub>
                        </m:sSub>
                        <m:r>
                          <m:rPr>
                            <m:sty m:val="p"/>
                          </m:rPr>
                          <w:rPr>
                            <w:rFonts w:ascii="Cambria Math" w:hAnsi="Cambria Math"/>
                            <w:noProof w:val="0"/>
                          </w:rPr>
                          <m:t>+</m:t>
                        </m:r>
                        <m:r>
                          <w:rPr>
                            <w:rFonts w:ascii="Cambria Math" w:hAnsi="Cambria Math"/>
                            <w:noProof w:val="0"/>
                          </w:rPr>
                          <m:t>B</m:t>
                        </m:r>
                        <m:r>
                          <m:rPr>
                            <m:sty m:val="p"/>
                          </m:rPr>
                          <w:rPr>
                            <w:rFonts w:ascii="Cambria Math" w:hAnsi="Cambria Math"/>
                            <w:noProof w:val="0"/>
                          </w:rPr>
                          <m:t>-</m:t>
                        </m:r>
                        <m:r>
                          <w:rPr>
                            <w:rFonts w:ascii="Cambria Math" w:hAnsi="Cambria Math"/>
                            <w:noProof w:val="0"/>
                          </w:rPr>
                          <m:t>A</m:t>
                        </m:r>
                      </m:num>
                      <m:den>
                        <m:r>
                          <m:rPr>
                            <m:sty m:val="p"/>
                          </m:rPr>
                          <w:rPr>
                            <w:rFonts w:ascii="Cambria Math" w:hAnsi="Cambria Math"/>
                            <w:noProof w:val="0"/>
                          </w:rPr>
                          <m:t>2×</m:t>
                        </m:r>
                        <m:r>
                          <w:rPr>
                            <w:rFonts w:ascii="Cambria Math" w:hAnsi="Cambria Math"/>
                            <w:noProof w:val="0"/>
                          </w:rPr>
                          <m:t>CL</m:t>
                        </m:r>
                        <m:sSub>
                          <m:sSubPr>
                            <m:ctrlPr>
                              <w:rPr>
                                <w:rFonts w:ascii="Cambria Math" w:hAnsi="Cambria Math"/>
                                <w:noProof w:val="0"/>
                              </w:rPr>
                            </m:ctrlPr>
                          </m:sSubPr>
                          <m:e>
                            <m:r>
                              <m:rPr>
                                <m:sty m:val="p"/>
                              </m:rPr>
                              <w:rPr>
                                <w:rFonts w:ascii="Cambria Math" w:hAnsi="Cambria Math"/>
                                <w:noProof w:val="0"/>
                              </w:rPr>
                              <m:t>×</m:t>
                            </m:r>
                            <m:r>
                              <w:rPr>
                                <w:rFonts w:ascii="Cambria Math" w:hAnsi="Cambria Math"/>
                                <w:noProof w:val="0"/>
                              </w:rPr>
                              <m:t>T</m:t>
                            </m:r>
                          </m:e>
                          <m:sub>
                            <m:r>
                              <w:rPr>
                                <w:rFonts w:ascii="Cambria Math" w:hAnsi="Cambria Math"/>
                                <w:noProof w:val="0"/>
                              </w:rPr>
                              <m:t>a</m:t>
                            </m:r>
                          </m:sub>
                        </m:sSub>
                        <m:r>
                          <m:rPr>
                            <m:sty m:val="p"/>
                          </m:rPr>
                          <w:rPr>
                            <w:rFonts w:ascii="Cambria Math" w:hAnsi="Cambria Math"/>
                            <w:noProof w:val="0"/>
                          </w:rPr>
                          <m:t>+</m:t>
                        </m:r>
                        <m:r>
                          <w:rPr>
                            <w:rFonts w:ascii="Cambria Math" w:hAnsi="Cambria Math"/>
                            <w:noProof w:val="0"/>
                          </w:rPr>
                          <m:t>B</m:t>
                        </m:r>
                        <m:r>
                          <m:rPr>
                            <m:sty m:val="p"/>
                          </m:rPr>
                          <w:rPr>
                            <w:rFonts w:ascii="Cambria Math" w:hAnsi="Cambria Math"/>
                            <w:noProof w:val="0"/>
                          </w:rPr>
                          <m:t>+</m:t>
                        </m:r>
                        <m:r>
                          <w:rPr>
                            <w:rFonts w:ascii="Cambria Math" w:hAnsi="Cambria Math"/>
                            <w:noProof w:val="0"/>
                          </w:rPr>
                          <m:t>A</m:t>
                        </m:r>
                      </m:den>
                    </m:f>
                  </m:e>
                </m:d>
              </m:e>
            </m:func>
          </m:e>
        </m:d>
      </m:oMath>
      <w:r w:rsidRPr="00E443DA">
        <w:rPr>
          <w:noProof w:val="0"/>
        </w:rPr>
        <w:tab/>
        <w:t>(</w:t>
      </w:r>
      <w:bookmarkStart w:id="864" w:name="EQ_reactive_DEG_solution"/>
      <w:r w:rsidR="00154F30" w:rsidRPr="00E443DA">
        <w:rPr>
          <w:noProof w:val="0"/>
        </w:rPr>
        <w:t>C.</w:t>
      </w:r>
      <w:r w:rsidRPr="00E443DA">
        <w:rPr>
          <w:noProof w:val="0"/>
        </w:rPr>
        <w:fldChar w:fldCharType="begin"/>
      </w:r>
      <w:r w:rsidRPr="00E443DA">
        <w:rPr>
          <w:noProof w:val="0"/>
        </w:rPr>
        <w:instrText xml:space="preserve"> SEQ Eq</w:instrText>
      </w:r>
      <w:r w:rsidR="00154F30"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15</w:t>
      </w:r>
      <w:r w:rsidRPr="00E443DA">
        <w:rPr>
          <w:noProof w:val="0"/>
        </w:rPr>
        <w:fldChar w:fldCharType="end"/>
      </w:r>
      <w:bookmarkEnd w:id="864"/>
      <w:r w:rsidRPr="00E443DA">
        <w:rPr>
          <w:noProof w:val="0"/>
        </w:rPr>
        <w:t>)</w:t>
      </w:r>
    </w:p>
    <w:p w14:paraId="719A47D0" w14:textId="6D2FA887" w:rsidR="009042C0" w:rsidRPr="00E443DA" w:rsidRDefault="009042C0" w:rsidP="009042C0">
      <w:r w:rsidRPr="00E443DA">
        <w:t xml:space="preserve">Where </w:t>
      </w:r>
      <w:r w:rsidRPr="00E443DA">
        <w:rPr>
          <w:i/>
        </w:rPr>
        <w:t>T</w:t>
      </w:r>
      <w:r w:rsidRPr="00E443DA">
        <w:rPr>
          <w:i/>
          <w:vertAlign w:val="subscript"/>
        </w:rPr>
        <w:t>0</w:t>
      </w:r>
      <w:r w:rsidRPr="00E443DA">
        <w:t xml:space="preserve"> is an integration constant to adjust the time offset and A and B are constants given by</w:t>
      </w:r>
      <w:r w:rsidR="0093526C" w:rsidRPr="00E443DA">
        <w:t>:</w:t>
      </w:r>
    </w:p>
    <w:p w14:paraId="46C1E887" w14:textId="591DF798" w:rsidR="009042C0" w:rsidRPr="00E443DA" w:rsidRDefault="009042C0" w:rsidP="009042C0">
      <w:pPr>
        <w:pStyle w:val="EQ"/>
        <w:rPr>
          <w:noProof w:val="0"/>
        </w:rPr>
      </w:pPr>
      <w:r w:rsidRPr="00E443DA">
        <w:rPr>
          <w:noProof w:val="0"/>
        </w:rPr>
        <w:tab/>
      </w:r>
      <m:oMath>
        <m:rad>
          <m:radPr>
            <m:degHide m:val="1"/>
            <m:ctrlPr>
              <w:rPr>
                <w:rFonts w:ascii="Cambria Math" w:hAnsi="Cambria Math"/>
                <w:noProof w:val="0"/>
              </w:rPr>
            </m:ctrlPr>
          </m:radPr>
          <m:deg/>
          <m:e>
            <m:sSup>
              <m:sSupPr>
                <m:ctrlPr>
                  <w:rPr>
                    <w:rFonts w:ascii="Cambria Math" w:hAnsi="Cambria Math"/>
                    <w:noProof w:val="0"/>
                  </w:rPr>
                </m:ctrlPr>
              </m:sSupPr>
              <m:e>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on</m:t>
                    </m:r>
                  </m:sub>
                </m:sSub>
              </m:e>
              <m:sup>
                <m:r>
                  <w:rPr>
                    <w:rFonts w:ascii="Cambria Math" w:hAnsi="Cambria Math"/>
                    <w:noProof w:val="0"/>
                  </w:rPr>
                  <m:t>2</m:t>
                </m:r>
              </m:sup>
            </m:sSup>
            <m:r>
              <w:rPr>
                <w:rFonts w:ascii="Cambria Math" w:hAnsi="Cambria Math"/>
                <w:noProof w:val="0"/>
              </w:rPr>
              <m:t>+(2×</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b</m:t>
                </m:r>
              </m:sub>
            </m:sSub>
            <m:r>
              <w:rPr>
                <w:rFonts w:ascii="Cambria Math" w:hAnsi="Cambria Math"/>
                <w:noProof w:val="0"/>
              </w:rPr>
              <m:t>+4×N</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on</m:t>
                </m:r>
              </m:sub>
            </m:sSub>
            <m:r>
              <w:rPr>
                <w:rFonts w:ascii="Cambria Math" w:hAnsi="Cambria Math"/>
                <w:noProof w:val="0"/>
              </w:rPr>
              <m:t>+</m:t>
            </m:r>
            <m:sSup>
              <m:sSupPr>
                <m:ctrlPr>
                  <w:rPr>
                    <w:rFonts w:ascii="Cambria Math" w:hAnsi="Cambria Math"/>
                    <w:noProof w:val="0"/>
                  </w:rPr>
                </m:ctrlPr>
              </m:sSup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b</m:t>
                    </m:r>
                  </m:sub>
                </m:sSub>
              </m:e>
              <m:sup>
                <m:r>
                  <w:rPr>
                    <w:rFonts w:ascii="Cambria Math" w:hAnsi="Cambria Math"/>
                    <w:noProof w:val="0"/>
                  </w:rPr>
                  <m:t>2</m:t>
                </m:r>
              </m:sup>
            </m:sSup>
          </m:e>
        </m:rad>
        <m:r>
          <m:rPr>
            <m:sty m:val="p"/>
          </m:rPr>
          <w:rPr>
            <w:rFonts w:ascii="Cambria Math" w:hAnsi="Cambria Math"/>
            <w:noProof w:val="0"/>
          </w:rPr>
          <m:t>=</m:t>
        </m:r>
        <m:r>
          <w:rPr>
            <w:rFonts w:ascii="Cambria Math" w:hAnsi="Cambria Math"/>
            <w:noProof w:val="0"/>
          </w:rPr>
          <m:t>A</m:t>
        </m:r>
        <m:r>
          <m:rPr>
            <m:sty m:val="p"/>
          </m:rPr>
          <w:rPr>
            <w:rFonts w:ascii="Cambria Math" w:hAnsi="Cambria Math"/>
            <w:noProof w:val="0"/>
          </w:rPr>
          <m:t xml:space="preserve">  and  </m:t>
        </m:r>
        <m:sSub>
          <m:sSubPr>
            <m:ctrlPr>
              <w:rPr>
                <w:rFonts w:ascii="Cambria Math" w:hAnsi="Cambria Math"/>
                <w:noProof w:val="0"/>
              </w:rPr>
            </m:ctrlPr>
          </m:sSub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b</m:t>
                </m:r>
              </m:sub>
            </m:sSub>
            <m:r>
              <w:rPr>
                <w:rFonts w:ascii="Cambria Math" w:hAnsi="Cambria Math"/>
                <w:noProof w:val="0"/>
              </w:rPr>
              <m:t>+T</m:t>
            </m:r>
          </m:e>
          <m:sub>
            <m:r>
              <w:rPr>
                <w:rFonts w:ascii="Cambria Math" w:hAnsi="Cambria Math"/>
                <w:noProof w:val="0"/>
              </w:rPr>
              <m:t>on</m:t>
            </m:r>
          </m:sub>
        </m:sSub>
        <m:r>
          <m:rPr>
            <m:sty m:val="p"/>
          </m:rPr>
          <w:rPr>
            <w:rFonts w:ascii="Cambria Math" w:hAnsi="Cambria Math"/>
            <w:noProof w:val="0"/>
          </w:rPr>
          <m:t>=</m:t>
        </m:r>
        <m:r>
          <w:rPr>
            <w:rFonts w:ascii="Cambria Math" w:hAnsi="Cambria Math"/>
            <w:noProof w:val="0"/>
          </w:rPr>
          <m:t>B</m:t>
        </m:r>
      </m:oMath>
      <w:r w:rsidRPr="00E443DA">
        <w:rPr>
          <w:noProof w:val="0"/>
        </w:rPr>
        <w:tab/>
        <w:t>(</w:t>
      </w:r>
      <w:r w:rsidR="00154F30" w:rsidRPr="00E443DA">
        <w:rPr>
          <w:noProof w:val="0"/>
        </w:rPr>
        <w:t>C.</w:t>
      </w:r>
      <w:r w:rsidR="0060773D" w:rsidRPr="00E443DA">
        <w:rPr>
          <w:noProof w:val="0"/>
        </w:rPr>
        <w:fldChar w:fldCharType="begin"/>
      </w:r>
      <w:r w:rsidR="0060773D" w:rsidRPr="00E443DA">
        <w:rPr>
          <w:noProof w:val="0"/>
        </w:rPr>
        <w:instrText xml:space="preserve"> SEQ Eq</w:instrText>
      </w:r>
      <w:r w:rsidR="00154F30" w:rsidRPr="00E443DA">
        <w:rPr>
          <w:noProof w:val="0"/>
        </w:rPr>
        <w:instrText>_C</w:instrText>
      </w:r>
      <w:r w:rsidR="0060773D" w:rsidRPr="00E443DA">
        <w:rPr>
          <w:noProof w:val="0"/>
        </w:rPr>
        <w:instrText xml:space="preserve"> \* MERGEFORMAT </w:instrText>
      </w:r>
      <w:r w:rsidR="0060773D" w:rsidRPr="00E443DA">
        <w:rPr>
          <w:noProof w:val="0"/>
        </w:rPr>
        <w:fldChar w:fldCharType="separate"/>
      </w:r>
      <w:r w:rsidR="00FA46F7" w:rsidRPr="005F0F72">
        <w:rPr>
          <w:noProof w:val="0"/>
        </w:rPr>
        <w:t>16</w:t>
      </w:r>
      <w:r w:rsidR="0060773D" w:rsidRPr="00E443DA">
        <w:rPr>
          <w:noProof w:val="0"/>
        </w:rPr>
        <w:fldChar w:fldCharType="end"/>
      </w:r>
      <w:r w:rsidRPr="00E443DA">
        <w:rPr>
          <w:noProof w:val="0"/>
        </w:rPr>
        <w:t>)</w:t>
      </w:r>
    </w:p>
    <w:p w14:paraId="18026786" w14:textId="77777777" w:rsidR="009042C0" w:rsidRPr="00E443DA" w:rsidRDefault="009042C0" w:rsidP="009042C0">
      <w:r w:rsidRPr="00E443DA">
        <w:t>The solution of the differential equation shows no oscillating term. Together with the convergence criteria and the initial value, this defines a parameter range and boundary conditions where a stable convergence to the control equilibrium of the continuous time reactive congestion control algorithm can be granted analytically.</w:t>
      </w:r>
    </w:p>
    <w:p w14:paraId="2F4A4969" w14:textId="3EDEBB19" w:rsidR="009042C0" w:rsidRPr="00E443DA" w:rsidRDefault="009042C0" w:rsidP="009042C0">
      <w:r w:rsidRPr="00E443DA">
        <w:fldChar w:fldCharType="begin"/>
      </w:r>
      <w:r w:rsidRPr="00E443DA">
        <w:instrText xml:space="preserve"> REF _Ref191596270 \h </w:instrText>
      </w:r>
      <w:r w:rsidRPr="00E443DA">
        <w:fldChar w:fldCharType="separate"/>
      </w:r>
      <w:r w:rsidR="00FA46F7" w:rsidRPr="00E443DA">
        <w:t>Figure C.</w:t>
      </w:r>
      <w:r w:rsidR="00FA46F7" w:rsidRPr="005F0F72">
        <w:t>7</w:t>
      </w:r>
      <w:r w:rsidRPr="00E443DA">
        <w:fldChar w:fldCharType="end"/>
      </w:r>
      <w:r w:rsidRPr="00E443DA">
        <w:t xml:space="preserve"> shows in red the solution given by equation </w:t>
      </w:r>
      <w:r w:rsidR="00CF0825" w:rsidRPr="00E443DA">
        <w:t>(</w:t>
      </w:r>
      <w:r w:rsidRPr="00E443DA">
        <w:fldChar w:fldCharType="begin"/>
      </w:r>
      <w:r w:rsidRPr="00E443DA">
        <w:instrText xml:space="preserve"> REF EQ_reactive_DEG_solution \h </w:instrText>
      </w:r>
      <w:r w:rsidRPr="00E443DA">
        <w:fldChar w:fldCharType="separate"/>
      </w:r>
      <w:r w:rsidR="00FA46F7" w:rsidRPr="00E443DA">
        <w:t>C.</w:t>
      </w:r>
      <w:r w:rsidR="00FA46F7" w:rsidRPr="005F0F72">
        <w:t>15</w:t>
      </w:r>
      <w:r w:rsidRPr="00E443DA">
        <w:fldChar w:fldCharType="end"/>
      </w:r>
      <w:r w:rsidR="00CF0825" w:rsidRPr="00E443DA">
        <w:t>)</w:t>
      </w:r>
      <w:r w:rsidRPr="00E443DA">
        <w:t xml:space="preserve"> for </w:t>
      </w:r>
      <w:r w:rsidRPr="00E443DA">
        <w:rPr>
          <w:i/>
        </w:rPr>
        <w:t>N </w:t>
      </w:r>
      <w:r w:rsidRPr="00E443DA">
        <w:t xml:space="preserve">= 100, </w:t>
      </w:r>
      <w:r w:rsidRPr="00E443DA">
        <w:rPr>
          <w:i/>
        </w:rPr>
        <w:t>T</w:t>
      </w:r>
      <w:r w:rsidRPr="00E443DA">
        <w:rPr>
          <w:i/>
          <w:vertAlign w:val="subscript"/>
        </w:rPr>
        <w:t>on</w:t>
      </w:r>
      <w:r w:rsidRPr="00E443DA">
        <w:t xml:space="preserve"> = 1 ms, and the parameters given in </w:t>
      </w:r>
      <w:r w:rsidRPr="00E443DA">
        <w:fldChar w:fldCharType="begin"/>
      </w:r>
      <w:r w:rsidRPr="00E443DA">
        <w:instrText xml:space="preserve"> REF _Ref191556164 \h </w:instrText>
      </w:r>
      <w:r w:rsidRPr="00E443DA">
        <w:fldChar w:fldCharType="separate"/>
      </w:r>
      <w:r w:rsidR="00FA46F7" w:rsidRPr="00E443DA">
        <w:t>Table C.</w:t>
      </w:r>
      <w:r w:rsidR="00FA46F7" w:rsidRPr="005F0F72">
        <w:t>1</w:t>
      </w:r>
      <w:r w:rsidRPr="00E443DA">
        <w:fldChar w:fldCharType="end"/>
      </w:r>
      <w:r w:rsidRPr="00E443DA">
        <w:t xml:space="preserve">. Where the offset </w:t>
      </w:r>
      <w:r w:rsidRPr="00E443DA">
        <w:rPr>
          <w:i/>
        </w:rPr>
        <w:t>T</w:t>
      </w:r>
      <w:r w:rsidRPr="00E443DA">
        <w:rPr>
          <w:i/>
          <w:vertAlign w:val="subscript"/>
        </w:rPr>
        <w:t>0</w:t>
      </w:r>
      <w:r w:rsidRPr="00E443DA">
        <w:t xml:space="preserve"> was adjusted so that the time </w:t>
      </w:r>
      <w:r w:rsidRPr="00E443DA">
        <w:rPr>
          <w:i/>
        </w:rPr>
        <w:t>t</w:t>
      </w:r>
      <w:r w:rsidRPr="00E443DA">
        <w:t xml:space="preserve"> is zero for a channel load </w:t>
      </w:r>
      <w:r w:rsidRPr="00E443DA">
        <w:rPr>
          <w:i/>
        </w:rPr>
        <w:t>CL</w:t>
      </w:r>
      <w:r w:rsidRPr="00E443DA">
        <w:t xml:space="preserve"> equal to one. The blue crosses show a numerical solution starting at a </w:t>
      </w:r>
      <w:r w:rsidRPr="00E443DA">
        <w:rPr>
          <w:i/>
          <w:iCs/>
        </w:rPr>
        <w:t>CL</w:t>
      </w:r>
      <w:r w:rsidRPr="00E443DA">
        <w:t xml:space="preserve"> of one. The step size for this numeric solution is </w:t>
      </w:r>
      <m:oMath>
        <m:f>
          <m:fPr>
            <m:type m:val="lin"/>
            <m:ctrlPr>
              <w:rPr>
                <w:rFonts w:ascii="Cambria Math" w:hAnsi="Cambria Math"/>
                <w:i/>
              </w:rPr>
            </m:ctrlPr>
          </m:fPr>
          <m:num>
            <m:r>
              <w:rPr>
                <w:rFonts w:ascii="Cambria Math" w:hAnsi="Cambria Math"/>
              </w:rPr>
              <m:t>τ</m:t>
            </m:r>
          </m:num>
          <m:den>
            <m:r>
              <w:rPr>
                <w:rFonts w:ascii="Cambria Math" w:hAnsi="Cambria Math"/>
              </w:rPr>
              <m:t>50</m:t>
            </m:r>
          </m:den>
        </m:f>
      </m:oMath>
      <w:r w:rsidRPr="00E443DA">
        <w:t xml:space="preserve">. With this small step size, the difference to the analytic solution is neglectable. Furthermore, the analytic solution shows for a </w:t>
      </w:r>
      <w:r w:rsidRPr="00E443DA">
        <w:rPr>
          <w:i/>
        </w:rPr>
        <w:t>CL</w:t>
      </w:r>
      <w:r w:rsidRPr="00E443DA">
        <w:t xml:space="preserve"> below 0,22 that the </w:t>
      </w:r>
      <w:r w:rsidRPr="00E443DA">
        <w:rPr>
          <w:i/>
        </w:rPr>
        <w:t>CL</w:t>
      </w:r>
      <w:r w:rsidRPr="00E443DA">
        <w:t xml:space="preserve"> converges with increasing time </w:t>
      </w:r>
      <w:r w:rsidRPr="00E443DA">
        <w:rPr>
          <w:i/>
        </w:rPr>
        <w:t>t</w:t>
      </w:r>
      <w:r w:rsidRPr="00E443DA">
        <w:t xml:space="preserve"> to decreasing channel load </w:t>
      </w:r>
      <w:r w:rsidRPr="00E443DA">
        <w:rPr>
          <w:i/>
          <w:iCs/>
        </w:rPr>
        <w:t>CL</w:t>
      </w:r>
      <w:r w:rsidRPr="00E443DA">
        <w:t xml:space="preserve"> values and does not reach the positive equilibrium at </w:t>
      </w:r>
      <w:r w:rsidRPr="00E443DA">
        <w:rPr>
          <w:i/>
        </w:rPr>
        <w:t>CL</w:t>
      </w:r>
      <w:r w:rsidR="00CF0825" w:rsidRPr="00E443DA">
        <w:rPr>
          <w:i/>
        </w:rPr>
        <w:t xml:space="preserve"> </w:t>
      </w:r>
      <w:r w:rsidRPr="00E443DA">
        <w:t>=</w:t>
      </w:r>
      <w:r w:rsidR="00CF0825" w:rsidRPr="00E443DA">
        <w:t xml:space="preserve"> </w:t>
      </w:r>
      <w:r w:rsidRPr="00E443DA">
        <w:t xml:space="preserve">0,405 as also shown in </w:t>
      </w:r>
      <w:r w:rsidRPr="00E443DA">
        <w:fldChar w:fldCharType="begin"/>
      </w:r>
      <w:r w:rsidRPr="00E443DA">
        <w:instrText xml:space="preserve"> REF _Ref191573622 \h </w:instrText>
      </w:r>
      <w:r w:rsidRPr="00E443DA">
        <w:fldChar w:fldCharType="separate"/>
      </w:r>
      <w:r w:rsidR="00FA46F7" w:rsidRPr="00E443DA">
        <w:t>Figure C.</w:t>
      </w:r>
      <w:r w:rsidR="00FA46F7" w:rsidRPr="005F0F72">
        <w:t>5</w:t>
      </w:r>
      <w:r w:rsidRPr="00E443DA">
        <w:fldChar w:fldCharType="end"/>
      </w:r>
      <w:r w:rsidRPr="00E443DA">
        <w:t>.</w:t>
      </w:r>
    </w:p>
    <w:p w14:paraId="4FEF10CB" w14:textId="77777777" w:rsidR="009042C0" w:rsidRPr="00E443DA" w:rsidRDefault="009042C0" w:rsidP="009042C0">
      <w:pPr>
        <w:pStyle w:val="FL"/>
      </w:pPr>
      <w:r w:rsidRPr="001C7FA1">
        <w:rPr>
          <w:noProof/>
          <w:lang w:eastAsia="it-IT"/>
        </w:rPr>
        <w:drawing>
          <wp:inline distT="0" distB="0" distL="0" distR="0" wp14:anchorId="220DCE6A" wp14:editId="5A50F486">
            <wp:extent cx="3660525" cy="2860766"/>
            <wp:effectExtent l="0" t="0" r="0" b="0"/>
            <wp:docPr id="124751816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518162" name="Grafik 1"/>
                    <pic:cNvPicPr/>
                  </pic:nvPicPr>
                  <pic:blipFill rotWithShape="1">
                    <a:blip r:embed="rId85" cstate="print">
                      <a:extLst>
                        <a:ext uri="{28A0092B-C50C-407E-A947-70E740481C1C}">
                          <a14:useLocalDpi xmlns:a14="http://schemas.microsoft.com/office/drawing/2010/main" val="0"/>
                        </a:ext>
                        <a:ext uri="{96DAC541-7B7A-43D3-8B79-37D633B846F1}">
                          <asvg:svgBlip xmlns:asvg="http://schemas.microsoft.com/office/drawing/2016/SVG/main" r:embed="rId86"/>
                        </a:ext>
                      </a:extLst>
                    </a:blip>
                    <a:srcRect t="6379"/>
                    <a:stretch/>
                  </pic:blipFill>
                  <pic:spPr bwMode="auto">
                    <a:xfrm>
                      <a:off x="0" y="0"/>
                      <a:ext cx="3664517" cy="2863886"/>
                    </a:xfrm>
                    <a:prstGeom prst="rect">
                      <a:avLst/>
                    </a:prstGeom>
                    <a:ln>
                      <a:noFill/>
                    </a:ln>
                    <a:extLst>
                      <a:ext uri="{53640926-AAD7-44D8-BBD7-CCE9431645EC}">
                        <a14:shadowObscured xmlns:a14="http://schemas.microsoft.com/office/drawing/2010/main"/>
                      </a:ext>
                    </a:extLst>
                  </pic:spPr>
                </pic:pic>
              </a:graphicData>
            </a:graphic>
          </wp:inline>
        </w:drawing>
      </w:r>
    </w:p>
    <w:p w14:paraId="216418CF" w14:textId="63225D61" w:rsidR="009042C0" w:rsidRPr="00E443DA" w:rsidRDefault="009042C0" w:rsidP="009042C0">
      <w:pPr>
        <w:pStyle w:val="TF"/>
      </w:pPr>
      <w:bookmarkStart w:id="865" w:name="_Ref191596270"/>
      <w:r w:rsidRPr="00E443DA">
        <w:t xml:space="preserve">Figure </w:t>
      </w:r>
      <w:r w:rsidR="00891803" w:rsidRPr="00E443DA">
        <w:t>C.</w:t>
      </w:r>
      <w:r w:rsidR="00115785" w:rsidRPr="00E443DA">
        <w:fldChar w:fldCharType="begin"/>
      </w:r>
      <w:r w:rsidR="00115785" w:rsidRPr="00E443DA">
        <w:instrText xml:space="preserve"> SEQ Figure</w:instrText>
      </w:r>
      <w:r w:rsidR="00891803" w:rsidRPr="00E443DA">
        <w:instrText>_C</w:instrText>
      </w:r>
      <w:r w:rsidR="00115785" w:rsidRPr="00E443DA">
        <w:instrText xml:space="preserve"> \* ARABIC </w:instrText>
      </w:r>
      <w:r w:rsidR="00115785" w:rsidRPr="00E443DA">
        <w:fldChar w:fldCharType="separate"/>
      </w:r>
      <w:r w:rsidR="00FA46F7" w:rsidRPr="005F0F72">
        <w:t>7</w:t>
      </w:r>
      <w:r w:rsidR="00115785" w:rsidRPr="00E443DA">
        <w:fldChar w:fldCharType="end"/>
      </w:r>
      <w:bookmarkEnd w:id="865"/>
      <w:r w:rsidR="00891803" w:rsidRPr="00E443DA">
        <w:t xml:space="preserve">: </w:t>
      </w:r>
      <w:r w:rsidRPr="00E443DA">
        <w:t xml:space="preserve">Analytic and numeric solution of the continuous time reactive congestion control </w:t>
      </w:r>
      <w:r w:rsidRPr="00E443DA">
        <w:br/>
        <w:t xml:space="preserve">for </w:t>
      </w:r>
      <w:r w:rsidRPr="00E443DA">
        <w:rPr>
          <w:i/>
        </w:rPr>
        <w:t>N </w:t>
      </w:r>
      <w:r w:rsidRPr="00E443DA">
        <w:t xml:space="preserve">= 100, </w:t>
      </w:r>
      <w:r w:rsidRPr="00E443DA">
        <w:rPr>
          <w:i/>
        </w:rPr>
        <w:t>T</w:t>
      </w:r>
      <w:r w:rsidRPr="00E443DA">
        <w:rPr>
          <w:i/>
          <w:vertAlign w:val="subscript"/>
        </w:rPr>
        <w:t>on</w:t>
      </w:r>
      <w:r w:rsidRPr="00E443DA">
        <w:t xml:space="preserve"> = 1 ms, and the parameters given in </w:t>
      </w:r>
      <w:r w:rsidRPr="00E443DA">
        <w:fldChar w:fldCharType="begin"/>
      </w:r>
      <w:r w:rsidRPr="00E443DA">
        <w:instrText xml:space="preserve"> REF _Ref191556164 \h </w:instrText>
      </w:r>
      <w:r w:rsidRPr="00E443DA">
        <w:fldChar w:fldCharType="separate"/>
      </w:r>
      <w:r w:rsidR="00FA46F7" w:rsidRPr="00E443DA">
        <w:t>Table C.</w:t>
      </w:r>
      <w:r w:rsidR="00FA46F7" w:rsidRPr="005F0F72">
        <w:t>1</w:t>
      </w:r>
      <w:r w:rsidRPr="00E443DA">
        <w:fldChar w:fldCharType="end"/>
      </w:r>
    </w:p>
    <w:p w14:paraId="1818879B" w14:textId="77777777" w:rsidR="009042C0" w:rsidRPr="005F0F72" w:rsidRDefault="009042C0" w:rsidP="0093526C">
      <w:pPr>
        <w:pStyle w:val="Heading4"/>
        <w:rPr>
          <w:lang w:val="en-US"/>
        </w:rPr>
      </w:pPr>
      <w:bookmarkStart w:id="866" w:name="_Toc202878783"/>
      <w:bookmarkStart w:id="867" w:name="_Toc203126122"/>
      <w:bookmarkStart w:id="868" w:name="_Toc203550901"/>
      <w:bookmarkStart w:id="869" w:name="_Toc203551011"/>
      <w:bookmarkStart w:id="870" w:name="_Toc215402874"/>
      <w:r w:rsidRPr="005F0F72">
        <w:rPr>
          <w:lang w:val="en-US"/>
        </w:rPr>
        <w:t>C.1.3.1.2</w:t>
      </w:r>
      <w:r w:rsidRPr="005F0F72">
        <w:rPr>
          <w:lang w:val="en-US"/>
        </w:rPr>
        <w:tab/>
        <w:t xml:space="preserve">Discrete </w:t>
      </w:r>
      <w:r w:rsidRPr="005F0F72">
        <w:rPr>
          <w:i/>
          <w:iCs/>
          <w:lang w:val="en-US"/>
        </w:rPr>
        <w:t>T</w:t>
      </w:r>
      <w:r w:rsidRPr="005F0F72">
        <w:rPr>
          <w:i/>
          <w:iCs/>
          <w:vertAlign w:val="subscript"/>
          <w:lang w:val="en-US"/>
        </w:rPr>
        <w:t>off</w:t>
      </w:r>
      <w:r w:rsidRPr="005F0F72">
        <w:rPr>
          <w:lang w:val="en-US"/>
        </w:rPr>
        <w:t xml:space="preserve"> stability and convergence speed</w:t>
      </w:r>
      <w:bookmarkEnd w:id="866"/>
      <w:bookmarkEnd w:id="867"/>
      <w:bookmarkEnd w:id="868"/>
      <w:bookmarkEnd w:id="869"/>
      <w:bookmarkEnd w:id="870"/>
    </w:p>
    <w:p w14:paraId="001706F3" w14:textId="6ADCC91D" w:rsidR="009042C0" w:rsidRPr="00E443DA" w:rsidRDefault="009042C0" w:rsidP="009042C0">
      <w:r w:rsidRPr="00E443DA">
        <w:fldChar w:fldCharType="begin"/>
      </w:r>
      <w:r w:rsidRPr="00E443DA">
        <w:instrText xml:space="preserve"> REF _Ref191596270 \h </w:instrText>
      </w:r>
      <w:r w:rsidRPr="00E443DA">
        <w:fldChar w:fldCharType="separate"/>
      </w:r>
      <w:r w:rsidR="00FA46F7" w:rsidRPr="00E443DA">
        <w:t>Figure C.</w:t>
      </w:r>
      <w:r w:rsidR="00FA46F7" w:rsidRPr="005F0F72">
        <w:t>7</w:t>
      </w:r>
      <w:r w:rsidRPr="00E443DA">
        <w:fldChar w:fldCharType="end"/>
      </w:r>
      <w:r w:rsidRPr="00E443DA">
        <w:t xml:space="preserve"> shows that a discrete time numeric solution of the reactive congestion control can reproduce the analytic solution when the time step size is small enough. This numeric solution uses 100 steps to converge to a value close to the equilibrium. Assuming a time step size of 100 ms, such an implementation could need around10 seconds to converge to a CL close to the control equilibrium, what is much longer than the time constants to be expected in mobile radio channels and road traffic scenarios.</w:t>
      </w:r>
    </w:p>
    <w:p w14:paraId="0E725041" w14:textId="2EC643CA" w:rsidR="009042C0" w:rsidRPr="00E443DA" w:rsidRDefault="009042C0" w:rsidP="009042C0">
      <w:r w:rsidRPr="00E443DA">
        <w:t xml:space="preserve">The numeric solution shown in </w:t>
      </w:r>
      <w:r w:rsidRPr="00E443DA">
        <w:fldChar w:fldCharType="begin"/>
      </w:r>
      <w:r w:rsidRPr="00E443DA">
        <w:instrText xml:space="preserve"> REF _Ref191596270 \h </w:instrText>
      </w:r>
      <w:r w:rsidRPr="00E443DA">
        <w:fldChar w:fldCharType="separate"/>
      </w:r>
      <w:r w:rsidR="00FA46F7" w:rsidRPr="00E443DA">
        <w:t>Figure C.</w:t>
      </w:r>
      <w:r w:rsidR="00FA46F7" w:rsidRPr="005F0F72">
        <w:t>7</w:t>
      </w:r>
      <w:r w:rsidRPr="00E443DA">
        <w:fldChar w:fldCharType="end"/>
      </w:r>
      <w:r w:rsidRPr="00E443DA">
        <w:t xml:space="preserve"> is calculated iteratively using equation </w:t>
      </w:r>
      <w:r w:rsidR="00CF0825" w:rsidRPr="00E443DA">
        <w:t>(</w:t>
      </w:r>
      <w:r w:rsidRPr="00E443DA">
        <w:fldChar w:fldCharType="begin"/>
      </w:r>
      <w:r w:rsidRPr="00E443DA">
        <w:instrText xml:space="preserve"> REF EQ_reactive_numeric \h </w:instrText>
      </w:r>
      <w:r w:rsidRPr="00E443DA">
        <w:fldChar w:fldCharType="separate"/>
      </w:r>
      <w:r w:rsidR="00FA46F7" w:rsidRPr="00E443DA">
        <w:t>C.</w:t>
      </w:r>
      <w:r w:rsidR="00FA46F7" w:rsidRPr="005F0F72">
        <w:t>17</w:t>
      </w:r>
      <w:r w:rsidRPr="00E443DA">
        <w:fldChar w:fldCharType="end"/>
      </w:r>
      <w:r w:rsidR="00CF0825" w:rsidRPr="00E443DA">
        <w:t>)</w:t>
      </w:r>
      <w:r w:rsidRPr="00E443DA">
        <w:t xml:space="preserve"> and the parameters given in </w:t>
      </w:r>
      <w:r w:rsidRPr="00E443DA">
        <w:fldChar w:fldCharType="begin"/>
      </w:r>
      <w:r w:rsidRPr="00E443DA">
        <w:instrText xml:space="preserve"> REF _Ref191556164 \h </w:instrText>
      </w:r>
      <w:r w:rsidRPr="00E443DA">
        <w:fldChar w:fldCharType="separate"/>
      </w:r>
      <w:r w:rsidR="00FA46F7" w:rsidRPr="00E443DA">
        <w:t>Table C.</w:t>
      </w:r>
      <w:r w:rsidR="00FA46F7" w:rsidRPr="005F0F72">
        <w:t>1</w:t>
      </w:r>
      <w:r w:rsidRPr="00E443DA">
        <w:fldChar w:fldCharType="end"/>
      </w:r>
      <w:r w:rsidR="00E4595A" w:rsidRPr="00E443DA">
        <w:t xml:space="preserve"> </w:t>
      </w:r>
      <w:r w:rsidRPr="00E443DA">
        <w:t xml:space="preserve">when setting </w:t>
      </w:r>
      <m:oMath>
        <m:r>
          <w:rPr>
            <w:rFonts w:ascii="Cambria Math" w:hAnsi="Cambria Math"/>
          </w:rPr>
          <m:t>α=0,02</m:t>
        </m:r>
      </m:oMath>
      <w:r w:rsidR="00C36C11" w:rsidRPr="00E443DA">
        <w:t>:</w:t>
      </w:r>
    </w:p>
    <w:p w14:paraId="527D7507" w14:textId="3F638960" w:rsidR="009042C0" w:rsidRPr="00E443DA" w:rsidRDefault="009042C0" w:rsidP="009042C0">
      <w:pPr>
        <w:pStyle w:val="EQ"/>
        <w:rPr>
          <w:noProof w:val="0"/>
        </w:rPr>
      </w:pPr>
      <w:r w:rsidRPr="00E443DA">
        <w:rPr>
          <w:noProof w:val="0"/>
        </w:rPr>
        <w:tab/>
      </w:r>
      <m:oMath>
        <m:r>
          <w:rPr>
            <w:rFonts w:ascii="Cambria Math" w:hAnsi="Cambria Math"/>
            <w:noProof w:val="0"/>
          </w:rPr>
          <m:t>CL</m:t>
        </m:r>
        <m:d>
          <m:dPr>
            <m:ctrlPr>
              <w:rPr>
                <w:rFonts w:ascii="Cambria Math" w:hAnsi="Cambria Math"/>
                <w:noProof w:val="0"/>
              </w:rPr>
            </m:ctrlPr>
          </m:dPr>
          <m:e>
            <m:r>
              <w:rPr>
                <w:rFonts w:ascii="Cambria Math" w:hAnsi="Cambria Math"/>
                <w:noProof w:val="0"/>
              </w:rPr>
              <m:t>t</m:t>
            </m:r>
          </m:e>
        </m:d>
        <m:r>
          <m:rPr>
            <m:sty m:val="p"/>
          </m:rPr>
          <w:rPr>
            <w:rFonts w:ascii="Cambria Math" w:hAnsi="Cambria Math"/>
            <w:noProof w:val="0"/>
          </w:rPr>
          <m:t>=</m:t>
        </m:r>
        <m:r>
          <w:rPr>
            <w:rFonts w:ascii="Cambria Math" w:hAnsi="Cambria Math"/>
            <w:noProof w:val="0"/>
          </w:rPr>
          <m:t>CL</m:t>
        </m:r>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τ</m:t>
                </m:r>
              </m:e>
              <m:sub>
                <m:r>
                  <w:rPr>
                    <w:rFonts w:ascii="Cambria Math" w:hAnsi="Cambria Math"/>
                    <w:noProof w:val="0"/>
                  </w:rPr>
                  <m:t>n</m:t>
                </m:r>
              </m:sub>
            </m:sSub>
          </m:e>
        </m:d>
        <m:r>
          <w:rPr>
            <w:rFonts w:ascii="Cambria Math" w:hAnsi="Cambria Math"/>
            <w:noProof w:val="0"/>
          </w:rPr>
          <m:t>+α×</m:t>
        </m:r>
        <m:d>
          <m:dPr>
            <m:ctrlPr>
              <w:rPr>
                <w:rFonts w:ascii="Cambria Math" w:hAnsi="Cambria Math"/>
                <w:noProof w:val="0"/>
              </w:rPr>
            </m:ctrlPr>
          </m:dPr>
          <m:e>
            <m:f>
              <m:fPr>
                <m:ctrlPr>
                  <w:rPr>
                    <w:rFonts w:ascii="Cambria Math" w:hAnsi="Cambria Math"/>
                    <w:noProof w:val="0"/>
                  </w:rPr>
                </m:ctrlPr>
              </m:fPr>
              <m:num>
                <m:r>
                  <w:rPr>
                    <w:rFonts w:ascii="Cambria Math" w:hAnsi="Cambria Math"/>
                    <w:noProof w:val="0"/>
                  </w:rPr>
                  <m:t>N×</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num>
              <m:den>
                <m:r>
                  <w:rPr>
                    <w:rFonts w:ascii="Cambria Math" w:hAnsi="Cambria Math"/>
                    <w:noProof w:val="0"/>
                  </w:rPr>
                  <m:t>CL</m:t>
                </m:r>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τ</m:t>
                        </m:r>
                      </m:e>
                      <m:sub>
                        <m:r>
                          <w:rPr>
                            <w:rFonts w:ascii="Cambria Math" w:hAnsi="Cambria Math"/>
                            <w:noProof w:val="0"/>
                          </w:rPr>
                          <m:t>n</m:t>
                        </m:r>
                      </m:sub>
                    </m:sSub>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b</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den>
            </m:f>
            <m:r>
              <w:rPr>
                <w:rFonts w:ascii="Cambria Math" w:hAnsi="Cambria Math"/>
                <w:noProof w:val="0"/>
              </w:rPr>
              <m:t>-CL</m:t>
            </m:r>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τ</m:t>
                    </m:r>
                  </m:e>
                  <m:sub>
                    <m:r>
                      <w:rPr>
                        <w:rFonts w:ascii="Cambria Math" w:hAnsi="Cambria Math"/>
                        <w:noProof w:val="0"/>
                      </w:rPr>
                      <m:t>n</m:t>
                    </m:r>
                  </m:sub>
                </m:sSub>
              </m:e>
            </m:d>
          </m:e>
        </m:d>
      </m:oMath>
      <w:r w:rsidRPr="00E443DA">
        <w:rPr>
          <w:noProof w:val="0"/>
        </w:rPr>
        <w:tab/>
        <w:t>(</w:t>
      </w:r>
      <w:bookmarkStart w:id="871" w:name="EQ_reactive_numeric"/>
      <w:r w:rsidR="00E4595A" w:rsidRPr="00E443DA">
        <w:rPr>
          <w:noProof w:val="0"/>
        </w:rPr>
        <w:t>C.</w:t>
      </w:r>
      <w:r w:rsidRPr="00E443DA">
        <w:rPr>
          <w:noProof w:val="0"/>
        </w:rPr>
        <w:fldChar w:fldCharType="begin"/>
      </w:r>
      <w:r w:rsidRPr="00E443DA">
        <w:rPr>
          <w:noProof w:val="0"/>
        </w:rPr>
        <w:instrText xml:space="preserve"> SEQ Eq</w:instrText>
      </w:r>
      <w:r w:rsidR="00E4595A"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17</w:t>
      </w:r>
      <w:r w:rsidRPr="00E443DA">
        <w:rPr>
          <w:noProof w:val="0"/>
        </w:rPr>
        <w:fldChar w:fldCharType="end"/>
      </w:r>
      <w:bookmarkEnd w:id="871"/>
      <w:r w:rsidRPr="00E443DA">
        <w:rPr>
          <w:noProof w:val="0"/>
        </w:rPr>
        <w:t>)</w:t>
      </w:r>
    </w:p>
    <w:p w14:paraId="31FF6381" w14:textId="0E195690" w:rsidR="009042C0" w:rsidRPr="00E443DA" w:rsidRDefault="009042C0" w:rsidP="009042C0">
      <w:r w:rsidRPr="00E443DA">
        <w:lastRenderedPageBreak/>
        <w:t>Equation </w:t>
      </w:r>
      <w:r w:rsidR="00CF0825" w:rsidRPr="00E443DA">
        <w:t>(</w:t>
      </w:r>
      <w:r w:rsidRPr="00E443DA">
        <w:fldChar w:fldCharType="begin"/>
      </w:r>
      <w:r w:rsidRPr="00E443DA">
        <w:instrText xml:space="preserve"> REF EQ_reactive_numeric \h </w:instrText>
      </w:r>
      <w:r w:rsidRPr="00E443DA">
        <w:fldChar w:fldCharType="separate"/>
      </w:r>
      <w:r w:rsidR="00FA46F7" w:rsidRPr="00E443DA">
        <w:t>C.</w:t>
      </w:r>
      <w:r w:rsidR="00FA46F7" w:rsidRPr="005F0F72">
        <w:t>17</w:t>
      </w:r>
      <w:r w:rsidRPr="00E443DA">
        <w:fldChar w:fldCharType="end"/>
      </w:r>
      <w:r w:rsidR="00CF0825" w:rsidRPr="00E443DA">
        <w:t>)</w:t>
      </w:r>
      <w:r w:rsidRPr="00E443DA">
        <w:t xml:space="preserve"> follows from equation </w:t>
      </w:r>
      <w:r w:rsidR="00CF0825" w:rsidRPr="00E443DA">
        <w:t>(</w:t>
      </w:r>
      <w:r w:rsidRPr="00E443DA">
        <w:fldChar w:fldCharType="begin"/>
      </w:r>
      <w:r w:rsidRPr="00E443DA">
        <w:instrText xml:space="preserve"> REF EQ_umax_t \h </w:instrText>
      </w:r>
      <w:r w:rsidRPr="00E443DA">
        <w:fldChar w:fldCharType="separate"/>
      </w:r>
      <w:r w:rsidR="00FA46F7" w:rsidRPr="00E443DA">
        <w:t>B.</w:t>
      </w:r>
      <w:r w:rsidR="00FA46F7" w:rsidRPr="005F0F72">
        <w:t>11</w:t>
      </w:r>
      <w:r w:rsidRPr="00E443DA">
        <w:fldChar w:fldCharType="end"/>
      </w:r>
      <w:r w:rsidR="00CF0825" w:rsidRPr="00E443DA">
        <w:t>)</w:t>
      </w:r>
      <w:r w:rsidRPr="00E443DA">
        <w:t xml:space="preserve"> when using c</w:t>
      </w:r>
      <w:r w:rsidRPr="00E443DA">
        <w:rPr>
          <w:vertAlign w:val="subscript"/>
        </w:rPr>
        <w:t>fn</w:t>
      </w:r>
      <w:r w:rsidRPr="00E443DA">
        <w:t xml:space="preserve"> from equation </w:t>
      </w:r>
      <w:r w:rsidR="00CF0825" w:rsidRPr="00E443DA">
        <w:t>(</w:t>
      </w:r>
      <w:r w:rsidRPr="00E443DA">
        <w:fldChar w:fldCharType="begin"/>
      </w:r>
      <w:r w:rsidRPr="00E443DA">
        <w:instrText xml:space="preserve"> REF EQ_cfn_reactive \h </w:instrText>
      </w:r>
      <w:r w:rsidRPr="00E443DA">
        <w:fldChar w:fldCharType="separate"/>
      </w:r>
      <w:r w:rsidR="00FA46F7" w:rsidRPr="00E443DA">
        <w:t>C.</w:t>
      </w:r>
      <w:r w:rsidR="00FA46F7" w:rsidRPr="005F0F72">
        <w:t>9</w:t>
      </w:r>
      <w:r w:rsidRPr="00E443DA">
        <w:fldChar w:fldCharType="end"/>
      </w:r>
      <w:r w:rsidR="00CF0825" w:rsidRPr="00E443DA">
        <w:t>)</w:t>
      </w:r>
      <w:r w:rsidRPr="00E443DA">
        <w:t>, setting f</w:t>
      </w:r>
      <w:r w:rsidRPr="00E443DA">
        <w:rPr>
          <w:vertAlign w:val="subscript"/>
        </w:rPr>
        <w:t>fn</w:t>
      </w:r>
      <w:r w:rsidRPr="00E443DA">
        <w:t xml:space="preserve"> to one, and using equation </w:t>
      </w:r>
      <w:r w:rsidR="00CF0825" w:rsidRPr="00E443DA">
        <w:t>(</w:t>
      </w:r>
      <w:r w:rsidRPr="00E443DA">
        <w:fldChar w:fldCharType="begin"/>
      </w:r>
      <w:r w:rsidRPr="00E443DA">
        <w:instrText xml:space="preserve"> REF EQ_CL_Nu \h </w:instrText>
      </w:r>
      <w:r w:rsidRPr="00E443DA">
        <w:fldChar w:fldCharType="separate"/>
      </w:r>
      <w:r w:rsidR="00FA46F7" w:rsidRPr="00E443DA">
        <w:t>B.</w:t>
      </w:r>
      <w:r w:rsidR="00FA46F7" w:rsidRPr="005F0F72">
        <w:t>4</w:t>
      </w:r>
      <w:r w:rsidRPr="00E443DA">
        <w:fldChar w:fldCharType="end"/>
      </w:r>
      <w:r w:rsidR="00CF0825" w:rsidRPr="00E443DA">
        <w:t>)</w:t>
      </w:r>
      <w:r w:rsidRPr="00E443DA">
        <w:t xml:space="preserve"> to calculate CL.</w:t>
      </w:r>
      <w:r w:rsidRPr="00E443DA">
        <w:rPr>
          <w:i/>
        </w:rPr>
        <w:t xml:space="preserve"> </w:t>
      </w:r>
      <w:r w:rsidRPr="00E443DA">
        <w:rPr>
          <w:rFonts w:ascii="Symbol" w:eastAsia="Symbol" w:hAnsi="Symbol" w:cs="Symbol"/>
          <w:i/>
        </w:rPr>
        <w:t>a</w:t>
      </w:r>
      <w:r w:rsidRPr="00E443DA">
        <w:t xml:space="preserve"> corresponds to the ratio </w:t>
      </w:r>
      <m:oMath>
        <m:f>
          <m:fPr>
            <m:ctrlPr>
              <w:rPr>
                <w:rFonts w:ascii="Cambria Math" w:hAnsi="Cambria Math"/>
                <w:i/>
              </w:rPr>
            </m:ctrlPr>
          </m:fPr>
          <m:num>
            <m:sSub>
              <m:sSubPr>
                <m:ctrlPr>
                  <w:rPr>
                    <w:rFonts w:ascii="Cambria Math" w:hAnsi="Cambria Math"/>
                    <w:i/>
                  </w:rPr>
                </m:ctrlPr>
              </m:sSubPr>
              <m:e>
                <m:r>
                  <w:rPr>
                    <w:rFonts w:ascii="Cambria Math" w:hAnsi="Cambria Math"/>
                  </w:rPr>
                  <m:t>τ</m:t>
                </m:r>
              </m:e>
              <m:sub>
                <m:r>
                  <w:rPr>
                    <w:rFonts w:ascii="Cambria Math" w:hAnsi="Cambria Math"/>
                  </w:rPr>
                  <m:t>n</m:t>
                </m:r>
              </m:sub>
            </m:sSub>
          </m:num>
          <m:den>
            <m:r>
              <w:rPr>
                <w:rFonts w:ascii="Cambria Math" w:hAnsi="Cambria Math"/>
              </w:rPr>
              <m:t>τ</m:t>
            </m:r>
          </m:den>
        </m:f>
      </m:oMath>
      <w:r w:rsidRPr="00E443DA">
        <w:t xml:space="preserve">. Where </w:t>
      </w:r>
      <m:oMath>
        <m:sSub>
          <m:sSubPr>
            <m:ctrlPr>
              <w:rPr>
                <w:rFonts w:ascii="Cambria Math" w:hAnsi="Cambria Math"/>
                <w:i/>
              </w:rPr>
            </m:ctrlPr>
          </m:sSubPr>
          <m:e>
            <m:r>
              <w:rPr>
                <w:rFonts w:ascii="Cambria Math" w:hAnsi="Cambria Math"/>
              </w:rPr>
              <m:t>τ</m:t>
            </m:r>
          </m:e>
          <m:sub>
            <m:r>
              <w:rPr>
                <w:rFonts w:ascii="Cambria Math" w:hAnsi="Cambria Math"/>
              </w:rPr>
              <m:t>n</m:t>
            </m:r>
          </m:sub>
        </m:sSub>
      </m:oMath>
      <w:r w:rsidRPr="00E443DA">
        <w:t xml:space="preserve"> is a fixed time step size used for the numeric solution. </w:t>
      </w:r>
      <w:r w:rsidRPr="00E443DA">
        <w:rPr>
          <w:rFonts w:ascii="Symbol" w:eastAsia="Symbol" w:hAnsi="Symbol" w:cs="Symbol"/>
          <w:i/>
        </w:rPr>
        <w:t>a</w:t>
      </w:r>
      <w:r w:rsidRPr="00E443DA">
        <w:rPr>
          <w:i/>
        </w:rPr>
        <w:t xml:space="preserve"> </w:t>
      </w:r>
      <w:r w:rsidRPr="00E443DA">
        <w:t xml:space="preserve">defines how many iteration steps from zero to the time </w:t>
      </w:r>
      <w:r w:rsidRPr="00E443DA">
        <w:rPr>
          <w:rFonts w:ascii="Symbol" w:eastAsia="Symbol" w:hAnsi="Symbol" w:cs="Symbol"/>
          <w:i/>
        </w:rPr>
        <w:t>t</w:t>
      </w:r>
      <w:r w:rsidRPr="00E443DA">
        <w:t xml:space="preserve"> of the analytic solution are calculated. Hence, </w:t>
      </w:r>
      <m:oMath>
        <m:r>
          <w:rPr>
            <w:rFonts w:ascii="Cambria Math" w:hAnsi="Cambria Math"/>
          </w:rPr>
          <m:t>α = 0,02</m:t>
        </m:r>
      </m:oMath>
      <w:r w:rsidRPr="00E443DA">
        <w:t xml:space="preserve"> used for </w:t>
      </w:r>
      <w:r w:rsidRPr="00E443DA">
        <w:fldChar w:fldCharType="begin"/>
      </w:r>
      <w:r w:rsidRPr="00E443DA">
        <w:instrText xml:space="preserve"> REF _Ref191596270 \h </w:instrText>
      </w:r>
      <w:r w:rsidRPr="00E443DA">
        <w:fldChar w:fldCharType="separate"/>
      </w:r>
      <w:r w:rsidR="00FA46F7" w:rsidRPr="00E443DA">
        <w:t>Figure C.</w:t>
      </w:r>
      <w:r w:rsidR="00FA46F7" w:rsidRPr="005F0F72">
        <w:t>7</w:t>
      </w:r>
      <w:r w:rsidRPr="00E443DA">
        <w:fldChar w:fldCharType="end"/>
      </w:r>
      <w:r w:rsidRPr="00E443DA">
        <w:t xml:space="preserve"> corresponds to 50 iteration steps per </w:t>
      </w:r>
      <w:r w:rsidRPr="00E443DA">
        <w:rPr>
          <w:rFonts w:ascii="Symbol" w:eastAsia="Symbol" w:hAnsi="Symbol" w:cs="Symbol"/>
          <w:i/>
        </w:rPr>
        <w:t>t</w:t>
      </w:r>
      <w:r w:rsidRPr="00E443DA">
        <w:t xml:space="preserve">. </w:t>
      </w:r>
      <w:r w:rsidRPr="00E443DA">
        <w:rPr>
          <w:rFonts w:ascii="Symbol" w:eastAsia="Symbol" w:hAnsi="Symbol" w:cs="Symbol"/>
          <w:i/>
        </w:rPr>
        <w:t>a</w:t>
      </w:r>
      <w:r w:rsidRPr="00E443DA">
        <w:rPr>
          <w:i/>
        </w:rPr>
        <w:t xml:space="preserve"> </w:t>
      </w:r>
      <w:r w:rsidRPr="00E443DA">
        <w:t>is needed to scale the numeric solution in the same way as the analytic solution. It is obvious that the step size of the numeric solution needs to be small to resemble the analytic solution. For a discrete</w:t>
      </w:r>
      <w:r w:rsidR="00183025" w:rsidRPr="00E443DA">
        <w:t>-</w:t>
      </w:r>
      <w:r w:rsidRPr="00E443DA">
        <w:t xml:space="preserve">time congestion control </w:t>
      </w:r>
      <w:r w:rsidRPr="00E443DA">
        <w:rPr>
          <w:rFonts w:ascii="Symbol" w:eastAsia="Symbol" w:hAnsi="Symbol" w:cs="Symbol"/>
          <w:i/>
        </w:rPr>
        <w:t>a</w:t>
      </w:r>
      <w:r w:rsidRPr="00E443DA">
        <w:rPr>
          <w:i/>
        </w:rPr>
        <w:t xml:space="preserve"> </w:t>
      </w:r>
      <w:r w:rsidRPr="00E443DA">
        <w:t>together with f</w:t>
      </w:r>
      <w:r w:rsidRPr="00E443DA">
        <w:rPr>
          <w:vertAlign w:val="subscript"/>
        </w:rPr>
        <w:t>fn</w:t>
      </w:r>
      <w:r w:rsidRPr="00E443DA">
        <w:t xml:space="preserve"> is also essential to fulfil the stability criterium given in equation </w:t>
      </w:r>
      <w:r w:rsidR="00CF0825" w:rsidRPr="00E443DA">
        <w:t>(</w:t>
      </w:r>
      <w:r w:rsidRPr="00E443DA">
        <w:fldChar w:fldCharType="begin"/>
      </w:r>
      <w:r w:rsidRPr="00E443DA">
        <w:instrText xml:space="preserve"> REF EQ_stability_criteria \h </w:instrText>
      </w:r>
      <w:r w:rsidRPr="00E443DA">
        <w:fldChar w:fldCharType="separate"/>
      </w:r>
      <w:r w:rsidR="00FA46F7" w:rsidRPr="00E443DA">
        <w:t>B.</w:t>
      </w:r>
      <w:r w:rsidR="00FA46F7" w:rsidRPr="005F0F72">
        <w:t>22</w:t>
      </w:r>
      <w:r w:rsidRPr="00E443DA">
        <w:fldChar w:fldCharType="end"/>
      </w:r>
      <w:r w:rsidR="00CF0825" w:rsidRPr="00E443DA">
        <w:t>)</w:t>
      </w:r>
      <w:r w:rsidRPr="00E443DA">
        <w:t>.</w:t>
      </w:r>
    </w:p>
    <w:p w14:paraId="2D992AF3" w14:textId="0930200E" w:rsidR="009042C0" w:rsidRPr="00E443DA" w:rsidRDefault="009042C0" w:rsidP="009042C0">
      <w:r w:rsidRPr="00E443DA">
        <w:t xml:space="preserve">For a control algorithm it is not essential to resemble the analytic solution of the control function, it should be stable and converge quickly to the equilibrium. </w:t>
      </w:r>
      <w:r w:rsidR="00D83CEF" w:rsidRPr="00E443DA">
        <w:t>Therefore</w:t>
      </w:r>
      <w:r w:rsidRPr="00E443DA">
        <w:t>, in ETSI TS 102 687</w:t>
      </w:r>
      <w:r w:rsidR="00EE270C" w:rsidRPr="00E443DA">
        <w:t xml:space="preserve"> [</w:t>
      </w:r>
      <w:r w:rsidR="00EE270C" w:rsidRPr="00E443DA">
        <w:rPr>
          <w:color w:val="0000FF"/>
        </w:rPr>
        <w:fldChar w:fldCharType="begin"/>
      </w:r>
      <w:r w:rsidR="00EE270C" w:rsidRPr="00E443DA">
        <w:rPr>
          <w:color w:val="0000FF"/>
        </w:rPr>
        <w:instrText xml:space="preserve"> REF REF_TS102687 \h </w:instrText>
      </w:r>
      <w:r w:rsidR="00EE270C" w:rsidRPr="00E443DA">
        <w:rPr>
          <w:color w:val="0000FF"/>
        </w:rPr>
      </w:r>
      <w:r w:rsidR="00EE270C" w:rsidRPr="00E443DA">
        <w:rPr>
          <w:color w:val="0000FF"/>
        </w:rPr>
        <w:fldChar w:fldCharType="separate"/>
      </w:r>
      <w:r w:rsidR="00FA46F7" w:rsidRPr="00E443DA">
        <w:t>i.</w:t>
      </w:r>
      <w:r w:rsidR="00FA46F7" w:rsidRPr="005F0F72">
        <w:t>14</w:t>
      </w:r>
      <w:r w:rsidR="00EE270C" w:rsidRPr="00E443DA">
        <w:rPr>
          <w:color w:val="0000FF"/>
        </w:rPr>
        <w:fldChar w:fldCharType="end"/>
      </w:r>
      <w:r w:rsidR="00EE270C" w:rsidRPr="00E443DA">
        <w:t>]</w:t>
      </w:r>
      <w:r w:rsidRPr="00E443DA">
        <w:t xml:space="preserve"> a state machine approach was proposed that discretises the </w:t>
      </w:r>
      <w:r w:rsidRPr="00E443DA">
        <w:rPr>
          <w:i/>
          <w:iCs/>
        </w:rPr>
        <w:t>CL</w:t>
      </w:r>
      <w:r w:rsidRPr="00E443DA">
        <w:t xml:space="preserve"> and the </w:t>
      </w:r>
      <w:r w:rsidRPr="00E443DA">
        <w:rPr>
          <w:i/>
          <w:iCs/>
        </w:rPr>
        <w:t>T</w:t>
      </w:r>
      <w:r w:rsidRPr="00E443DA">
        <w:rPr>
          <w:i/>
          <w:iCs/>
          <w:vertAlign w:val="subscript"/>
        </w:rPr>
        <w:t>off</w:t>
      </w:r>
      <w:r w:rsidRPr="00E443DA">
        <w:t xml:space="preserve"> time into fife value pairs as shown in </w:t>
      </w:r>
      <w:r w:rsidRPr="00E443DA">
        <w:fldChar w:fldCharType="begin"/>
      </w:r>
      <w:r w:rsidRPr="00E443DA">
        <w:instrText xml:space="preserve"> REF _Ref191551665 \h </w:instrText>
      </w:r>
      <w:r w:rsidRPr="00E443DA">
        <w:fldChar w:fldCharType="separate"/>
      </w:r>
      <w:r w:rsidR="00FA46F7" w:rsidRPr="00E443DA">
        <w:t>Figure C.</w:t>
      </w:r>
      <w:r w:rsidR="00FA46F7" w:rsidRPr="005F0F72">
        <w:t>1</w:t>
      </w:r>
      <w:r w:rsidRPr="00E443DA">
        <w:fldChar w:fldCharType="end"/>
      </w:r>
      <w:r w:rsidRPr="00E443DA">
        <w:t xml:space="preserve"> and </w:t>
      </w:r>
      <w:r w:rsidRPr="00E443DA">
        <w:fldChar w:fldCharType="begin"/>
      </w:r>
      <w:r w:rsidRPr="00E443DA">
        <w:instrText xml:space="preserve"> REF _Ref191551674 \h </w:instrText>
      </w:r>
      <w:r w:rsidRPr="00E443DA">
        <w:fldChar w:fldCharType="separate"/>
      </w:r>
      <w:r w:rsidR="00FA46F7" w:rsidRPr="00E443DA">
        <w:t>Figure C.</w:t>
      </w:r>
      <w:r w:rsidR="00FA46F7" w:rsidRPr="005F0F72">
        <w:t>2</w:t>
      </w:r>
      <w:r w:rsidRPr="00E443DA">
        <w:fldChar w:fldCharType="end"/>
      </w:r>
      <w:r w:rsidRPr="00E443DA">
        <w:t xml:space="preserve">. To limit the </w:t>
      </w:r>
      <w:r w:rsidRPr="00E443DA">
        <w:rPr>
          <w:i/>
          <w:iCs/>
        </w:rPr>
        <w:t>T</w:t>
      </w:r>
      <w:r w:rsidRPr="00E443DA">
        <w:rPr>
          <w:i/>
          <w:iCs/>
          <w:vertAlign w:val="subscript"/>
        </w:rPr>
        <w:t>off</w:t>
      </w:r>
      <w:r w:rsidRPr="00E443DA">
        <w:t xml:space="preserve"> step size for each time step, the state machine will only transit from one state to the consecutive one. It is not allowed to step over a state, even when the measured </w:t>
      </w:r>
      <w:r w:rsidRPr="00E443DA">
        <w:rPr>
          <w:i/>
          <w:iCs/>
        </w:rPr>
        <w:t>CL</w:t>
      </w:r>
      <w:r w:rsidRPr="00E443DA">
        <w:t xml:space="preserve"> is not in the range defined for the consecutive state. To determine the direction of the state transition, the </w:t>
      </w:r>
      <w:r w:rsidRPr="00E443DA">
        <w:rPr>
          <w:i/>
        </w:rPr>
        <w:t>CL</w:t>
      </w:r>
      <w:r w:rsidRPr="00E443DA">
        <w:t xml:space="preserve"> range of the current state is compared with the measured </w:t>
      </w:r>
      <w:r w:rsidRPr="00E443DA">
        <w:rPr>
          <w:i/>
        </w:rPr>
        <w:t>CL</w:t>
      </w:r>
      <w:r w:rsidRPr="00E443DA">
        <w:t xml:space="preserve">. If the measured </w:t>
      </w:r>
      <w:r w:rsidRPr="00E443DA">
        <w:rPr>
          <w:i/>
        </w:rPr>
        <w:t>CL</w:t>
      </w:r>
      <w:r w:rsidRPr="00E443DA">
        <w:t xml:space="preserve"> is within the </w:t>
      </w:r>
      <w:r w:rsidRPr="00E443DA">
        <w:rPr>
          <w:i/>
        </w:rPr>
        <w:t>CL</w:t>
      </w:r>
      <w:r w:rsidRPr="00E443DA">
        <w:t xml:space="preserve"> range of the current state, then the state and the </w:t>
      </w:r>
      <w:r w:rsidRPr="00E443DA">
        <w:rPr>
          <w:i/>
          <w:iCs/>
        </w:rPr>
        <w:t>T</w:t>
      </w:r>
      <w:r w:rsidRPr="00E443DA">
        <w:rPr>
          <w:i/>
          <w:iCs/>
          <w:vertAlign w:val="subscript"/>
        </w:rPr>
        <w:t>off</w:t>
      </w:r>
      <w:r w:rsidRPr="00E443DA">
        <w:t xml:space="preserve"> time are not changed. Otherwise, depending on whether the measured </w:t>
      </w:r>
      <w:r w:rsidRPr="00E443DA">
        <w:rPr>
          <w:i/>
        </w:rPr>
        <w:t>CL</w:t>
      </w:r>
      <w:r w:rsidRPr="00E443DA">
        <w:t xml:space="preserve"> exceeds or is below the </w:t>
      </w:r>
      <w:r w:rsidRPr="00E443DA">
        <w:rPr>
          <w:i/>
        </w:rPr>
        <w:t>CL</w:t>
      </w:r>
      <w:r w:rsidRPr="00E443DA">
        <w:t xml:space="preserve"> range of the current state, the state transits to the next or the previous state with a longer or shorter </w:t>
      </w:r>
      <w:r w:rsidRPr="00E443DA">
        <w:rPr>
          <w:i/>
          <w:iCs/>
        </w:rPr>
        <w:t>T</w:t>
      </w:r>
      <w:r w:rsidRPr="00E443DA">
        <w:rPr>
          <w:i/>
          <w:iCs/>
          <w:vertAlign w:val="subscript"/>
        </w:rPr>
        <w:t>off</w:t>
      </w:r>
      <w:r w:rsidRPr="00E443DA">
        <w:t xml:space="preserve"> time.</w:t>
      </w:r>
    </w:p>
    <w:p w14:paraId="68117302" w14:textId="014D2312" w:rsidR="009042C0" w:rsidRPr="00E443DA" w:rsidRDefault="009042C0" w:rsidP="009042C0">
      <w:r w:rsidRPr="00E443DA">
        <w:fldChar w:fldCharType="begin"/>
      </w:r>
      <w:r w:rsidRPr="00E443DA">
        <w:instrText xml:space="preserve"> REF _Ref192091498 \h </w:instrText>
      </w:r>
      <w:r w:rsidRPr="00E443DA">
        <w:fldChar w:fldCharType="separate"/>
      </w:r>
      <w:r w:rsidR="00FA46F7" w:rsidRPr="00E443DA">
        <w:t>Figure C.</w:t>
      </w:r>
      <w:r w:rsidR="00FA46F7" w:rsidRPr="005F0F72">
        <w:t>8</w:t>
      </w:r>
      <w:r w:rsidRPr="00E443DA">
        <w:fldChar w:fldCharType="end"/>
      </w:r>
      <w:r w:rsidRPr="00E443DA">
        <w:t xml:space="preserve"> shows as solid-coloured lines the </w:t>
      </w:r>
      <w:r w:rsidRPr="00E443DA">
        <w:rPr>
          <w:i/>
        </w:rPr>
        <w:t>CL</w:t>
      </w:r>
      <w:r w:rsidRPr="00E443DA">
        <w:t xml:space="preserve"> that results from the </w:t>
      </w:r>
      <w:r w:rsidRPr="00E443DA">
        <w:rPr>
          <w:i/>
          <w:iCs/>
        </w:rPr>
        <w:t>T</w:t>
      </w:r>
      <w:r w:rsidRPr="00E443DA">
        <w:rPr>
          <w:i/>
          <w:iCs/>
          <w:vertAlign w:val="subscript"/>
        </w:rPr>
        <w:t>off</w:t>
      </w:r>
      <w:r w:rsidRPr="00E443DA">
        <w:t xml:space="preserve"> values given in </w:t>
      </w:r>
      <w:r w:rsidR="00B774FD" w:rsidRPr="00E443DA">
        <w:t>T</w:t>
      </w:r>
      <w:r w:rsidRPr="00E443DA">
        <w:t>able A.1 of ETSI</w:t>
      </w:r>
      <w:r w:rsidR="00B774FD" w:rsidRPr="00E443DA">
        <w:t xml:space="preserve"> </w:t>
      </w:r>
      <w:r w:rsidRPr="00E443DA">
        <w:t>TS 102 687 </w:t>
      </w:r>
      <w:r w:rsidR="00D80C2B" w:rsidRPr="00E443DA">
        <w:t>[</w:t>
      </w:r>
      <w:r w:rsidR="00D80C2B" w:rsidRPr="00E443DA">
        <w:rPr>
          <w:color w:val="0000FF"/>
        </w:rPr>
        <w:fldChar w:fldCharType="begin"/>
      </w:r>
      <w:r w:rsidR="00D80C2B" w:rsidRPr="00E443DA">
        <w:rPr>
          <w:color w:val="0000FF"/>
        </w:rPr>
        <w:instrText xml:space="preserve"> REF REF_TS102687 \h </w:instrText>
      </w:r>
      <w:r w:rsidR="00D80C2B" w:rsidRPr="00E443DA">
        <w:rPr>
          <w:color w:val="0000FF"/>
        </w:rPr>
      </w:r>
      <w:r w:rsidR="00D80C2B" w:rsidRPr="00E443DA">
        <w:rPr>
          <w:color w:val="0000FF"/>
        </w:rPr>
        <w:fldChar w:fldCharType="separate"/>
      </w:r>
      <w:r w:rsidR="00FA46F7" w:rsidRPr="00E443DA">
        <w:t>i.</w:t>
      </w:r>
      <w:r w:rsidR="00FA46F7" w:rsidRPr="005F0F72">
        <w:t>14</w:t>
      </w:r>
      <w:r w:rsidR="00D80C2B" w:rsidRPr="00E443DA">
        <w:rPr>
          <w:color w:val="0000FF"/>
        </w:rPr>
        <w:fldChar w:fldCharType="end"/>
      </w:r>
      <w:r w:rsidR="00D80C2B" w:rsidRPr="00E443DA">
        <w:t>]</w:t>
      </w:r>
      <w:r w:rsidRPr="00E443DA">
        <w:t xml:space="preserve"> for </w:t>
      </w:r>
      <w:r w:rsidRPr="00E443DA">
        <w:rPr>
          <w:i/>
        </w:rPr>
        <w:t>T</w:t>
      </w:r>
      <w:r w:rsidRPr="00E443DA">
        <w:rPr>
          <w:i/>
          <w:vertAlign w:val="subscript"/>
        </w:rPr>
        <w:t>on</w:t>
      </w:r>
      <w:r w:rsidRPr="00E443DA">
        <w:rPr>
          <w:i/>
        </w:rPr>
        <w:t> </w:t>
      </w:r>
      <w:r w:rsidRPr="00E443DA">
        <w:t>= 1 ms. These are straight lines, what follows from equation </w:t>
      </w:r>
      <w:r w:rsidR="00CF0825" w:rsidRPr="00E443DA">
        <w:t>(</w:t>
      </w:r>
      <w:r w:rsidRPr="00E443DA">
        <w:fldChar w:fldCharType="begin"/>
      </w:r>
      <w:r w:rsidRPr="00E443DA">
        <w:instrText xml:space="preserve"> REF EQ_CL_Ton_Toff \h </w:instrText>
      </w:r>
      <w:r w:rsidRPr="00E443DA">
        <w:fldChar w:fldCharType="separate"/>
      </w:r>
      <w:r w:rsidR="00FA46F7" w:rsidRPr="00E443DA">
        <w:t>C.</w:t>
      </w:r>
      <w:r w:rsidR="00FA46F7" w:rsidRPr="005F0F72">
        <w:t>2</w:t>
      </w:r>
      <w:r w:rsidRPr="00E443DA">
        <w:fldChar w:fldCharType="end"/>
      </w:r>
      <w:r w:rsidR="00CF0825" w:rsidRPr="00E443DA">
        <w:t>)</w:t>
      </w:r>
      <w:r w:rsidRPr="00E443DA">
        <w:t>. Each line corresponds to one of the states (</w:t>
      </w:r>
      <w:r w:rsidR="00AC536F">
        <w:rPr>
          <w:rFonts w:ascii="Wingdings" w:eastAsia="Wingdings" w:hAnsi="Wingdings" w:cs="Wingdings"/>
        </w:rPr>
        <w:sym w:font="Wingdings" w:char="F081"/>
      </w:r>
      <w:r w:rsidRPr="00E443DA">
        <w:t xml:space="preserve"> to </w:t>
      </w:r>
      <w:r w:rsidR="00AC536F">
        <w:rPr>
          <w:rFonts w:ascii="Wingdings" w:eastAsia="Wingdings" w:hAnsi="Wingdings" w:cs="Wingdings"/>
        </w:rPr>
        <w:sym w:font="Wingdings" w:char="F085"/>
      </w:r>
      <w:r w:rsidRPr="00E443DA">
        <w:t xml:space="preserve">) of the state machine. The dashed horizontal lines are the </w:t>
      </w:r>
      <w:r w:rsidRPr="00E443DA">
        <w:rPr>
          <w:i/>
        </w:rPr>
        <w:t>CL</w:t>
      </w:r>
      <w:r w:rsidRPr="00E443DA">
        <w:t xml:space="preserve"> limits for a state transition that correspond to the state with the same colour. The red circles show where in the diagram the table entries for </w:t>
      </w:r>
      <w:r w:rsidRPr="00E443DA">
        <w:rPr>
          <w:i/>
        </w:rPr>
        <w:t>T</w:t>
      </w:r>
      <w:r w:rsidRPr="00E443DA">
        <w:rPr>
          <w:i/>
          <w:vertAlign w:val="subscript"/>
        </w:rPr>
        <w:t>on</w:t>
      </w:r>
      <w:r w:rsidRPr="00E443DA">
        <w:rPr>
          <w:i/>
        </w:rPr>
        <w:t> </w:t>
      </w:r>
      <w:r w:rsidRPr="00E443DA">
        <w:t xml:space="preserve">= 1 ms are located. For comparison, the control equilibrium </w:t>
      </w:r>
      <m:oMath>
        <m:acc>
          <m:accPr>
            <m:chr m:val="̃"/>
            <m:ctrlPr>
              <w:rPr>
                <w:rFonts w:ascii="Cambria Math" w:hAnsi="Cambria Math"/>
                <w:i/>
              </w:rPr>
            </m:ctrlPr>
          </m:accPr>
          <m:e>
            <m:r>
              <w:rPr>
                <w:rFonts w:ascii="Cambria Math" w:hAnsi="Cambria Math"/>
              </w:rPr>
              <m:t>CL</m:t>
            </m:r>
          </m:e>
        </m:acc>
      </m:oMath>
      <w:r w:rsidRPr="00E443DA">
        <w:t xml:space="preserve"> for continuous </w:t>
      </w:r>
      <w:r w:rsidRPr="00E443DA">
        <w:rPr>
          <w:i/>
        </w:rPr>
        <w:t>CL</w:t>
      </w:r>
      <w:r w:rsidRPr="00E443DA">
        <w:t xml:space="preserve"> values according to equation </w:t>
      </w:r>
      <w:r w:rsidR="00CF0825" w:rsidRPr="00E443DA">
        <w:t>(</w:t>
      </w:r>
      <w:r w:rsidRPr="00E443DA">
        <w:fldChar w:fldCharType="begin"/>
      </w:r>
      <w:r w:rsidRPr="00E443DA">
        <w:instrText xml:space="preserve"> REF EQ_CL12_reactive \h </w:instrText>
      </w:r>
      <w:r w:rsidRPr="00E443DA">
        <w:fldChar w:fldCharType="separate"/>
      </w:r>
      <w:r w:rsidR="00FA46F7" w:rsidRPr="00E443DA">
        <w:t>C.</w:t>
      </w:r>
      <w:r w:rsidR="00FA46F7" w:rsidRPr="005F0F72">
        <w:t>7</w:t>
      </w:r>
      <w:r w:rsidRPr="00E443DA">
        <w:fldChar w:fldCharType="end"/>
      </w:r>
      <w:r w:rsidR="00CF0825" w:rsidRPr="00E443DA">
        <w:t>)</w:t>
      </w:r>
      <w:r w:rsidRPr="00E443DA">
        <w:t xml:space="preserve"> with </w:t>
      </w:r>
      <w:r w:rsidRPr="00E443DA">
        <w:rPr>
          <w:i/>
        </w:rPr>
        <w:t>T</w:t>
      </w:r>
      <w:r w:rsidRPr="00E443DA">
        <w:rPr>
          <w:i/>
          <w:vertAlign w:val="subscript"/>
        </w:rPr>
        <w:t>a</w:t>
      </w:r>
      <w:r w:rsidRPr="00E443DA">
        <w:t xml:space="preserve"> and </w:t>
      </w:r>
      <w:r w:rsidRPr="00E443DA">
        <w:rPr>
          <w:i/>
        </w:rPr>
        <w:t>T</w:t>
      </w:r>
      <w:r w:rsidRPr="00E443DA">
        <w:rPr>
          <w:i/>
          <w:vertAlign w:val="subscript"/>
        </w:rPr>
        <w:t>b</w:t>
      </w:r>
      <w:r w:rsidRPr="00E443DA">
        <w:t xml:space="preserve"> from </w:t>
      </w:r>
      <w:r w:rsidRPr="00E443DA">
        <w:fldChar w:fldCharType="begin"/>
      </w:r>
      <w:r w:rsidRPr="00E443DA">
        <w:instrText xml:space="preserve"> REF _Ref191556164 \h </w:instrText>
      </w:r>
      <w:r w:rsidRPr="00E443DA">
        <w:fldChar w:fldCharType="separate"/>
      </w:r>
      <w:r w:rsidR="00FA46F7" w:rsidRPr="00E443DA">
        <w:t>Table C.</w:t>
      </w:r>
      <w:r w:rsidR="00FA46F7" w:rsidRPr="005F0F72">
        <w:t>1</w:t>
      </w:r>
      <w:r w:rsidRPr="00E443DA">
        <w:fldChar w:fldCharType="end"/>
      </w:r>
      <w:r w:rsidRPr="00E443DA">
        <w:t xml:space="preserve"> is shown as black line.</w:t>
      </w:r>
    </w:p>
    <w:p w14:paraId="0075FF8D" w14:textId="73CE4240" w:rsidR="009042C0" w:rsidRPr="00E443DA" w:rsidRDefault="009042C0" w:rsidP="009042C0">
      <w:pPr>
        <w:pStyle w:val="NO"/>
      </w:pPr>
      <w:r w:rsidRPr="00E443DA">
        <w:t>NOTE:</w:t>
      </w:r>
      <w:r w:rsidRPr="00E443DA">
        <w:tab/>
        <w:t xml:space="preserve">For other values of </w:t>
      </w:r>
      <w:proofErr w:type="gramStart"/>
      <w:r w:rsidRPr="00E443DA">
        <w:rPr>
          <w:i/>
        </w:rPr>
        <w:t>T</w:t>
      </w:r>
      <w:r w:rsidRPr="00E443DA">
        <w:rPr>
          <w:i/>
          <w:vertAlign w:val="subscript"/>
        </w:rPr>
        <w:t>on</w:t>
      </w:r>
      <w:proofErr w:type="gramEnd"/>
      <w:r w:rsidRPr="00E443DA">
        <w:t xml:space="preserve"> the number of nodes where the state transition limit is reached would be different, as follows from equation </w:t>
      </w:r>
      <w:r w:rsidR="007103ED" w:rsidRPr="00E443DA">
        <w:t>(</w:t>
      </w:r>
      <w:r w:rsidRPr="00E443DA">
        <w:fldChar w:fldCharType="begin"/>
      </w:r>
      <w:r w:rsidRPr="00E443DA">
        <w:instrText xml:space="preserve"> REF EQ_CL_Ton_Toff \h </w:instrText>
      </w:r>
      <w:r w:rsidRPr="00E443DA">
        <w:fldChar w:fldCharType="separate"/>
      </w:r>
      <w:r w:rsidR="00FA46F7" w:rsidRPr="00E443DA">
        <w:t>C.</w:t>
      </w:r>
      <w:r w:rsidR="00FA46F7" w:rsidRPr="005F0F72">
        <w:t>2</w:t>
      </w:r>
      <w:r w:rsidRPr="00E443DA">
        <w:fldChar w:fldCharType="end"/>
      </w:r>
      <w:r w:rsidR="007103ED" w:rsidRPr="00E443DA">
        <w:t>)</w:t>
      </w:r>
      <w:r w:rsidRPr="00E443DA">
        <w:t>.</w:t>
      </w:r>
    </w:p>
    <w:p w14:paraId="49D9864F" w14:textId="77777777" w:rsidR="009042C0" w:rsidRPr="00E443DA" w:rsidRDefault="009042C0" w:rsidP="009042C0">
      <w:pPr>
        <w:pStyle w:val="FL"/>
      </w:pPr>
      <w:r w:rsidRPr="001C7FA1">
        <w:rPr>
          <w:noProof/>
          <w:lang w:eastAsia="it-IT"/>
        </w:rPr>
        <w:drawing>
          <wp:inline distT="0" distB="0" distL="0" distR="0" wp14:anchorId="57F7B6A9" wp14:editId="552745B0">
            <wp:extent cx="5120708" cy="2700000"/>
            <wp:effectExtent l="0" t="0" r="3810" b="5715"/>
            <wp:docPr id="60606471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l="784" t="11445" r="1032" b="2399"/>
                    <a:stretch/>
                  </pic:blipFill>
                  <pic:spPr bwMode="auto">
                    <a:xfrm>
                      <a:off x="0" y="0"/>
                      <a:ext cx="5126400" cy="2703001"/>
                    </a:xfrm>
                    <a:prstGeom prst="rect">
                      <a:avLst/>
                    </a:prstGeom>
                    <a:noFill/>
                    <a:ln>
                      <a:noFill/>
                    </a:ln>
                    <a:extLst>
                      <a:ext uri="{53640926-AAD7-44D8-BBD7-CCE9431645EC}">
                        <a14:shadowObscured xmlns:a14="http://schemas.microsoft.com/office/drawing/2010/main"/>
                      </a:ext>
                    </a:extLst>
                  </pic:spPr>
                </pic:pic>
              </a:graphicData>
            </a:graphic>
          </wp:inline>
        </w:drawing>
      </w:r>
    </w:p>
    <w:p w14:paraId="3902667C" w14:textId="4CAC31CE" w:rsidR="009042C0" w:rsidRPr="00E443DA" w:rsidRDefault="009042C0" w:rsidP="009042C0">
      <w:pPr>
        <w:pStyle w:val="TF"/>
      </w:pPr>
      <w:bookmarkStart w:id="872" w:name="_Ref192091498"/>
      <w:r w:rsidRPr="00E443DA">
        <w:t xml:space="preserve">Figure </w:t>
      </w:r>
      <w:r w:rsidR="00621CEE" w:rsidRPr="00E443DA">
        <w:t>C.</w:t>
      </w:r>
      <w:r w:rsidR="00115785" w:rsidRPr="00E443DA">
        <w:fldChar w:fldCharType="begin"/>
      </w:r>
      <w:r w:rsidR="00115785" w:rsidRPr="00E443DA">
        <w:instrText xml:space="preserve"> SEQ Figure</w:instrText>
      </w:r>
      <w:r w:rsidR="00621CEE" w:rsidRPr="00E443DA">
        <w:instrText>_C</w:instrText>
      </w:r>
      <w:r w:rsidR="00115785" w:rsidRPr="00E443DA">
        <w:instrText xml:space="preserve"> \* ARABIC </w:instrText>
      </w:r>
      <w:r w:rsidR="00115785" w:rsidRPr="00E443DA">
        <w:fldChar w:fldCharType="separate"/>
      </w:r>
      <w:r w:rsidR="00FA46F7" w:rsidRPr="005F0F72">
        <w:t>8</w:t>
      </w:r>
      <w:r w:rsidR="00115785" w:rsidRPr="00E443DA">
        <w:fldChar w:fldCharType="end"/>
      </w:r>
      <w:bookmarkEnd w:id="872"/>
      <w:r w:rsidR="00B774FD" w:rsidRPr="00E443DA">
        <w:t xml:space="preserve">: </w:t>
      </w:r>
      <w:r w:rsidRPr="00E443DA">
        <w:rPr>
          <w:i/>
          <w:iCs/>
        </w:rPr>
        <w:t>CL</w:t>
      </w:r>
      <w:r w:rsidRPr="00E443DA">
        <w:t xml:space="preserve"> resulting for the </w:t>
      </w:r>
      <w:r w:rsidRPr="00E443DA">
        <w:rPr>
          <w:i/>
          <w:iCs/>
        </w:rPr>
        <w:t>T</w:t>
      </w:r>
      <w:r w:rsidRPr="00E443DA">
        <w:rPr>
          <w:i/>
          <w:iCs/>
          <w:vertAlign w:val="subscript"/>
        </w:rPr>
        <w:t>off</w:t>
      </w:r>
      <w:r w:rsidRPr="00E443DA">
        <w:t xml:space="preserve"> values taken from the reactive DCC</w:t>
      </w:r>
      <w:r w:rsidR="00621CEE" w:rsidRPr="00E443DA">
        <w:br/>
        <w:t>T</w:t>
      </w:r>
      <w:r w:rsidRPr="00E443DA">
        <w:t>able A.1 in ETSI TS 102 687 </w:t>
      </w:r>
      <w:r w:rsidR="00621CEE" w:rsidRPr="00E443DA">
        <w:t>[</w:t>
      </w:r>
      <w:r w:rsidR="00621CEE" w:rsidRPr="00E443DA">
        <w:rPr>
          <w:color w:val="0000FF"/>
        </w:rPr>
        <w:fldChar w:fldCharType="begin"/>
      </w:r>
      <w:r w:rsidR="00621CEE" w:rsidRPr="00E443DA">
        <w:rPr>
          <w:color w:val="0000FF"/>
        </w:rPr>
        <w:instrText xml:space="preserve"> REF REF_TS102687 \h </w:instrText>
      </w:r>
      <w:r w:rsidR="00621CEE" w:rsidRPr="00E443DA">
        <w:rPr>
          <w:color w:val="0000FF"/>
        </w:rPr>
      </w:r>
      <w:r w:rsidR="00621CEE" w:rsidRPr="00E443DA">
        <w:rPr>
          <w:color w:val="0000FF"/>
        </w:rPr>
        <w:fldChar w:fldCharType="separate"/>
      </w:r>
      <w:r w:rsidR="00FA46F7" w:rsidRPr="00E443DA">
        <w:t>i.</w:t>
      </w:r>
      <w:r w:rsidR="00FA46F7" w:rsidRPr="005F0F72">
        <w:t>14</w:t>
      </w:r>
      <w:r w:rsidR="00621CEE" w:rsidRPr="00E443DA">
        <w:rPr>
          <w:color w:val="0000FF"/>
        </w:rPr>
        <w:fldChar w:fldCharType="end"/>
      </w:r>
      <w:r w:rsidR="00621CEE" w:rsidRPr="00E443DA">
        <w:t>]</w:t>
      </w:r>
      <w:r w:rsidRPr="00E443DA">
        <w:t xml:space="preserve"> for </w:t>
      </w:r>
      <w:r w:rsidRPr="00E443DA">
        <w:rPr>
          <w:i/>
          <w:iCs/>
        </w:rPr>
        <w:t>T</w:t>
      </w:r>
      <w:r w:rsidRPr="00E443DA">
        <w:rPr>
          <w:i/>
          <w:iCs/>
          <w:vertAlign w:val="subscript"/>
        </w:rPr>
        <w:t>on </w:t>
      </w:r>
      <w:r w:rsidRPr="00E443DA">
        <w:t>= 1 ms</w:t>
      </w:r>
    </w:p>
    <w:p w14:paraId="2C226390" w14:textId="2C72E6FE" w:rsidR="009042C0" w:rsidRPr="00E443DA" w:rsidRDefault="009042C0" w:rsidP="009042C0">
      <w:r w:rsidRPr="00E443DA">
        <w:fldChar w:fldCharType="begin"/>
      </w:r>
      <w:r w:rsidRPr="00E443DA">
        <w:instrText xml:space="preserve"> REF _Ref192233147 \h </w:instrText>
      </w:r>
      <w:r w:rsidRPr="00E443DA">
        <w:fldChar w:fldCharType="separate"/>
      </w:r>
      <w:r w:rsidR="00FA46F7" w:rsidRPr="00E443DA">
        <w:t>Figure C.</w:t>
      </w:r>
      <w:r w:rsidR="00FA46F7" w:rsidRPr="005F0F72">
        <w:t>9</w:t>
      </w:r>
      <w:r w:rsidRPr="00E443DA">
        <w:fldChar w:fldCharType="end"/>
      </w:r>
      <w:r w:rsidRPr="00E443DA">
        <w:t xml:space="preserve"> takes a closer look on the control equilibrium of the table based DCC proposed in ETSI</w:t>
      </w:r>
      <w:r w:rsidR="00621CEE" w:rsidRPr="00E443DA">
        <w:t xml:space="preserve"> </w:t>
      </w:r>
      <w:r w:rsidRPr="00E443DA">
        <w:t>TS 102 687 </w:t>
      </w:r>
      <w:r w:rsidR="00621CEE" w:rsidRPr="00E443DA">
        <w:t>[</w:t>
      </w:r>
      <w:r w:rsidR="00621CEE" w:rsidRPr="00E443DA">
        <w:rPr>
          <w:color w:val="0000FF"/>
        </w:rPr>
        <w:fldChar w:fldCharType="begin"/>
      </w:r>
      <w:r w:rsidR="00621CEE" w:rsidRPr="00E443DA">
        <w:rPr>
          <w:color w:val="0000FF"/>
        </w:rPr>
        <w:instrText xml:space="preserve"> REF REF_TS102687 \h </w:instrText>
      </w:r>
      <w:r w:rsidR="00621CEE" w:rsidRPr="00E443DA">
        <w:rPr>
          <w:color w:val="0000FF"/>
        </w:rPr>
      </w:r>
      <w:r w:rsidR="00621CEE" w:rsidRPr="00E443DA">
        <w:rPr>
          <w:color w:val="0000FF"/>
        </w:rPr>
        <w:fldChar w:fldCharType="separate"/>
      </w:r>
      <w:r w:rsidR="00FA46F7" w:rsidRPr="00E443DA">
        <w:t>i.</w:t>
      </w:r>
      <w:r w:rsidR="00FA46F7" w:rsidRPr="005F0F72">
        <w:t>14</w:t>
      </w:r>
      <w:r w:rsidR="00621CEE" w:rsidRPr="00E443DA">
        <w:rPr>
          <w:color w:val="0000FF"/>
        </w:rPr>
        <w:fldChar w:fldCharType="end"/>
      </w:r>
      <w:r w:rsidR="00621CEE" w:rsidRPr="00E443DA">
        <w:t>]</w:t>
      </w:r>
      <w:r w:rsidRPr="00E443DA">
        <w:t xml:space="preserve">. The equilibrium is shown as bold black line. It can only be reached as average over time when the nodes are not </w:t>
      </w:r>
      <w:r w:rsidR="00BA5D4D" w:rsidRPr="00E443DA">
        <w:t>synchronized</w:t>
      </w:r>
      <w:r w:rsidRPr="00E443DA">
        <w:t xml:space="preserve"> and when only state transitions to the consecutive states are allowed.</w:t>
      </w:r>
    </w:p>
    <w:p w14:paraId="3E524DD9" w14:textId="77777777" w:rsidR="009042C0" w:rsidRPr="00E443DA" w:rsidRDefault="009042C0" w:rsidP="009042C0">
      <w:r w:rsidRPr="00E443DA">
        <w:t xml:space="preserve">The shaded areas (blue, orange, grey) are regions where not all nodes are in the same state so that in average the </w:t>
      </w:r>
      <w:r w:rsidRPr="00E443DA">
        <w:rPr>
          <w:i/>
        </w:rPr>
        <w:t>CL</w:t>
      </w:r>
      <w:r w:rsidRPr="00E443DA">
        <w:t xml:space="preserve"> results to the respective state transition limit. Hence, in such a region the ratio between the number of nodes in one state and the number of nodes in another state depends on the total number of nodes </w:t>
      </w:r>
      <w:r w:rsidRPr="00E443DA">
        <w:rPr>
          <w:i/>
        </w:rPr>
        <w:t>N</w:t>
      </w:r>
      <w:r w:rsidRPr="00E443DA">
        <w:t>.</w:t>
      </w:r>
    </w:p>
    <w:p w14:paraId="435B2BDE" w14:textId="4899C37A" w:rsidR="006913B1" w:rsidRPr="00E443DA" w:rsidRDefault="009042C0" w:rsidP="006913B1">
      <w:pPr>
        <w:pStyle w:val="EX"/>
      </w:pPr>
      <w:r w:rsidRPr="00E443DA">
        <w:lastRenderedPageBreak/>
        <w:t>EXAMPLE:</w:t>
      </w:r>
      <w:r w:rsidRPr="00E443DA">
        <w:tab/>
        <w:t xml:space="preserve">For node numbers below the blue shaded area in </w:t>
      </w:r>
      <w:r w:rsidRPr="00E443DA">
        <w:fldChar w:fldCharType="begin"/>
      </w:r>
      <w:r w:rsidRPr="00E443DA">
        <w:instrText xml:space="preserve"> REF _Ref192233147 \h </w:instrText>
      </w:r>
      <w:r w:rsidRPr="00E443DA">
        <w:fldChar w:fldCharType="separate"/>
      </w:r>
      <w:r w:rsidR="00FA46F7" w:rsidRPr="00E443DA">
        <w:t>Figure C.</w:t>
      </w:r>
      <w:r w:rsidR="00FA46F7" w:rsidRPr="005F0F72">
        <w:t>9</w:t>
      </w:r>
      <w:r w:rsidRPr="00E443DA">
        <w:fldChar w:fldCharType="end"/>
      </w:r>
      <w:r w:rsidRPr="00E443DA">
        <w:t xml:space="preserve"> all nodes will be in state </w:t>
      </w:r>
      <w:r w:rsidRPr="00E443DA">
        <w:rPr>
          <w:rFonts w:ascii="Wingdings" w:eastAsia="Wingdings" w:hAnsi="Wingdings" w:cs="Wingdings"/>
        </w:rPr>
        <w:sym w:font="Wingdings" w:char="F081"/>
      </w:r>
      <w:r w:rsidRPr="00E443DA">
        <w:t xml:space="preserve">. For a number of nodes within the blue shaded area the limit of </w:t>
      </w:r>
      <w:r w:rsidRPr="00E443DA">
        <w:rPr>
          <w:i/>
        </w:rPr>
        <w:t>CL</w:t>
      </w:r>
      <w:r w:rsidRPr="00E443DA">
        <w:t xml:space="preserve"> = 0,3 would be exceeded when all nodes are in state </w:t>
      </w:r>
      <w:r w:rsidRPr="00E443DA">
        <w:rPr>
          <w:rFonts w:ascii="Wingdings" w:eastAsia="Wingdings" w:hAnsi="Wingdings" w:cs="Wingdings"/>
        </w:rPr>
        <w:sym w:font="Wingdings" w:char="F081"/>
      </w:r>
      <w:r w:rsidRPr="00E443DA">
        <w:t xml:space="preserve">. Since the nodes are assumed to be not </w:t>
      </w:r>
      <w:r w:rsidR="00BA5D4D" w:rsidRPr="00E443DA">
        <w:t>synchronized</w:t>
      </w:r>
      <w:r w:rsidRPr="00E443DA">
        <w:t xml:space="preserve">, they measure the </w:t>
      </w:r>
      <w:r w:rsidRPr="00E443DA">
        <w:rPr>
          <w:i/>
          <w:iCs/>
        </w:rPr>
        <w:t>CL</w:t>
      </w:r>
      <w:r w:rsidRPr="00E443DA">
        <w:t xml:space="preserve"> at random times within a 100 ms interval. Assuming that equilibrium is reached, all nodes measuring a </w:t>
      </w:r>
      <w:r w:rsidRPr="00E443DA">
        <w:rPr>
          <w:i/>
        </w:rPr>
        <w:t>CL</w:t>
      </w:r>
      <w:r w:rsidRPr="00E443DA">
        <w:t xml:space="preserve"> of more or equal 0,3 will apply state </w:t>
      </w:r>
      <w:r w:rsidRPr="00E443DA">
        <w:rPr>
          <w:rFonts w:ascii="Wingdings" w:eastAsia="Wingdings" w:hAnsi="Wingdings" w:cs="Wingdings"/>
        </w:rPr>
        <w:sym w:font="Wingdings" w:char="F082"/>
      </w:r>
      <w:r w:rsidRPr="00E443DA">
        <w:t xml:space="preserve"> all others will apply state </w:t>
      </w:r>
      <w:r w:rsidRPr="00E443DA">
        <w:rPr>
          <w:rFonts w:ascii="Wingdings" w:eastAsia="Wingdings" w:hAnsi="Wingdings" w:cs="Wingdings"/>
        </w:rPr>
        <w:sym w:font="Wingdings" w:char="F081"/>
      </w:r>
      <w:r w:rsidRPr="00E443DA">
        <w:t xml:space="preserve">. Since the nodes are not </w:t>
      </w:r>
      <w:r w:rsidR="00BA5D4D" w:rsidRPr="00E443DA">
        <w:t>synchronized</w:t>
      </w:r>
      <w:r w:rsidRPr="00E443DA">
        <w:t xml:space="preserve"> and are measuring the </w:t>
      </w:r>
      <w:r w:rsidRPr="00E443DA">
        <w:rPr>
          <w:i/>
          <w:iCs/>
        </w:rPr>
        <w:t>CL</w:t>
      </w:r>
      <w:r w:rsidRPr="00E443DA">
        <w:t xml:space="preserve"> not at the same time, they will do the measurements one after the other with a random time difference. This allows them to get different measurements results and hence to transit to different states, so that in average in this example within the blue shaded area the </w:t>
      </w:r>
      <w:r w:rsidRPr="00E443DA">
        <w:rPr>
          <w:i/>
          <w:iCs/>
        </w:rPr>
        <w:t>CL</w:t>
      </w:r>
      <w:r w:rsidRPr="00E443DA">
        <w:t xml:space="preserve"> will converge to the </w:t>
      </w:r>
      <w:r w:rsidR="006913B1" w:rsidRPr="00E443DA">
        <w:t xml:space="preserve">black line shown in </w:t>
      </w:r>
      <w:r w:rsidR="006913B1" w:rsidRPr="00E443DA">
        <w:fldChar w:fldCharType="begin"/>
      </w:r>
      <w:r w:rsidR="006913B1" w:rsidRPr="00E443DA">
        <w:instrText xml:space="preserve"> REF _Ref192233147 \h </w:instrText>
      </w:r>
      <w:r w:rsidR="006913B1" w:rsidRPr="00E443DA">
        <w:fldChar w:fldCharType="separate"/>
      </w:r>
      <w:r w:rsidR="00FA46F7" w:rsidRPr="00E443DA">
        <w:t>Figure C.</w:t>
      </w:r>
      <w:r w:rsidR="00FA46F7" w:rsidRPr="005F0F72">
        <w:t>9</w:t>
      </w:r>
      <w:r w:rsidR="006913B1" w:rsidRPr="00E443DA">
        <w:fldChar w:fldCharType="end"/>
      </w:r>
      <w:r w:rsidR="006913B1" w:rsidRPr="00E443DA">
        <w:t xml:space="preserve">. </w:t>
      </w:r>
      <w:r w:rsidR="006913B1" w:rsidRPr="00E443DA">
        <w:fldChar w:fldCharType="begin"/>
      </w:r>
      <w:r w:rsidR="006913B1" w:rsidRPr="00E443DA">
        <w:instrText xml:space="preserve"> REF CLS_Channel_Load_Measurement \h </w:instrText>
      </w:r>
      <w:r w:rsidR="006913B1" w:rsidRPr="00E443DA">
        <w:fldChar w:fldCharType="separate"/>
      </w:r>
      <w:r w:rsidR="00FA46F7" w:rsidRPr="00E443DA">
        <w:t>Annex D</w:t>
      </w:r>
      <w:r w:rsidR="006913B1" w:rsidRPr="00E443DA">
        <w:fldChar w:fldCharType="end"/>
      </w:r>
      <w:r w:rsidR="006913B1" w:rsidRPr="00E443DA">
        <w:t xml:space="preserve"> shows how the </w:t>
      </w:r>
      <w:r w:rsidR="006913B1" w:rsidRPr="00E443DA">
        <w:rPr>
          <w:i/>
          <w:iCs/>
        </w:rPr>
        <w:t>CL</w:t>
      </w:r>
      <w:r w:rsidR="006913B1" w:rsidRPr="00E443DA">
        <w:t xml:space="preserve"> measurement influences this convergence equilibrium and the convergence speed.</w:t>
      </w:r>
    </w:p>
    <w:p w14:paraId="5CC21F7F" w14:textId="137FAB34" w:rsidR="009042C0" w:rsidRPr="00E443DA" w:rsidRDefault="006913B1" w:rsidP="009042C0">
      <w:pPr>
        <w:pStyle w:val="FL"/>
      </w:pPr>
      <w:r w:rsidRPr="001C7FA1">
        <w:rPr>
          <w:noProof/>
        </w:rPr>
        <w:drawing>
          <wp:inline distT="0" distB="0" distL="0" distR="0" wp14:anchorId="7C0EBE63" wp14:editId="5CAADE7D">
            <wp:extent cx="5047200" cy="2707200"/>
            <wp:effectExtent l="0" t="0" r="1270" b="0"/>
            <wp:docPr id="54604516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8">
                      <a:extLst>
                        <a:ext uri="{28A0092B-C50C-407E-A947-70E740481C1C}">
                          <a14:useLocalDpi xmlns:a14="http://schemas.microsoft.com/office/drawing/2010/main" val="0"/>
                        </a:ext>
                      </a:extLst>
                    </a:blip>
                    <a:srcRect l="786" t="11773" r="2363" b="1774"/>
                    <a:stretch/>
                  </pic:blipFill>
                  <pic:spPr bwMode="auto">
                    <a:xfrm>
                      <a:off x="0" y="0"/>
                      <a:ext cx="5047200" cy="2707200"/>
                    </a:xfrm>
                    <a:prstGeom prst="rect">
                      <a:avLst/>
                    </a:prstGeom>
                    <a:noFill/>
                    <a:ln>
                      <a:noFill/>
                    </a:ln>
                    <a:extLst>
                      <a:ext uri="{53640926-AAD7-44D8-BBD7-CCE9431645EC}">
                        <a14:shadowObscured xmlns:a14="http://schemas.microsoft.com/office/drawing/2010/main"/>
                      </a:ext>
                    </a:extLst>
                  </pic:spPr>
                </pic:pic>
              </a:graphicData>
            </a:graphic>
          </wp:inline>
        </w:drawing>
      </w:r>
    </w:p>
    <w:p w14:paraId="1E3F3E4E" w14:textId="4A4DFE69" w:rsidR="009042C0" w:rsidRPr="00E443DA" w:rsidRDefault="009042C0" w:rsidP="009042C0">
      <w:pPr>
        <w:pStyle w:val="TF"/>
      </w:pPr>
      <w:bookmarkStart w:id="873" w:name="_Ref192233147"/>
      <w:r w:rsidRPr="00E443DA">
        <w:t xml:space="preserve">Figure </w:t>
      </w:r>
      <w:r w:rsidR="00621CEE" w:rsidRPr="00E443DA">
        <w:t>C.</w:t>
      </w:r>
      <w:r w:rsidR="00115785" w:rsidRPr="00E443DA">
        <w:fldChar w:fldCharType="begin"/>
      </w:r>
      <w:r w:rsidR="00115785" w:rsidRPr="00E443DA">
        <w:instrText xml:space="preserve"> SEQ Figure</w:instrText>
      </w:r>
      <w:r w:rsidR="00621CEE" w:rsidRPr="00E443DA">
        <w:instrText>_C</w:instrText>
      </w:r>
      <w:r w:rsidR="00115785" w:rsidRPr="00E443DA">
        <w:instrText xml:space="preserve"> \* ARABIC </w:instrText>
      </w:r>
      <w:r w:rsidR="00115785" w:rsidRPr="00E443DA">
        <w:fldChar w:fldCharType="separate"/>
      </w:r>
      <w:r w:rsidR="00FA46F7" w:rsidRPr="005F0F72">
        <w:t>9</w:t>
      </w:r>
      <w:r w:rsidR="00115785" w:rsidRPr="00E443DA">
        <w:fldChar w:fldCharType="end"/>
      </w:r>
      <w:bookmarkEnd w:id="873"/>
      <w:r w:rsidR="00621CEE" w:rsidRPr="00E443DA">
        <w:t xml:space="preserve">: </w:t>
      </w:r>
      <w:r w:rsidRPr="00E443DA">
        <w:rPr>
          <w:i/>
          <w:iCs/>
        </w:rPr>
        <w:t>CL</w:t>
      </w:r>
      <w:r w:rsidRPr="00E443DA">
        <w:t xml:space="preserve"> resulting from the </w:t>
      </w:r>
      <w:r w:rsidRPr="00E443DA">
        <w:rPr>
          <w:i/>
          <w:iCs/>
        </w:rPr>
        <w:t>T</w:t>
      </w:r>
      <w:r w:rsidRPr="00E443DA">
        <w:rPr>
          <w:i/>
          <w:iCs/>
          <w:vertAlign w:val="subscript"/>
        </w:rPr>
        <w:t>off</w:t>
      </w:r>
      <w:r w:rsidRPr="00E443DA">
        <w:t xml:space="preserve"> values taken from the reactive DCC</w:t>
      </w:r>
      <w:r w:rsidR="00621CEE" w:rsidRPr="00E443DA">
        <w:br/>
        <w:t>T</w:t>
      </w:r>
      <w:r w:rsidRPr="00E443DA">
        <w:t>able A.1 in ETSI TS 102 687 </w:t>
      </w:r>
      <w:r w:rsidR="00621CEE" w:rsidRPr="00E443DA">
        <w:t>[</w:t>
      </w:r>
      <w:r w:rsidR="00621CEE" w:rsidRPr="00E443DA">
        <w:rPr>
          <w:color w:val="0000FF"/>
        </w:rPr>
        <w:fldChar w:fldCharType="begin"/>
      </w:r>
      <w:r w:rsidR="00621CEE" w:rsidRPr="00E443DA">
        <w:rPr>
          <w:color w:val="0000FF"/>
        </w:rPr>
        <w:instrText xml:space="preserve"> REF REF_TS102687 \h </w:instrText>
      </w:r>
      <w:r w:rsidR="00621CEE" w:rsidRPr="00E443DA">
        <w:rPr>
          <w:color w:val="0000FF"/>
        </w:rPr>
      </w:r>
      <w:r w:rsidR="00621CEE" w:rsidRPr="00E443DA">
        <w:rPr>
          <w:color w:val="0000FF"/>
        </w:rPr>
        <w:fldChar w:fldCharType="separate"/>
      </w:r>
      <w:r w:rsidR="00FA46F7" w:rsidRPr="00E443DA">
        <w:t>i.</w:t>
      </w:r>
      <w:r w:rsidR="00FA46F7" w:rsidRPr="005F0F72">
        <w:t>14</w:t>
      </w:r>
      <w:r w:rsidR="00621CEE" w:rsidRPr="00E443DA">
        <w:rPr>
          <w:color w:val="0000FF"/>
        </w:rPr>
        <w:fldChar w:fldCharType="end"/>
      </w:r>
      <w:r w:rsidR="00621CEE" w:rsidRPr="00E443DA">
        <w:t>]</w:t>
      </w:r>
      <w:r w:rsidRPr="00E443DA">
        <w:t xml:space="preserve"> for </w:t>
      </w:r>
      <w:r w:rsidRPr="00E443DA">
        <w:rPr>
          <w:i/>
          <w:iCs/>
        </w:rPr>
        <w:t>T</w:t>
      </w:r>
      <w:r w:rsidRPr="00E443DA">
        <w:rPr>
          <w:i/>
          <w:iCs/>
          <w:vertAlign w:val="subscript"/>
        </w:rPr>
        <w:t>on </w:t>
      </w:r>
      <w:r w:rsidRPr="00E443DA">
        <w:t xml:space="preserve">= 1 ms and the bounded stability regions up to </w:t>
      </w:r>
      <w:r w:rsidRPr="00E443DA">
        <w:rPr>
          <w:i/>
        </w:rPr>
        <w:t>N</w:t>
      </w:r>
      <w:r w:rsidRPr="00E443DA">
        <w:t> = 300</w:t>
      </w:r>
    </w:p>
    <w:p w14:paraId="7B45F0C7" w14:textId="293D5B7D" w:rsidR="009042C0" w:rsidRPr="00E443DA" w:rsidRDefault="009042C0" w:rsidP="009042C0">
      <w:r w:rsidRPr="00E443DA">
        <w:t xml:space="preserve">From </w:t>
      </w:r>
      <w:r w:rsidRPr="00E443DA">
        <w:fldChar w:fldCharType="begin"/>
      </w:r>
      <w:r w:rsidRPr="00E443DA">
        <w:instrText xml:space="preserve"> REF _Ref192233147 \h </w:instrText>
      </w:r>
      <w:r w:rsidRPr="00E443DA">
        <w:fldChar w:fldCharType="separate"/>
      </w:r>
      <w:r w:rsidR="00FA46F7" w:rsidRPr="00E443DA">
        <w:t>Figure C.</w:t>
      </w:r>
      <w:r w:rsidR="00FA46F7" w:rsidRPr="005F0F72">
        <w:t>9</w:t>
      </w:r>
      <w:r w:rsidRPr="00E443DA">
        <w:fldChar w:fldCharType="end"/>
      </w:r>
      <w:r w:rsidRPr="00E443DA">
        <w:t xml:space="preserve"> it also gets clear why the nodes should not be </w:t>
      </w:r>
      <w:r w:rsidR="00BA5D4D" w:rsidRPr="00E443DA">
        <w:t>synchronized</w:t>
      </w:r>
      <w:r w:rsidRPr="00E443DA">
        <w:t xml:space="preserve"> and only transitions between consecutive states are allowed. For the orange shaded area in </w:t>
      </w:r>
      <w:r w:rsidRPr="00E443DA">
        <w:fldChar w:fldCharType="begin"/>
      </w:r>
      <w:r w:rsidRPr="00E443DA">
        <w:instrText xml:space="preserve"> REF _Ref192233147 \h </w:instrText>
      </w:r>
      <w:r w:rsidRPr="00E443DA">
        <w:fldChar w:fldCharType="separate"/>
      </w:r>
      <w:r w:rsidR="00FA46F7" w:rsidRPr="00E443DA">
        <w:t>Figure C.</w:t>
      </w:r>
      <w:r w:rsidR="00FA46F7" w:rsidRPr="005F0F72">
        <w:t>9</w:t>
      </w:r>
      <w:r w:rsidRPr="00E443DA">
        <w:fldChar w:fldCharType="end"/>
      </w:r>
      <w:r w:rsidRPr="00E443DA">
        <w:t xml:space="preserve"> it can be seen that when all nodes are </w:t>
      </w:r>
      <w:r w:rsidR="00BA5D4D" w:rsidRPr="00E443DA">
        <w:t>synchronized</w:t>
      </w:r>
      <w:r w:rsidRPr="00E443DA">
        <w:t xml:space="preserve"> and in state </w:t>
      </w:r>
      <w:r w:rsidRPr="00E443DA">
        <w:rPr>
          <w:rFonts w:ascii="Wingdings" w:eastAsia="Wingdings" w:hAnsi="Wingdings" w:cs="Wingdings"/>
        </w:rPr>
        <w:sym w:font="Wingdings" w:char="F083"/>
      </w:r>
      <w:r w:rsidRPr="00E443DA">
        <w:t xml:space="preserve"> the </w:t>
      </w:r>
      <w:r w:rsidRPr="00E443DA">
        <w:rPr>
          <w:i/>
        </w:rPr>
        <w:t>CL</w:t>
      </w:r>
      <w:r w:rsidRPr="00E443DA">
        <w:t xml:space="preserve"> will be below the limit of 0,4 and all nodes would synchronously transit to state </w:t>
      </w:r>
      <w:r w:rsidRPr="00E443DA">
        <w:rPr>
          <w:rFonts w:ascii="Wingdings" w:eastAsia="Wingdings" w:hAnsi="Wingdings" w:cs="Wingdings"/>
        </w:rPr>
        <w:sym w:font="Wingdings" w:char="F082"/>
      </w:r>
      <w:r w:rsidRPr="00E443DA">
        <w:t xml:space="preserve">. As a result, the </w:t>
      </w:r>
      <w:r w:rsidRPr="00E443DA">
        <w:rPr>
          <w:i/>
        </w:rPr>
        <w:t>CL</w:t>
      </w:r>
      <w:r w:rsidRPr="00E443DA">
        <w:t xml:space="preserve"> will jump to a much higher value in the next measurement period</w:t>
      </w:r>
      <w:r w:rsidR="00AC536F">
        <w:t>,</w:t>
      </w:r>
      <w:r w:rsidRPr="00E443DA">
        <w:t xml:space="preserve"> and all nodes will transit back to state </w:t>
      </w:r>
      <w:r w:rsidRPr="00E443DA">
        <w:rPr>
          <w:rFonts w:ascii="Wingdings" w:eastAsia="Wingdings" w:hAnsi="Wingdings" w:cs="Wingdings"/>
        </w:rPr>
        <w:sym w:font="Wingdings" w:char="F083"/>
      </w:r>
      <w:r w:rsidRPr="00E443DA">
        <w:t xml:space="preserve">. This results in a strong </w:t>
      </w:r>
      <w:r w:rsidRPr="00E443DA">
        <w:rPr>
          <w:i/>
        </w:rPr>
        <w:t>CL</w:t>
      </w:r>
      <w:r w:rsidRPr="00E443DA">
        <w:t xml:space="preserve"> oscillation that can even overload the channel. For the same scenario it can be seen that when all nodes are </w:t>
      </w:r>
      <w:r w:rsidR="00BA5D4D" w:rsidRPr="00E443DA">
        <w:t>synchronized</w:t>
      </w:r>
      <w:r w:rsidRPr="00E443DA">
        <w:t xml:space="preserve"> and in state </w:t>
      </w:r>
      <w:r w:rsidRPr="00E443DA">
        <w:rPr>
          <w:rFonts w:ascii="Wingdings" w:eastAsia="Wingdings" w:hAnsi="Wingdings" w:cs="Wingdings"/>
        </w:rPr>
        <w:sym w:font="Wingdings" w:char="F083"/>
      </w:r>
      <w:r w:rsidRPr="00E443DA">
        <w:t xml:space="preserve"> the </w:t>
      </w:r>
      <w:r w:rsidRPr="00E443DA">
        <w:rPr>
          <w:i/>
        </w:rPr>
        <w:t>CL</w:t>
      </w:r>
      <w:r w:rsidRPr="00E443DA">
        <w:t xml:space="preserve"> can be below 0,3. When it would be allowed to transit directly to state </w:t>
      </w:r>
      <w:r w:rsidRPr="00E443DA">
        <w:rPr>
          <w:rFonts w:ascii="Wingdings" w:eastAsia="Wingdings" w:hAnsi="Wingdings" w:cs="Wingdings"/>
        </w:rPr>
        <w:sym w:font="Wingdings" w:char="F081"/>
      </w:r>
      <w:r w:rsidRPr="00E443DA">
        <w:t xml:space="preserve"> the channel would be heavily overloaded, and the controller gets immediately instable. For not </w:t>
      </w:r>
      <w:r w:rsidR="00BA5D4D" w:rsidRPr="00E443DA">
        <w:t>synchronized</w:t>
      </w:r>
      <w:r w:rsidRPr="00E443DA">
        <w:t xml:space="preserve"> nodes this issue is not so obvious, but it still exists and can lead to serious oscillations and channel overload.</w:t>
      </w:r>
    </w:p>
    <w:p w14:paraId="4532F635" w14:textId="14ED4D1F" w:rsidR="009042C0" w:rsidRPr="005F0F72" w:rsidRDefault="009042C0" w:rsidP="004F2F03">
      <w:pPr>
        <w:pStyle w:val="Heading3"/>
        <w:rPr>
          <w:lang w:val="en-US"/>
        </w:rPr>
      </w:pPr>
      <w:bookmarkStart w:id="874" w:name="_Toc202878784"/>
      <w:bookmarkStart w:id="875" w:name="_Toc203126123"/>
      <w:bookmarkStart w:id="876" w:name="_Toc203550902"/>
      <w:bookmarkStart w:id="877" w:name="_Toc203551012"/>
      <w:bookmarkStart w:id="878" w:name="_Toc215402875"/>
      <w:r w:rsidRPr="005F0F72">
        <w:rPr>
          <w:lang w:val="en-US"/>
        </w:rPr>
        <w:t>C.1.3.2</w:t>
      </w:r>
      <w:r w:rsidRPr="005F0F72">
        <w:rPr>
          <w:lang w:val="en-US"/>
        </w:rPr>
        <w:tab/>
        <w:t>Stability of the reactive congestion control with filtering according to C2C</w:t>
      </w:r>
      <w:r w:rsidRPr="005F0F72">
        <w:rPr>
          <w:lang w:val="en-US"/>
        </w:rPr>
        <w:noBreakHyphen/>
        <w:t xml:space="preserve">CC: </w:t>
      </w:r>
      <w:r w:rsidR="00D240EB" w:rsidRPr="005F0F72">
        <w:rPr>
          <w:lang w:val="en-US"/>
        </w:rPr>
        <w:t>"</w:t>
      </w:r>
      <w:r w:rsidRPr="005F0F72">
        <w:rPr>
          <w:lang w:val="en-US"/>
        </w:rPr>
        <w:t>Vehicle C-ITS station profile #2037</w:t>
      </w:r>
      <w:r w:rsidR="00D240EB" w:rsidRPr="005F0F72">
        <w:rPr>
          <w:lang w:val="en-US"/>
        </w:rPr>
        <w:t>"</w:t>
      </w:r>
      <w:r w:rsidRPr="005F0F72">
        <w:rPr>
          <w:lang w:val="en-US"/>
        </w:rPr>
        <w:t>, RS_BSP_240</w:t>
      </w:r>
      <w:bookmarkEnd w:id="874"/>
      <w:bookmarkEnd w:id="875"/>
      <w:bookmarkEnd w:id="876"/>
      <w:bookmarkEnd w:id="877"/>
      <w:bookmarkEnd w:id="878"/>
    </w:p>
    <w:p w14:paraId="4F1C2918" w14:textId="18AA2177" w:rsidR="009042C0" w:rsidRPr="00E443DA" w:rsidRDefault="009042C0" w:rsidP="009042C0">
      <w:r w:rsidRPr="00E443DA">
        <w:t>In C2C</w:t>
      </w:r>
      <w:r w:rsidRPr="00E443DA">
        <w:noBreakHyphen/>
        <w:t xml:space="preserve">CC: </w:t>
      </w:r>
      <w:r w:rsidR="00D240EB" w:rsidRPr="00E443DA">
        <w:t>"</w:t>
      </w:r>
      <w:r w:rsidRPr="00E443DA">
        <w:t>Vehicle C-ITS station profile #2037</w:t>
      </w:r>
      <w:r w:rsidR="00D240EB" w:rsidRPr="00E443DA">
        <w:t>"</w:t>
      </w:r>
      <w:r w:rsidRPr="00E443DA">
        <w:t>, RS_BSP_240</w:t>
      </w:r>
      <w:r w:rsidR="007F64B9" w:rsidRPr="00E443DA">
        <w:t xml:space="preserve"> [</w:t>
      </w:r>
      <w:r w:rsidR="007F64B9" w:rsidRPr="00E443DA">
        <w:fldChar w:fldCharType="begin"/>
      </w:r>
      <w:r w:rsidR="007F64B9" w:rsidRPr="00E443DA">
        <w:instrText xml:space="preserve"> REF REF_C2C_CC_I34 \h </w:instrText>
      </w:r>
      <w:r w:rsidR="007F64B9" w:rsidRPr="00E443DA">
        <w:fldChar w:fldCharType="separate"/>
      </w:r>
      <w:r w:rsidR="009209BA" w:rsidRPr="00E443DA">
        <w:t>i.</w:t>
      </w:r>
      <w:r w:rsidR="009209BA">
        <w:rPr>
          <w:noProof/>
        </w:rPr>
        <w:t>35</w:t>
      </w:r>
      <w:r w:rsidR="007F64B9" w:rsidRPr="00E443DA">
        <w:fldChar w:fldCharType="end"/>
      </w:r>
      <w:r w:rsidR="007F64B9" w:rsidRPr="00E443DA">
        <w:t>]</w:t>
      </w:r>
      <w:r w:rsidRPr="00E443DA">
        <w:t xml:space="preserve"> a sliding average filter for the controller input signal is specified. This makes an analysis of the nonlinear control algorithm more complicated. Therefore, such an input filtering is not foreseen in clause </w:t>
      </w:r>
      <w:r w:rsidRPr="00E443DA">
        <w:fldChar w:fldCharType="begin"/>
      </w:r>
      <w:r w:rsidRPr="00E443DA">
        <w:instrText xml:space="preserve"> REF Cls_B_Structure \h </w:instrText>
      </w:r>
      <w:r w:rsidRPr="00E443DA">
        <w:fldChar w:fldCharType="separate"/>
      </w:r>
      <w:r w:rsidR="00FA46F7" w:rsidRPr="00E443DA">
        <w:t>B.1.3</w:t>
      </w:r>
      <w:r w:rsidRPr="00E443DA">
        <w:fldChar w:fldCharType="end"/>
      </w:r>
      <w:r w:rsidRPr="00E443DA">
        <w:t>.</w:t>
      </w:r>
    </w:p>
    <w:p w14:paraId="06614F65" w14:textId="0D9F0AB7" w:rsidR="009042C0" w:rsidRPr="00E443DA" w:rsidRDefault="009042C0" w:rsidP="009042C0">
      <w:r w:rsidRPr="00E443DA">
        <w:t xml:space="preserve">To model this input filtering, the channel load at </w:t>
      </w:r>
      <m:oMath>
        <m:r>
          <w:rPr>
            <w:rFonts w:ascii="Cambria Math" w:hAnsi="Cambria Math"/>
          </w:rPr>
          <m:t>t</m:t>
        </m:r>
        <m:r>
          <m:rPr>
            <m:sty m:val="p"/>
          </m:rPr>
          <w:rPr>
            <w:rFonts w:ascii="Cambria Math" w:hAnsi="Cambria Math"/>
          </w:rPr>
          <m:t>-2×</m:t>
        </m:r>
        <m:r>
          <w:rPr>
            <w:rFonts w:ascii="Cambria Math" w:hAnsi="Cambria Math"/>
          </w:rPr>
          <m:t>τ</m:t>
        </m:r>
      </m:oMath>
      <w:r w:rsidRPr="00E443DA">
        <w:t xml:space="preserve"> is needed. With equation </w:t>
      </w:r>
      <w:r w:rsidRPr="00E443DA">
        <w:fldChar w:fldCharType="begin"/>
      </w:r>
      <w:r w:rsidRPr="00E443DA">
        <w:instrText xml:space="preserve"> REF EQ_CL_cfn \h </w:instrText>
      </w:r>
      <w:r w:rsidRPr="00E443DA">
        <w:fldChar w:fldCharType="separate"/>
      </w:r>
      <w:r w:rsidR="00FA46F7" w:rsidRPr="00E443DA">
        <w:t>C.</w:t>
      </w:r>
      <w:r w:rsidR="00FA46F7" w:rsidRPr="005F0F72">
        <w:t>8</w:t>
      </w:r>
      <w:r w:rsidRPr="00E443DA">
        <w:fldChar w:fldCharType="end"/>
      </w:r>
      <w:r w:rsidRPr="00E443DA">
        <w:t xml:space="preserve"> this results in the dynamic channel load equation </w:t>
      </w:r>
      <w:r w:rsidR="00CF0825" w:rsidRPr="00E443DA">
        <w:t>(</w:t>
      </w:r>
      <w:r w:rsidRPr="00E443DA">
        <w:fldChar w:fldCharType="begin"/>
      </w:r>
      <w:r w:rsidRPr="00E443DA">
        <w:instrText xml:space="preserve"> REF EQ_CL_C2C \h </w:instrText>
      </w:r>
      <w:r w:rsidRPr="00E443DA">
        <w:fldChar w:fldCharType="separate"/>
      </w:r>
      <w:r w:rsidR="00FA46F7" w:rsidRPr="00E443DA">
        <w:t>C.</w:t>
      </w:r>
      <w:r w:rsidR="00FA46F7" w:rsidRPr="005F0F72">
        <w:t>18</w:t>
      </w:r>
      <w:r w:rsidRPr="00E443DA">
        <w:fldChar w:fldCharType="end"/>
      </w:r>
      <w:r w:rsidR="00CF0825" w:rsidRPr="00E443DA">
        <w:t>)</w:t>
      </w:r>
      <w:r w:rsidR="007103ED" w:rsidRPr="00E443DA">
        <w:t>:</w:t>
      </w:r>
    </w:p>
    <w:p w14:paraId="5E2F88B7" w14:textId="00C2CCBF" w:rsidR="009042C0" w:rsidRPr="00E443DA" w:rsidRDefault="009042C0" w:rsidP="009042C0">
      <w:pPr>
        <w:pStyle w:val="EQ"/>
        <w:rPr>
          <w:noProof w:val="0"/>
        </w:rPr>
      </w:pPr>
      <w:r w:rsidRPr="00E443DA">
        <w:rPr>
          <w:noProof w:val="0"/>
        </w:rPr>
        <w:tab/>
      </w:r>
      <m:oMath>
        <m:r>
          <w:rPr>
            <w:rFonts w:ascii="Cambria Math" w:hAnsi="Cambria Math"/>
            <w:noProof w:val="0"/>
          </w:rPr>
          <m:t>CL</m:t>
        </m:r>
        <m:d>
          <m:dPr>
            <m:ctrlPr>
              <w:rPr>
                <w:rFonts w:ascii="Cambria Math" w:hAnsi="Cambria Math"/>
                <w:noProof w:val="0"/>
              </w:rPr>
            </m:ctrlPr>
          </m:dPr>
          <m:e>
            <m:r>
              <w:rPr>
                <w:rFonts w:ascii="Cambria Math" w:hAnsi="Cambria Math"/>
                <w:noProof w:val="0"/>
              </w:rPr>
              <m:t>t</m:t>
            </m:r>
          </m:e>
        </m:d>
        <m:r>
          <m:rPr>
            <m:sty m:val="p"/>
          </m:rPr>
          <w:rPr>
            <w:rFonts w:ascii="Cambria Math" w:hAnsi="Cambria Math"/>
            <w:noProof w:val="0"/>
          </w:rPr>
          <m:t>=</m:t>
        </m:r>
        <m:f>
          <m:fPr>
            <m:ctrlPr>
              <w:rPr>
                <w:rFonts w:ascii="Cambria Math" w:hAnsi="Cambria Math"/>
                <w:noProof w:val="0"/>
              </w:rPr>
            </m:ctrlPr>
          </m:fPr>
          <m:num>
            <m:r>
              <w:rPr>
                <w:rFonts w:ascii="Cambria Math" w:hAnsi="Cambria Math"/>
                <w:noProof w:val="0"/>
              </w:rPr>
              <m:t>N×</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num>
          <m:den>
            <m:d>
              <m:dPr>
                <m:ctrlPr>
                  <w:rPr>
                    <w:rFonts w:ascii="Cambria Math" w:hAnsi="Cambria Math"/>
                    <w:i/>
                    <w:noProof w:val="0"/>
                  </w:rPr>
                </m:ctrlPr>
              </m:dPr>
              <m:e>
                <m:r>
                  <w:rPr>
                    <w:rFonts w:ascii="Cambria Math" w:hAnsi="Cambria Math"/>
                    <w:noProof w:val="0"/>
                  </w:rPr>
                  <m:t>CL</m:t>
                </m:r>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m:t>
                    </m:r>
                    <m:r>
                      <w:rPr>
                        <w:rFonts w:ascii="Cambria Math" w:hAnsi="Cambria Math"/>
                        <w:noProof w:val="0"/>
                      </w:rPr>
                      <m:t>τ</m:t>
                    </m:r>
                  </m:e>
                </m:d>
                <m:r>
                  <w:rPr>
                    <w:rFonts w:ascii="Cambria Math" w:hAnsi="Cambria Math"/>
                    <w:noProof w:val="0"/>
                  </w:rPr>
                  <m:t>+CL</m:t>
                </m:r>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-2×</m:t>
                    </m:r>
                    <m:r>
                      <w:rPr>
                        <w:rFonts w:ascii="Cambria Math" w:hAnsi="Cambria Math"/>
                        <w:noProof w:val="0"/>
                      </w:rPr>
                      <m:t>τ</m:t>
                    </m:r>
                  </m:e>
                </m:d>
              </m:e>
            </m:d>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m:t>
                    </m:r>
                  </m:sub>
                </m:sSub>
              </m:num>
              <m:den>
                <m:r>
                  <w:rPr>
                    <w:rFonts w:ascii="Cambria Math" w:hAnsi="Cambria Math"/>
                    <w:noProof w:val="0"/>
                  </w:rPr>
                  <m:t>2</m:t>
                </m:r>
              </m:den>
            </m:f>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b</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den>
        </m:f>
      </m:oMath>
      <w:r w:rsidRPr="00E443DA">
        <w:rPr>
          <w:noProof w:val="0"/>
        </w:rPr>
        <w:t xml:space="preserve"> .</w:t>
      </w:r>
      <w:r w:rsidRPr="00E443DA">
        <w:rPr>
          <w:noProof w:val="0"/>
        </w:rPr>
        <w:tab/>
        <w:t>(</w:t>
      </w:r>
      <w:bookmarkStart w:id="879" w:name="EQ_CL_C2C"/>
      <w:r w:rsidR="008B377A" w:rsidRPr="00E443DA">
        <w:rPr>
          <w:noProof w:val="0"/>
        </w:rPr>
        <w:t>C.</w:t>
      </w:r>
      <w:r w:rsidRPr="00E443DA">
        <w:rPr>
          <w:noProof w:val="0"/>
        </w:rPr>
        <w:fldChar w:fldCharType="begin"/>
      </w:r>
      <w:r w:rsidRPr="00E443DA">
        <w:rPr>
          <w:noProof w:val="0"/>
        </w:rPr>
        <w:instrText xml:space="preserve"> SEQ Eq</w:instrText>
      </w:r>
      <w:r w:rsidR="008B377A"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18</w:t>
      </w:r>
      <w:r w:rsidRPr="00E443DA">
        <w:rPr>
          <w:noProof w:val="0"/>
        </w:rPr>
        <w:fldChar w:fldCharType="end"/>
      </w:r>
      <w:bookmarkEnd w:id="879"/>
      <w:r w:rsidRPr="00E443DA">
        <w:rPr>
          <w:noProof w:val="0"/>
        </w:rPr>
        <w:t>)</w:t>
      </w:r>
    </w:p>
    <w:p w14:paraId="609CC911" w14:textId="1EDFF7FD" w:rsidR="009042C0" w:rsidRPr="00E443DA" w:rsidRDefault="009042C0" w:rsidP="009042C0">
      <w:r w:rsidRPr="00E443DA">
        <w:t>This input filtering does not change the equilibrium channel load. Because it uses the average of two previous channel loads as input, and since in the steady state case all channel loads are considered to be equal to the equilibrium channel load, the average will also be the equilibrium channel load as given in equation </w:t>
      </w:r>
      <w:r w:rsidR="00CF0825" w:rsidRPr="00E443DA">
        <w:t>(</w:t>
      </w:r>
      <w:r w:rsidRPr="00E443DA">
        <w:fldChar w:fldCharType="begin"/>
      </w:r>
      <w:r w:rsidRPr="00E443DA">
        <w:instrText xml:space="preserve"> REF EQ_CL12_reactive \h </w:instrText>
      </w:r>
      <w:r w:rsidRPr="00E443DA">
        <w:fldChar w:fldCharType="separate"/>
      </w:r>
      <w:r w:rsidR="00FA46F7" w:rsidRPr="00E443DA">
        <w:t>C.</w:t>
      </w:r>
      <w:r w:rsidR="00FA46F7" w:rsidRPr="005F0F72">
        <w:t>7</w:t>
      </w:r>
      <w:r w:rsidRPr="00E443DA">
        <w:fldChar w:fldCharType="end"/>
      </w:r>
      <w:r w:rsidR="00CF0825" w:rsidRPr="00E443DA">
        <w:t>)</w:t>
      </w:r>
      <w:r w:rsidRPr="00E443DA">
        <w:t>.</w:t>
      </w:r>
    </w:p>
    <w:p w14:paraId="79DA834A" w14:textId="3E634100" w:rsidR="009042C0" w:rsidRPr="00E443DA" w:rsidRDefault="009042C0" w:rsidP="0093526C">
      <w:pPr>
        <w:keepNext/>
        <w:keepLines/>
      </w:pPr>
      <w:r w:rsidRPr="00E443DA">
        <w:lastRenderedPageBreak/>
        <w:t xml:space="preserve">Furthermore, when </w:t>
      </w:r>
      <m:oMath>
        <m:r>
          <w:rPr>
            <w:rFonts w:ascii="Cambria Math" w:hAnsi="Cambria Math"/>
          </w:rPr>
          <m:t>τ</m:t>
        </m:r>
      </m:oMath>
      <w:r w:rsidRPr="00E443DA">
        <w:t xml:space="preserve"> is close to zero, the average </w:t>
      </w:r>
      <m:oMath>
        <m:f>
          <m:fPr>
            <m:ctrlPr>
              <w:rPr>
                <w:rFonts w:ascii="Cambria Math" w:hAnsi="Cambria Math"/>
                <w:i/>
              </w:rPr>
            </m:ctrlPr>
          </m:fPr>
          <m:num>
            <m:r>
              <w:rPr>
                <w:rFonts w:ascii="Cambria Math" w:hAnsi="Cambria Math"/>
              </w:rPr>
              <m:t>CL</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τ</m:t>
                </m:r>
              </m:e>
            </m:d>
            <m:r>
              <w:rPr>
                <w:rFonts w:ascii="Cambria Math" w:hAnsi="Cambria Math"/>
              </w:rPr>
              <m:t>+CL</m:t>
            </m:r>
            <m:d>
              <m:dPr>
                <m:ctrlPr>
                  <w:rPr>
                    <w:rFonts w:ascii="Cambria Math" w:hAnsi="Cambria Math"/>
                  </w:rPr>
                </m:ctrlPr>
              </m:dPr>
              <m:e>
                <m:r>
                  <w:rPr>
                    <w:rFonts w:ascii="Cambria Math" w:hAnsi="Cambria Math"/>
                  </w:rPr>
                  <m:t>t</m:t>
                </m:r>
                <m:r>
                  <m:rPr>
                    <m:sty m:val="p"/>
                  </m:rPr>
                  <w:rPr>
                    <w:rFonts w:ascii="Cambria Math" w:hAnsi="Cambria Math"/>
                  </w:rPr>
                  <m:t>-2×</m:t>
                </m:r>
                <m:r>
                  <w:rPr>
                    <w:rFonts w:ascii="Cambria Math" w:hAnsi="Cambria Math"/>
                  </w:rPr>
                  <m:t>τ</m:t>
                </m:r>
              </m:e>
            </m:d>
          </m:num>
          <m:den>
            <m:r>
              <w:rPr>
                <w:rFonts w:ascii="Cambria Math" w:hAnsi="Cambria Math"/>
              </w:rPr>
              <m:t>2</m:t>
            </m:r>
          </m:den>
        </m:f>
      </m:oMath>
      <w:r w:rsidRPr="00E443DA">
        <w:t xml:space="preserve"> will be </w:t>
      </w:r>
      <m:oMath>
        <m:r>
          <w:rPr>
            <w:rFonts w:ascii="Cambria Math" w:hAnsi="Cambria Math"/>
          </w:rPr>
          <m:t>CL</m:t>
        </m:r>
        <m:d>
          <m:dPr>
            <m:ctrlPr>
              <w:rPr>
                <w:rFonts w:ascii="Cambria Math" w:hAnsi="Cambria Math"/>
              </w:rPr>
            </m:ctrlPr>
          </m:dPr>
          <m:e>
            <m:r>
              <w:rPr>
                <w:rFonts w:ascii="Cambria Math" w:hAnsi="Cambria Math"/>
              </w:rPr>
              <m:t>t</m:t>
            </m:r>
            <m:r>
              <m:rPr>
                <m:sty m:val="p"/>
              </m:rPr>
              <w:rPr>
                <w:rFonts w:ascii="Cambria Math" w:hAnsi="Cambria Math"/>
              </w:rPr>
              <m:t>-</m:t>
            </m:r>
            <m:f>
              <m:fPr>
                <m:ctrlPr>
                  <w:rPr>
                    <w:rFonts w:ascii="Cambria Math" w:hAnsi="Cambria Math"/>
                  </w:rPr>
                </m:ctrlPr>
              </m:fPr>
              <m:num>
                <m:r>
                  <m:rPr>
                    <m:sty m:val="p"/>
                  </m:rPr>
                  <w:rPr>
                    <w:rFonts w:ascii="Cambria Math" w:hAnsi="Cambria Math"/>
                  </w:rPr>
                  <m:t>3</m:t>
                </m:r>
              </m:num>
              <m:den>
                <m:r>
                  <w:rPr>
                    <w:rFonts w:ascii="Cambria Math" w:hAnsi="Cambria Math"/>
                  </w:rPr>
                  <m:t>2</m:t>
                </m:r>
              </m:den>
            </m:f>
            <m:r>
              <m:rPr>
                <m:sty m:val="p"/>
              </m:rPr>
              <w:rPr>
                <w:rFonts w:ascii="Cambria Math" w:hAnsi="Cambria Math"/>
              </w:rPr>
              <m:t>×</m:t>
            </m:r>
            <m:r>
              <w:rPr>
                <w:rFonts w:ascii="Cambria Math" w:hAnsi="Cambria Math"/>
              </w:rPr>
              <m:t>τ</m:t>
            </m:r>
          </m:e>
        </m:d>
      </m:oMath>
      <w:r w:rsidR="00C36C11" w:rsidRPr="00E443DA">
        <w:t>:</w:t>
      </w:r>
    </w:p>
    <w:p w14:paraId="4EEBA039" w14:textId="43F540E6" w:rsidR="009042C0" w:rsidRPr="00E443DA" w:rsidRDefault="009042C0" w:rsidP="0093526C">
      <w:pPr>
        <w:pStyle w:val="EQ"/>
        <w:keepNext/>
        <w:rPr>
          <w:noProof w:val="0"/>
        </w:rPr>
      </w:pPr>
      <w:r w:rsidRPr="00E443DA">
        <w:rPr>
          <w:noProof w:val="0"/>
        </w:rPr>
        <w:tab/>
      </w:r>
      <m:oMath>
        <m:func>
          <m:funcPr>
            <m:ctrlPr>
              <w:rPr>
                <w:rFonts w:ascii="Cambria Math" w:hAnsi="Cambria Math"/>
                <w:i/>
                <w:noProof w:val="0"/>
              </w:rPr>
            </m:ctrlPr>
          </m:funcPr>
          <m:fName>
            <m:limLow>
              <m:limLowPr>
                <m:ctrlPr>
                  <w:rPr>
                    <w:rFonts w:ascii="Cambria Math" w:hAnsi="Cambria Math"/>
                    <w:i/>
                    <w:noProof w:val="0"/>
                  </w:rPr>
                </m:ctrlPr>
              </m:limLowPr>
              <m:e>
                <m:r>
                  <m:rPr>
                    <m:sty m:val="p"/>
                  </m:rPr>
                  <w:rPr>
                    <w:rFonts w:ascii="Cambria Math" w:hAnsi="Cambria Math"/>
                    <w:noProof w:val="0"/>
                  </w:rPr>
                  <m:t>lim</m:t>
                </m:r>
              </m:e>
              <m:lim>
                <m:r>
                  <w:rPr>
                    <w:rFonts w:ascii="Cambria Math" w:hAnsi="Cambria Math"/>
                    <w:noProof w:val="0"/>
                  </w:rPr>
                  <m:t>τ→0</m:t>
                </m:r>
              </m:lim>
            </m:limLow>
          </m:fName>
          <m:e>
            <m:f>
              <m:fPr>
                <m:ctrlPr>
                  <w:rPr>
                    <w:rFonts w:ascii="Cambria Math" w:hAnsi="Cambria Math"/>
                    <w:i/>
                    <w:noProof w:val="0"/>
                  </w:rPr>
                </m:ctrlPr>
              </m:fPr>
              <m:num>
                <m:r>
                  <w:rPr>
                    <w:rFonts w:ascii="Cambria Math" w:hAnsi="Cambria Math"/>
                    <w:noProof w:val="0"/>
                  </w:rPr>
                  <m:t>CL</m:t>
                </m:r>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m:t>
                    </m:r>
                    <m:r>
                      <w:rPr>
                        <w:rFonts w:ascii="Cambria Math" w:hAnsi="Cambria Math"/>
                        <w:noProof w:val="0"/>
                      </w:rPr>
                      <m:t>τ</m:t>
                    </m:r>
                  </m:e>
                </m:d>
                <m:r>
                  <w:rPr>
                    <w:rFonts w:ascii="Cambria Math" w:hAnsi="Cambria Math"/>
                    <w:noProof w:val="0"/>
                  </w:rPr>
                  <m:t>+CL</m:t>
                </m:r>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-2×</m:t>
                    </m:r>
                    <m:r>
                      <w:rPr>
                        <w:rFonts w:ascii="Cambria Math" w:hAnsi="Cambria Math"/>
                        <w:noProof w:val="0"/>
                      </w:rPr>
                      <m:t>τ</m:t>
                    </m:r>
                  </m:e>
                </m:d>
              </m:num>
              <m:den>
                <m:r>
                  <w:rPr>
                    <w:rFonts w:ascii="Cambria Math" w:hAnsi="Cambria Math"/>
                    <w:noProof w:val="0"/>
                  </w:rPr>
                  <m:t>2</m:t>
                </m:r>
              </m:den>
            </m:f>
          </m:e>
        </m:func>
        <m:r>
          <w:rPr>
            <w:rFonts w:ascii="Cambria Math" w:hAnsi="Cambria Math"/>
            <w:noProof w:val="0"/>
          </w:rPr>
          <m:t>=CL</m:t>
        </m:r>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3</m:t>
                </m:r>
              </m:num>
              <m:den>
                <m:r>
                  <w:rPr>
                    <w:rFonts w:ascii="Cambria Math" w:hAnsi="Cambria Math"/>
                    <w:noProof w:val="0"/>
                  </w:rPr>
                  <m:t>2</m:t>
                </m:r>
              </m:den>
            </m:f>
            <m:r>
              <m:rPr>
                <m:sty m:val="p"/>
              </m:rPr>
              <w:rPr>
                <w:rFonts w:ascii="Cambria Math" w:hAnsi="Cambria Math"/>
                <w:noProof w:val="0"/>
              </w:rPr>
              <m:t>×</m:t>
            </m:r>
            <m:r>
              <w:rPr>
                <w:rFonts w:ascii="Cambria Math" w:hAnsi="Cambria Math"/>
                <w:noProof w:val="0"/>
              </w:rPr>
              <m:t>τ</m:t>
            </m:r>
          </m:e>
        </m:d>
      </m:oMath>
      <w:r w:rsidRPr="00E443DA">
        <w:rPr>
          <w:noProof w:val="0"/>
        </w:rPr>
        <w:tab/>
        <w:t>(</w:t>
      </w:r>
      <w:bookmarkStart w:id="880" w:name="EQ_lim_CL_C2C"/>
      <w:r w:rsidR="008B377A" w:rsidRPr="00E443DA">
        <w:rPr>
          <w:noProof w:val="0"/>
        </w:rPr>
        <w:t>C.</w:t>
      </w:r>
      <w:r w:rsidRPr="00E443DA">
        <w:rPr>
          <w:noProof w:val="0"/>
        </w:rPr>
        <w:fldChar w:fldCharType="begin"/>
      </w:r>
      <w:r w:rsidRPr="00E443DA">
        <w:rPr>
          <w:noProof w:val="0"/>
        </w:rPr>
        <w:instrText xml:space="preserve"> SEQ Eq</w:instrText>
      </w:r>
      <w:r w:rsidR="008B377A"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19</w:t>
      </w:r>
      <w:r w:rsidRPr="00E443DA">
        <w:rPr>
          <w:noProof w:val="0"/>
        </w:rPr>
        <w:fldChar w:fldCharType="end"/>
      </w:r>
      <w:bookmarkEnd w:id="880"/>
      <w:r w:rsidRPr="00E443DA">
        <w:rPr>
          <w:noProof w:val="0"/>
        </w:rPr>
        <w:t>)</w:t>
      </w:r>
    </w:p>
    <w:p w14:paraId="406E8B97" w14:textId="367C05E4" w:rsidR="009042C0" w:rsidRPr="00E443DA" w:rsidRDefault="009042C0" w:rsidP="009042C0">
      <w:r w:rsidRPr="00E443DA">
        <w:t>From equation </w:t>
      </w:r>
      <w:r w:rsidR="00CF0825" w:rsidRPr="00E443DA">
        <w:t>(</w:t>
      </w:r>
      <w:r w:rsidRPr="00E443DA">
        <w:fldChar w:fldCharType="begin"/>
      </w:r>
      <w:r w:rsidRPr="00E443DA">
        <w:instrText xml:space="preserve"> REF EQ_lim_CL_C2C \h </w:instrText>
      </w:r>
      <w:r w:rsidRPr="00E443DA">
        <w:fldChar w:fldCharType="separate"/>
      </w:r>
      <w:r w:rsidR="00FA46F7" w:rsidRPr="00E443DA">
        <w:t>C.</w:t>
      </w:r>
      <w:r w:rsidR="00FA46F7" w:rsidRPr="005F0F72">
        <w:t>19</w:t>
      </w:r>
      <w:r w:rsidRPr="00E443DA">
        <w:fldChar w:fldCharType="end"/>
      </w:r>
      <w:r w:rsidR="00CF0825" w:rsidRPr="00E443DA">
        <w:t>)</w:t>
      </w:r>
      <w:r w:rsidRPr="00E443DA">
        <w:t xml:space="preserve"> follows that differential equation </w:t>
      </w:r>
      <w:r w:rsidR="00CF0825" w:rsidRPr="00E443DA">
        <w:t>(</w:t>
      </w:r>
      <w:r w:rsidRPr="00E443DA">
        <w:fldChar w:fldCharType="begin"/>
      </w:r>
      <w:r w:rsidRPr="00E443DA">
        <w:instrText xml:space="preserve"> REF EQ_reactive_DEG \h </w:instrText>
      </w:r>
      <w:r w:rsidRPr="00E443DA">
        <w:fldChar w:fldCharType="separate"/>
      </w:r>
      <w:r w:rsidR="00FA46F7" w:rsidRPr="00E443DA">
        <w:t>C.</w:t>
      </w:r>
      <w:r w:rsidR="00FA46F7" w:rsidRPr="005F0F72">
        <w:t>13</w:t>
      </w:r>
      <w:r w:rsidRPr="00E443DA">
        <w:fldChar w:fldCharType="end"/>
      </w:r>
      <w:r w:rsidR="00CF0825" w:rsidRPr="00E443DA">
        <w:t>)</w:t>
      </w:r>
      <w:r w:rsidRPr="00E443DA">
        <w:t>, its solution in equation </w:t>
      </w:r>
      <w:r w:rsidR="00CF0825" w:rsidRPr="00E443DA">
        <w:t>(</w:t>
      </w:r>
      <w:r w:rsidRPr="00E443DA">
        <w:fldChar w:fldCharType="begin"/>
      </w:r>
      <w:r w:rsidRPr="00E443DA">
        <w:instrText xml:space="preserve"> REF EQ_reactive_DEG_solution \h </w:instrText>
      </w:r>
      <w:r w:rsidRPr="00E443DA">
        <w:fldChar w:fldCharType="separate"/>
      </w:r>
      <w:r w:rsidR="00FA46F7" w:rsidRPr="00E443DA">
        <w:t>C.</w:t>
      </w:r>
      <w:r w:rsidR="00FA46F7" w:rsidRPr="005F0F72">
        <w:t>15</w:t>
      </w:r>
      <w:r w:rsidRPr="00E443DA">
        <w:fldChar w:fldCharType="end"/>
      </w:r>
      <w:r w:rsidR="00CF0825" w:rsidRPr="00E443DA">
        <w:t>)</w:t>
      </w:r>
      <w:r w:rsidRPr="00E443DA">
        <w:t>, and all conclusions drawn for the continuous time behaviour of the reactive approach according to ETSI TS 102 687 </w:t>
      </w:r>
      <w:r w:rsidR="008B377A" w:rsidRPr="00E443DA">
        <w:t>[</w:t>
      </w:r>
      <w:r w:rsidR="008B377A" w:rsidRPr="00E443DA">
        <w:rPr>
          <w:color w:val="0000FF"/>
        </w:rPr>
        <w:fldChar w:fldCharType="begin"/>
      </w:r>
      <w:r w:rsidR="008B377A" w:rsidRPr="00E443DA">
        <w:rPr>
          <w:color w:val="0000FF"/>
        </w:rPr>
        <w:instrText xml:space="preserve"> REF REF_TS102687 \h </w:instrText>
      </w:r>
      <w:r w:rsidR="008B377A" w:rsidRPr="00E443DA">
        <w:rPr>
          <w:color w:val="0000FF"/>
        </w:rPr>
      </w:r>
      <w:r w:rsidR="008B377A" w:rsidRPr="00E443DA">
        <w:rPr>
          <w:color w:val="0000FF"/>
        </w:rPr>
        <w:fldChar w:fldCharType="separate"/>
      </w:r>
      <w:r w:rsidR="00FA46F7" w:rsidRPr="00E443DA">
        <w:t>i.</w:t>
      </w:r>
      <w:r w:rsidR="00FA46F7" w:rsidRPr="005F0F72">
        <w:t>14</w:t>
      </w:r>
      <w:r w:rsidR="008B377A" w:rsidRPr="00E443DA">
        <w:rPr>
          <w:color w:val="0000FF"/>
        </w:rPr>
        <w:fldChar w:fldCharType="end"/>
      </w:r>
      <w:r w:rsidR="008B377A" w:rsidRPr="00E443DA">
        <w:t>]</w:t>
      </w:r>
      <w:r w:rsidRPr="00E443DA">
        <w:t xml:space="preserve"> also apply for the DCC as specified in C2C</w:t>
      </w:r>
      <w:r w:rsidRPr="00E443DA">
        <w:noBreakHyphen/>
        <w:t xml:space="preserve">CC: </w:t>
      </w:r>
      <w:r w:rsidR="00D240EB" w:rsidRPr="00E443DA">
        <w:t>"</w:t>
      </w:r>
      <w:r w:rsidRPr="00E443DA">
        <w:t>Vehicle C-ITS station profile #2037</w:t>
      </w:r>
      <w:r w:rsidR="00D240EB" w:rsidRPr="00E443DA">
        <w:t>"</w:t>
      </w:r>
      <w:r w:rsidRPr="00E443DA">
        <w:t>, RS_BSP_240</w:t>
      </w:r>
      <w:r w:rsidR="007F64B9" w:rsidRPr="00E443DA">
        <w:t xml:space="preserve"> [</w:t>
      </w:r>
      <w:r w:rsidR="007F64B9" w:rsidRPr="00E443DA">
        <w:fldChar w:fldCharType="begin"/>
      </w:r>
      <w:r w:rsidR="007F64B9" w:rsidRPr="00E443DA">
        <w:instrText xml:space="preserve"> REF REF_C2C_CC_I34 \h </w:instrText>
      </w:r>
      <w:r w:rsidR="007F64B9" w:rsidRPr="00E443DA">
        <w:fldChar w:fldCharType="separate"/>
      </w:r>
      <w:r w:rsidR="009209BA" w:rsidRPr="00E443DA">
        <w:t>i.</w:t>
      </w:r>
      <w:r w:rsidR="009209BA">
        <w:rPr>
          <w:noProof/>
        </w:rPr>
        <w:t>35</w:t>
      </w:r>
      <w:r w:rsidR="007F64B9" w:rsidRPr="00E443DA">
        <w:fldChar w:fldCharType="end"/>
      </w:r>
      <w:r w:rsidR="007F64B9" w:rsidRPr="00E443DA">
        <w:t>]</w:t>
      </w:r>
      <w:r w:rsidR="006913B1" w:rsidRPr="00E443DA">
        <w:t xml:space="preserve"> with a time scaling factor of two</w:t>
      </w:r>
      <w:r w:rsidRPr="00E443DA">
        <w:t xml:space="preserve">. The difference lies in the behaviour of the discrete time / discrete </w:t>
      </w:r>
      <w:r w:rsidRPr="00E443DA">
        <w:rPr>
          <w:i/>
          <w:iCs/>
        </w:rPr>
        <w:t>T</w:t>
      </w:r>
      <w:r w:rsidRPr="00E443DA">
        <w:rPr>
          <w:i/>
          <w:iCs/>
          <w:vertAlign w:val="subscript"/>
        </w:rPr>
        <w:t>off</w:t>
      </w:r>
      <w:r w:rsidRPr="00E443DA">
        <w:t xml:space="preserve"> implementation</w:t>
      </w:r>
      <w:r w:rsidR="006913B1" w:rsidRPr="00E443DA">
        <w:t xml:space="preserve"> of the channel load measurement that is further detailed in </w:t>
      </w:r>
      <w:r w:rsidR="006913B1" w:rsidRPr="00E443DA">
        <w:fldChar w:fldCharType="begin"/>
      </w:r>
      <w:r w:rsidR="006913B1" w:rsidRPr="00E443DA">
        <w:instrText xml:space="preserve"> REF CLS_Channel_Load_Measurement \h  \* MERGEFORMAT </w:instrText>
      </w:r>
      <w:r w:rsidR="006913B1" w:rsidRPr="00E443DA">
        <w:fldChar w:fldCharType="separate"/>
      </w:r>
      <w:r w:rsidR="00FA46F7" w:rsidRPr="00E443DA">
        <w:t>Annex D</w:t>
      </w:r>
      <w:r w:rsidR="006913B1" w:rsidRPr="00E443DA">
        <w:fldChar w:fldCharType="end"/>
      </w:r>
      <w:r w:rsidRPr="00E443DA">
        <w:t>.</w:t>
      </w:r>
    </w:p>
    <w:p w14:paraId="65FCFFCC" w14:textId="77777777" w:rsidR="00D83CEF" w:rsidRPr="005F0F72" w:rsidRDefault="00D83CEF" w:rsidP="004F2F03">
      <w:pPr>
        <w:pStyle w:val="Heading1"/>
        <w:rPr>
          <w:lang w:val="en-US"/>
        </w:rPr>
      </w:pPr>
      <w:bookmarkStart w:id="881" w:name="_Toc202878785"/>
      <w:bookmarkStart w:id="882" w:name="_Toc203126124"/>
      <w:bookmarkStart w:id="883" w:name="_Toc203550903"/>
      <w:bookmarkStart w:id="884" w:name="_Toc203551013"/>
      <w:bookmarkStart w:id="885" w:name="_Toc215402876"/>
      <w:r w:rsidRPr="005F0F72">
        <w:rPr>
          <w:lang w:val="en-US"/>
        </w:rPr>
        <w:t>C.2</w:t>
      </w:r>
      <w:r w:rsidRPr="005F0F72">
        <w:rPr>
          <w:lang w:val="en-US"/>
        </w:rPr>
        <w:tab/>
        <w:t>Adaptive congestion control</w:t>
      </w:r>
      <w:bookmarkEnd w:id="881"/>
      <w:bookmarkEnd w:id="882"/>
      <w:bookmarkEnd w:id="883"/>
      <w:bookmarkEnd w:id="884"/>
      <w:bookmarkEnd w:id="885"/>
    </w:p>
    <w:p w14:paraId="35EE1E3C" w14:textId="77777777" w:rsidR="00D83CEF" w:rsidRPr="005F0F72" w:rsidRDefault="00D83CEF" w:rsidP="004F2F03">
      <w:pPr>
        <w:pStyle w:val="Heading2"/>
        <w:rPr>
          <w:lang w:val="en-US"/>
        </w:rPr>
      </w:pPr>
      <w:bookmarkStart w:id="886" w:name="_Toc202878786"/>
      <w:bookmarkStart w:id="887" w:name="_Toc203126125"/>
      <w:bookmarkStart w:id="888" w:name="_Toc203550904"/>
      <w:bookmarkStart w:id="889" w:name="_Toc203551014"/>
      <w:bookmarkStart w:id="890" w:name="_Toc215402877"/>
      <w:r w:rsidRPr="005F0F72">
        <w:rPr>
          <w:lang w:val="en-US"/>
        </w:rPr>
        <w:t>C.2.1</w:t>
      </w:r>
      <w:r w:rsidRPr="005F0F72">
        <w:rPr>
          <w:lang w:val="en-US"/>
        </w:rPr>
        <w:tab/>
        <w:t>Control equilibrium of the adaptive congestion control</w:t>
      </w:r>
      <w:bookmarkEnd w:id="886"/>
      <w:bookmarkEnd w:id="887"/>
      <w:bookmarkEnd w:id="888"/>
      <w:bookmarkEnd w:id="889"/>
      <w:bookmarkEnd w:id="890"/>
    </w:p>
    <w:p w14:paraId="0B0AB792" w14:textId="278A0B42" w:rsidR="00D83CEF" w:rsidRPr="00E443DA" w:rsidRDefault="00D83CEF" w:rsidP="00D83CEF">
      <w:r w:rsidRPr="00E443DA">
        <w:t xml:space="preserve">The adaptive congestion control concept is based on the idea that the radio channel can support a given maximum total target message rate </w:t>
      </w:r>
      <w:r w:rsidRPr="00E443DA">
        <w:rPr>
          <w:i/>
        </w:rPr>
        <w:t>r</w:t>
      </w:r>
      <w:r w:rsidRPr="00E443DA">
        <w:rPr>
          <w:i/>
          <w:vertAlign w:val="subscript"/>
        </w:rPr>
        <w:t>g</w:t>
      </w:r>
      <w:r w:rsidRPr="00E443DA">
        <w:t xml:space="preserve">. A </w:t>
      </w:r>
      <w:r w:rsidR="000E3D26" w:rsidRPr="00E443DA">
        <w:t>P</w:t>
      </w:r>
      <w:r w:rsidRPr="00E443DA">
        <w:t xml:space="preserve">roportional </w:t>
      </w:r>
      <w:r w:rsidR="000E3D26" w:rsidRPr="00E443DA">
        <w:t>I</w:t>
      </w:r>
      <w:r w:rsidRPr="00E443DA">
        <w:t xml:space="preserve">ntegral (PI) message rate control algorithm is used to adjust the transmission rate </w:t>
      </w:r>
      <w:r w:rsidRPr="00E443DA">
        <w:rPr>
          <w:i/>
        </w:rPr>
        <w:t>r</w:t>
      </w:r>
      <w:r w:rsidRPr="00E443DA">
        <w:rPr>
          <w:i/>
          <w:vertAlign w:val="subscript"/>
        </w:rPr>
        <w:t>j</w:t>
      </w:r>
      <w:r w:rsidRPr="00E443DA">
        <w:t xml:space="preserve"> of each network node according to equation </w:t>
      </w:r>
      <w:r w:rsidR="00CF0825" w:rsidRPr="00E443DA">
        <w:t>(</w:t>
      </w:r>
      <w:r w:rsidRPr="00E443DA">
        <w:rPr>
          <w:highlight w:val="yellow"/>
        </w:rPr>
        <w:fldChar w:fldCharType="begin"/>
      </w:r>
      <w:r w:rsidRPr="00E443DA">
        <w:instrText xml:space="preserve"> REF EQ_rj_LIMERIC \h </w:instrText>
      </w:r>
      <w:r w:rsidRPr="00E443DA">
        <w:rPr>
          <w:highlight w:val="yellow"/>
        </w:rPr>
      </w:r>
      <w:r w:rsidRPr="00E443DA">
        <w:rPr>
          <w:highlight w:val="yellow"/>
        </w:rPr>
        <w:fldChar w:fldCharType="separate"/>
      </w:r>
      <w:r w:rsidR="00FA46F7" w:rsidRPr="00E443DA">
        <w:t>C.</w:t>
      </w:r>
      <w:r w:rsidR="00FA46F7" w:rsidRPr="005F0F72">
        <w:t>20</w:t>
      </w:r>
      <w:r w:rsidRPr="00E443DA">
        <w:rPr>
          <w:highlight w:val="yellow"/>
        </w:rPr>
        <w:fldChar w:fldCharType="end"/>
      </w:r>
      <w:r w:rsidR="00CF0825" w:rsidRPr="00E443DA">
        <w:t>)</w:t>
      </w:r>
      <w:r w:rsidR="00C36C11" w:rsidRPr="00E443DA">
        <w:t>:</w:t>
      </w:r>
    </w:p>
    <w:p w14:paraId="3531125D" w14:textId="01C51901" w:rsidR="00D83CEF" w:rsidRPr="00E443DA" w:rsidRDefault="00D83CEF" w:rsidP="00D83CEF">
      <w:pPr>
        <w:pStyle w:val="EQ"/>
        <w:rPr>
          <w:noProof w:val="0"/>
        </w:rPr>
      </w:pPr>
      <w:r w:rsidRPr="00E443DA">
        <w:rPr>
          <w:noProof w:val="0"/>
        </w:rPr>
        <w:tab/>
      </w:r>
      <m:oMath>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j</m:t>
            </m:r>
          </m:sub>
        </m:sSub>
        <m:d>
          <m:dPr>
            <m:ctrlPr>
              <w:rPr>
                <w:rFonts w:ascii="Cambria Math" w:hAnsi="Cambria Math"/>
                <w:noProof w:val="0"/>
              </w:rPr>
            </m:ctrlPr>
          </m:dPr>
          <m:e>
            <m:r>
              <w:rPr>
                <w:rFonts w:ascii="Cambria Math" w:hAnsi="Cambria Math"/>
                <w:noProof w:val="0"/>
              </w:rPr>
              <m:t>t</m:t>
            </m:r>
          </m:e>
        </m:d>
        <m:r>
          <m:rPr>
            <m:sty m:val="p"/>
          </m:rPr>
          <w:rPr>
            <w:rFonts w:ascii="Cambria Math" w:hAnsi="Cambria Math"/>
            <w:noProof w:val="0"/>
          </w:rPr>
          <m:t>=</m:t>
        </m:r>
        <m:d>
          <m:dPr>
            <m:ctrlPr>
              <w:rPr>
                <w:rFonts w:ascii="Cambria Math" w:hAnsi="Cambria Math"/>
                <w:noProof w:val="0"/>
              </w:rPr>
            </m:ctrlPr>
          </m:dPr>
          <m:e>
            <m:r>
              <m:rPr>
                <m:sty m:val="p"/>
              </m:rPr>
              <w:rPr>
                <w:rFonts w:ascii="Cambria Math" w:hAnsi="Cambria Math"/>
                <w:noProof w:val="0"/>
              </w:rPr>
              <m:t>1-∝</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j</m:t>
            </m:r>
          </m:sub>
        </m:sSub>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-τ</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β</m:t>
            </m:r>
          </m:e>
          <m:sub>
            <m:r>
              <w:rPr>
                <w:rFonts w:ascii="Cambria Math" w:hAnsi="Cambria Math"/>
                <w:noProof w:val="0"/>
              </w:rPr>
              <m:t>o</m:t>
            </m:r>
          </m:sub>
        </m:sSub>
        <m:r>
          <m:rPr>
            <m:sty m:val="p"/>
          </m:rPr>
          <w:rPr>
            <w:rFonts w:ascii="Cambria Math" w:hAnsi="Cambria Math"/>
            <w:noProof w:val="0"/>
          </w:rPr>
          <m:t>×</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g</m:t>
                </m:r>
              </m:sub>
            </m:sSub>
            <m:r>
              <m:rPr>
                <m:sty m:val="p"/>
              </m:rPr>
              <w:rPr>
                <w:rFonts w:ascii="Cambria Math" w:hAnsi="Cambria Math"/>
                <w:noProof w:val="0"/>
              </w:rPr>
              <m:t>-</m:t>
            </m:r>
            <m:r>
              <w:rPr>
                <w:rFonts w:ascii="Cambria Math" w:hAnsi="Cambria Math"/>
                <w:noProof w:val="0"/>
              </w:rPr>
              <m:t>r</m:t>
            </m:r>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-τ</m:t>
                </m:r>
              </m:e>
            </m:d>
          </m:e>
        </m:d>
      </m:oMath>
      <w:r w:rsidRPr="00E443DA">
        <w:rPr>
          <w:noProof w:val="0"/>
        </w:rPr>
        <w:tab/>
        <w:t>(</w:t>
      </w:r>
      <w:bookmarkStart w:id="891" w:name="EQ_rj_LIMERIC"/>
      <w:r w:rsidR="008E1296" w:rsidRPr="00E443DA">
        <w:rPr>
          <w:noProof w:val="0"/>
        </w:rPr>
        <w:t>C.</w:t>
      </w:r>
      <w:r w:rsidRPr="00E443DA">
        <w:rPr>
          <w:noProof w:val="0"/>
        </w:rPr>
        <w:fldChar w:fldCharType="begin"/>
      </w:r>
      <w:r w:rsidRPr="00E443DA">
        <w:rPr>
          <w:noProof w:val="0"/>
        </w:rPr>
        <w:instrText xml:space="preserve"> SEQ Eq</w:instrText>
      </w:r>
      <w:r w:rsidR="008E1296"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20</w:t>
      </w:r>
      <w:r w:rsidRPr="00E443DA">
        <w:rPr>
          <w:noProof w:val="0"/>
        </w:rPr>
        <w:fldChar w:fldCharType="end"/>
      </w:r>
      <w:bookmarkEnd w:id="891"/>
      <w:r w:rsidRPr="00E443DA">
        <w:rPr>
          <w:noProof w:val="0"/>
        </w:rPr>
        <w:t>)</w:t>
      </w:r>
    </w:p>
    <w:p w14:paraId="369A47B6" w14:textId="0CB4935B" w:rsidR="00D83CEF" w:rsidRPr="00E443DA" w:rsidRDefault="00D83CEF" w:rsidP="00D83CEF">
      <m:oMath>
        <m:r>
          <w:rPr>
            <w:rFonts w:ascii="Cambria Math" w:hAnsi="Cambria Math"/>
          </w:rPr>
          <m:t>r</m:t>
        </m:r>
        <m:d>
          <m:dPr>
            <m:ctrlPr>
              <w:rPr>
                <w:rFonts w:ascii="Cambria Math" w:hAnsi="Cambria Math"/>
                <w:i/>
              </w:rPr>
            </m:ctrlPr>
          </m:dPr>
          <m:e>
            <m:r>
              <w:rPr>
                <w:rFonts w:ascii="Cambria Math" w:hAnsi="Cambria Math"/>
              </w:rPr>
              <m:t>t-τ</m:t>
            </m:r>
          </m:e>
        </m:d>
      </m:oMath>
      <w:r w:rsidRPr="00E443DA">
        <w:t xml:space="preserve"> is the total rate contribution of all nodes </w:t>
      </w:r>
      <w:r w:rsidRPr="00E443DA">
        <w:rPr>
          <w:i/>
        </w:rPr>
        <w:t xml:space="preserve">N </w:t>
      </w:r>
      <w:r w:rsidRPr="00E443DA">
        <w:t>in the previous time step and results from equation </w:t>
      </w:r>
      <w:r w:rsidR="0093526C" w:rsidRPr="00E443DA">
        <w:t>(</w:t>
      </w:r>
      <w:r w:rsidRPr="00E443DA">
        <w:fldChar w:fldCharType="begin"/>
      </w:r>
      <w:r w:rsidRPr="00E443DA">
        <w:instrText xml:space="preserve"> REF EQ_r_LIMERIC \h </w:instrText>
      </w:r>
      <w:r w:rsidRPr="00E443DA">
        <w:fldChar w:fldCharType="separate"/>
      </w:r>
      <w:r w:rsidR="00FA46F7" w:rsidRPr="00E443DA">
        <w:t>C.</w:t>
      </w:r>
      <w:r w:rsidR="00FA46F7" w:rsidRPr="005F0F72">
        <w:t>21</w:t>
      </w:r>
      <w:r w:rsidRPr="00E443DA">
        <w:fldChar w:fldCharType="end"/>
      </w:r>
      <w:r w:rsidR="0093526C" w:rsidRPr="00E443DA">
        <w:t>)</w:t>
      </w:r>
      <w:r w:rsidRPr="00E443DA">
        <w:t xml:space="preserve">. The time step duration is given by </w:t>
      </w:r>
      <w:r w:rsidRPr="00E443DA">
        <w:rPr>
          <w:rFonts w:ascii="Symbol" w:eastAsia="Symbol" w:hAnsi="Symbol" w:cs="Symbol"/>
          <w:i/>
        </w:rPr>
        <w:t>t</w:t>
      </w:r>
      <w:r w:rsidR="00C36C11" w:rsidRPr="00E443DA">
        <w:t>:</w:t>
      </w:r>
    </w:p>
    <w:p w14:paraId="57BDE75C" w14:textId="461193EF" w:rsidR="00D83CEF" w:rsidRPr="00E443DA" w:rsidRDefault="00D83CEF" w:rsidP="00D83CEF">
      <w:pPr>
        <w:pStyle w:val="EQ"/>
        <w:rPr>
          <w:noProof w:val="0"/>
        </w:rPr>
      </w:pPr>
      <w:r w:rsidRPr="00E443DA">
        <w:rPr>
          <w:noProof w:val="0"/>
        </w:rPr>
        <w:tab/>
      </w:r>
      <m:oMath>
        <m:r>
          <w:rPr>
            <w:rFonts w:ascii="Cambria Math" w:hAnsi="Cambria Math"/>
            <w:noProof w:val="0"/>
          </w:rPr>
          <m:t>r</m:t>
        </m:r>
        <m:d>
          <m:dPr>
            <m:ctrlPr>
              <w:rPr>
                <w:rFonts w:ascii="Cambria Math" w:hAnsi="Cambria Math"/>
                <w:i/>
                <w:noProof w:val="0"/>
              </w:rPr>
            </m:ctrlPr>
          </m:dPr>
          <m:e>
            <m:r>
              <w:rPr>
                <w:rFonts w:ascii="Cambria Math" w:hAnsi="Cambria Math"/>
                <w:noProof w:val="0"/>
              </w:rPr>
              <m:t>t-τ</m:t>
            </m:r>
          </m:e>
        </m:d>
        <m:r>
          <w:rPr>
            <w:rFonts w:ascii="Cambria Math" w:hAnsi="Cambria Math"/>
            <w:noProof w:val="0"/>
          </w:rPr>
          <m:t>=N×</m:t>
        </m:r>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j</m:t>
            </m:r>
          </m:sub>
        </m:sSub>
        <m:d>
          <m:dPr>
            <m:ctrlPr>
              <w:rPr>
                <w:rFonts w:ascii="Cambria Math" w:hAnsi="Cambria Math"/>
                <w:i/>
                <w:noProof w:val="0"/>
              </w:rPr>
            </m:ctrlPr>
          </m:dPr>
          <m:e>
            <m:r>
              <w:rPr>
                <w:rFonts w:ascii="Cambria Math" w:hAnsi="Cambria Math"/>
                <w:noProof w:val="0"/>
              </w:rPr>
              <m:t>t-τ</m:t>
            </m:r>
          </m:e>
        </m:d>
      </m:oMath>
      <w:r w:rsidRPr="00E443DA">
        <w:rPr>
          <w:noProof w:val="0"/>
        </w:rPr>
        <w:tab/>
        <w:t>(</w:t>
      </w:r>
      <w:bookmarkStart w:id="892" w:name="EQ_r_LIMERIC"/>
      <w:r w:rsidR="008E1296" w:rsidRPr="00E443DA">
        <w:rPr>
          <w:noProof w:val="0"/>
        </w:rPr>
        <w:t>C.</w:t>
      </w:r>
      <w:r w:rsidRPr="00E443DA">
        <w:rPr>
          <w:noProof w:val="0"/>
        </w:rPr>
        <w:fldChar w:fldCharType="begin"/>
      </w:r>
      <w:r w:rsidRPr="00E443DA">
        <w:rPr>
          <w:noProof w:val="0"/>
        </w:rPr>
        <w:instrText xml:space="preserve"> SEQ Eq</w:instrText>
      </w:r>
      <w:r w:rsidR="008E1296"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21</w:t>
      </w:r>
      <w:r w:rsidRPr="00E443DA">
        <w:rPr>
          <w:noProof w:val="0"/>
        </w:rPr>
        <w:fldChar w:fldCharType="end"/>
      </w:r>
      <w:bookmarkEnd w:id="892"/>
      <w:r w:rsidRPr="00E443DA">
        <w:rPr>
          <w:noProof w:val="0"/>
        </w:rPr>
        <w:t>)</w:t>
      </w:r>
    </w:p>
    <w:p w14:paraId="2B6190E3" w14:textId="16C7F747" w:rsidR="00D83CEF" w:rsidRPr="00E443DA" w:rsidRDefault="00D83CEF" w:rsidP="00D83CEF">
      <w:r w:rsidRPr="00E443DA">
        <w:t xml:space="preserve">The target message rate </w:t>
      </w:r>
      <w:r w:rsidRPr="00E443DA">
        <w:rPr>
          <w:i/>
        </w:rPr>
        <w:t>r</w:t>
      </w:r>
      <w:r w:rsidRPr="00E443DA">
        <w:rPr>
          <w:i/>
          <w:vertAlign w:val="subscript"/>
        </w:rPr>
        <w:t>g</w:t>
      </w:r>
      <w:r w:rsidRPr="00E443DA">
        <w:t xml:space="preserve"> that can be supported by the radio channel depends on the message duration, therefore this concept works only fine when the message duration is (almost) fixed and known. Otherwise, a maximum message duration </w:t>
      </w:r>
      <w:r w:rsidRPr="00E443DA">
        <w:rPr>
          <w:i/>
        </w:rPr>
        <w:t>T</w:t>
      </w:r>
      <w:r w:rsidRPr="00E443DA">
        <w:rPr>
          <w:i/>
          <w:vertAlign w:val="subscript"/>
        </w:rPr>
        <w:t>on max</w:t>
      </w:r>
      <w:r w:rsidRPr="00E443DA">
        <w:t xml:space="preserve"> </w:t>
      </w:r>
      <w:r w:rsidR="001B7295" w:rsidRPr="00E443DA">
        <w:t xml:space="preserve">needs to </w:t>
      </w:r>
      <w:r w:rsidRPr="00E443DA">
        <w:t xml:space="preserve">be estimated or considered. </w:t>
      </w:r>
      <w:r w:rsidRPr="00E443DA">
        <w:rPr>
          <w:i/>
        </w:rPr>
        <w:t>r</w:t>
      </w:r>
      <w:r w:rsidRPr="00E443DA">
        <w:rPr>
          <w:i/>
          <w:vertAlign w:val="subscript"/>
        </w:rPr>
        <w:t>g</w:t>
      </w:r>
      <w:r w:rsidRPr="00E443DA">
        <w:t xml:space="preserve"> can then be set according to equation </w:t>
      </w:r>
      <w:r w:rsidR="00CF0825" w:rsidRPr="00E443DA">
        <w:t>(</w:t>
      </w:r>
      <w:r w:rsidRPr="00E443DA">
        <w:fldChar w:fldCharType="begin"/>
      </w:r>
      <w:r w:rsidRPr="00E443DA">
        <w:instrText xml:space="preserve"> REF EQ_rg_LIMERIC \h </w:instrText>
      </w:r>
      <w:r w:rsidRPr="00E443DA">
        <w:fldChar w:fldCharType="separate"/>
      </w:r>
      <w:r w:rsidR="00FA46F7" w:rsidRPr="00E443DA">
        <w:t>C.</w:t>
      </w:r>
      <w:r w:rsidR="00FA46F7" w:rsidRPr="005F0F72">
        <w:t>22</w:t>
      </w:r>
      <w:r w:rsidRPr="00E443DA">
        <w:fldChar w:fldCharType="end"/>
      </w:r>
      <w:r w:rsidR="00CF0825" w:rsidRPr="00E443DA">
        <w:t>)</w:t>
      </w:r>
      <w:r w:rsidRPr="00E443DA">
        <w:t xml:space="preserve"> so that the channel load is limited to e.g. </w:t>
      </w:r>
      <w:r w:rsidRPr="00E443DA">
        <w:rPr>
          <w:i/>
        </w:rPr>
        <w:t>CL</w:t>
      </w:r>
      <w:r w:rsidRPr="00E443DA">
        <w:rPr>
          <w:i/>
          <w:vertAlign w:val="subscript"/>
        </w:rPr>
        <w:t>max</w:t>
      </w:r>
      <w:r w:rsidR="008E15F5" w:rsidRPr="00E443DA">
        <w:t> </w:t>
      </w:r>
      <w:r w:rsidRPr="00E443DA">
        <w:t>= 70</w:t>
      </w:r>
      <w:r w:rsidR="008E15F5" w:rsidRPr="00E443DA">
        <w:t xml:space="preserve"> </w:t>
      </w:r>
      <w:r w:rsidRPr="00E443DA">
        <w:t>%, which is a good default value</w:t>
      </w:r>
      <w:r w:rsidR="00C36C11" w:rsidRPr="00E443DA">
        <w:t>:</w:t>
      </w:r>
    </w:p>
    <w:p w14:paraId="59000D7C" w14:textId="4C8BFF9E" w:rsidR="00D83CEF" w:rsidRPr="00E443DA" w:rsidRDefault="00D83CEF" w:rsidP="00D83CEF">
      <w:pPr>
        <w:pStyle w:val="EQ"/>
        <w:rPr>
          <w:noProof w:val="0"/>
        </w:rPr>
      </w:pPr>
      <w:r w:rsidRPr="00E443DA">
        <w:rPr>
          <w:noProof w:val="0"/>
        </w:rPr>
        <w:tab/>
      </w:r>
      <m:oMath>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g</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CL</m:t>
                </m:r>
              </m:e>
              <m:sub>
                <m:r>
                  <w:rPr>
                    <w:rFonts w:ascii="Cambria Math" w:hAnsi="Cambria Math"/>
                    <w:noProof w:val="0"/>
                  </w:rPr>
                  <m:t>max</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r>
                  <m:rPr>
                    <m:sty m:val="p"/>
                  </m:rPr>
                  <w:rPr>
                    <w:rFonts w:ascii="Cambria Math" w:hAnsi="Cambria Math"/>
                    <w:noProof w:val="0"/>
                  </w:rPr>
                  <m:t xml:space="preserve"> </m:t>
                </m:r>
                <m:r>
                  <w:rPr>
                    <w:rFonts w:ascii="Cambria Math" w:hAnsi="Cambria Math"/>
                    <w:noProof w:val="0"/>
                  </w:rPr>
                  <m:t>max</m:t>
                </m:r>
              </m:sub>
            </m:sSub>
          </m:den>
        </m:f>
      </m:oMath>
      <w:r w:rsidRPr="00E443DA">
        <w:rPr>
          <w:noProof w:val="0"/>
        </w:rPr>
        <w:tab/>
        <w:t>(</w:t>
      </w:r>
      <w:bookmarkStart w:id="893" w:name="EQ_rg_LIMERIC"/>
      <w:r w:rsidR="008E1296" w:rsidRPr="00E443DA">
        <w:rPr>
          <w:noProof w:val="0"/>
        </w:rPr>
        <w:t>C.</w:t>
      </w:r>
      <w:r w:rsidRPr="00E443DA">
        <w:rPr>
          <w:noProof w:val="0"/>
        </w:rPr>
        <w:fldChar w:fldCharType="begin"/>
      </w:r>
      <w:r w:rsidRPr="00E443DA">
        <w:rPr>
          <w:noProof w:val="0"/>
        </w:rPr>
        <w:instrText xml:space="preserve"> SEQ Eq</w:instrText>
      </w:r>
      <w:r w:rsidR="008E1296"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22</w:t>
      </w:r>
      <w:r w:rsidRPr="00E443DA">
        <w:rPr>
          <w:noProof w:val="0"/>
        </w:rPr>
        <w:fldChar w:fldCharType="end"/>
      </w:r>
      <w:bookmarkEnd w:id="893"/>
      <w:r w:rsidRPr="00E443DA">
        <w:rPr>
          <w:noProof w:val="0"/>
        </w:rPr>
        <w:t>)</w:t>
      </w:r>
    </w:p>
    <w:p w14:paraId="721230A6" w14:textId="4AD8311E" w:rsidR="00D83CEF" w:rsidRPr="00E443DA" w:rsidRDefault="00D83CEF" w:rsidP="00D83CEF">
      <w:r w:rsidRPr="00E443DA">
        <w:t xml:space="preserve">Due to the shortcoming that </w:t>
      </w:r>
      <w:r w:rsidRPr="00E443DA">
        <w:rPr>
          <w:i/>
        </w:rPr>
        <w:t>r</w:t>
      </w:r>
      <w:r w:rsidRPr="00E443DA">
        <w:rPr>
          <w:i/>
          <w:vertAlign w:val="subscript"/>
        </w:rPr>
        <w:t>g</w:t>
      </w:r>
      <w:r w:rsidRPr="00E443DA">
        <w:t xml:space="preserve"> depends on </w:t>
      </w:r>
      <w:r w:rsidRPr="00E443DA">
        <w:rPr>
          <w:i/>
        </w:rPr>
        <w:t>T</w:t>
      </w:r>
      <w:r w:rsidRPr="00E443DA">
        <w:rPr>
          <w:i/>
          <w:vertAlign w:val="subscript"/>
        </w:rPr>
        <w:t>on</w:t>
      </w:r>
      <w:r w:rsidRPr="00E443DA">
        <w:t>, equation </w:t>
      </w:r>
      <w:r w:rsidR="00CF0825" w:rsidRPr="00E443DA">
        <w:t>(</w:t>
      </w:r>
      <w:r w:rsidRPr="00E443DA">
        <w:rPr>
          <w:highlight w:val="yellow"/>
        </w:rPr>
        <w:fldChar w:fldCharType="begin"/>
      </w:r>
      <w:r w:rsidRPr="00E443DA">
        <w:instrText xml:space="preserve"> REF EQ_rj_LIMERIC \h </w:instrText>
      </w:r>
      <w:r w:rsidRPr="00E443DA">
        <w:rPr>
          <w:highlight w:val="yellow"/>
        </w:rPr>
      </w:r>
      <w:r w:rsidRPr="00E443DA">
        <w:rPr>
          <w:highlight w:val="yellow"/>
        </w:rPr>
        <w:fldChar w:fldCharType="separate"/>
      </w:r>
      <w:r w:rsidR="00FA46F7" w:rsidRPr="00E443DA">
        <w:t>C.</w:t>
      </w:r>
      <w:r w:rsidR="00FA46F7" w:rsidRPr="005F0F72">
        <w:t>20</w:t>
      </w:r>
      <w:r w:rsidRPr="00E443DA">
        <w:rPr>
          <w:highlight w:val="yellow"/>
        </w:rPr>
        <w:fldChar w:fldCharType="end"/>
      </w:r>
      <w:r w:rsidR="00CF0825" w:rsidRPr="00E443DA">
        <w:t>)</w:t>
      </w:r>
      <w:r w:rsidRPr="00E443DA">
        <w:t xml:space="preserve"> was reformulated in ETSI TS 102 687 </w:t>
      </w:r>
      <w:r w:rsidR="002030CF" w:rsidRPr="00E443DA">
        <w:t>[</w:t>
      </w:r>
      <w:r w:rsidR="002030CF" w:rsidRPr="00E443DA">
        <w:rPr>
          <w:color w:val="0000FF"/>
        </w:rPr>
        <w:fldChar w:fldCharType="begin"/>
      </w:r>
      <w:r w:rsidR="002030CF" w:rsidRPr="00E443DA">
        <w:rPr>
          <w:color w:val="0000FF"/>
        </w:rPr>
        <w:instrText xml:space="preserve"> REF REF_TS102687 \h </w:instrText>
      </w:r>
      <w:r w:rsidR="002030CF" w:rsidRPr="00E443DA">
        <w:rPr>
          <w:color w:val="0000FF"/>
        </w:rPr>
      </w:r>
      <w:r w:rsidR="002030CF" w:rsidRPr="00E443DA">
        <w:rPr>
          <w:color w:val="0000FF"/>
        </w:rPr>
        <w:fldChar w:fldCharType="separate"/>
      </w:r>
      <w:r w:rsidR="00FA46F7" w:rsidRPr="00E443DA">
        <w:t>i.</w:t>
      </w:r>
      <w:r w:rsidR="00FA46F7" w:rsidRPr="005F0F72">
        <w:t>14</w:t>
      </w:r>
      <w:r w:rsidR="002030CF" w:rsidRPr="00E443DA">
        <w:rPr>
          <w:color w:val="0000FF"/>
        </w:rPr>
        <w:fldChar w:fldCharType="end"/>
      </w:r>
      <w:r w:rsidR="002030CF" w:rsidRPr="00E443DA">
        <w:t>]</w:t>
      </w:r>
      <w:r w:rsidRPr="00E443DA">
        <w:t xml:space="preserve"> so that the estimated constant reciprocal message duration was put into the factor </w:t>
      </w:r>
      <m:oMath>
        <m:sSub>
          <m:sSubPr>
            <m:ctrlPr>
              <w:rPr>
                <w:rFonts w:ascii="Cambria Math" w:hAnsi="Cambria Math"/>
                <w:i/>
              </w:rPr>
            </m:ctrlPr>
          </m:sSubPr>
          <m:e>
            <m:r>
              <w:rPr>
                <w:rFonts w:ascii="Cambria Math" w:hAnsi="Cambria Math"/>
              </w:rPr>
              <m:t>β</m:t>
            </m:r>
          </m:e>
          <m:sub>
            <m:r>
              <w:rPr>
                <w:rFonts w:ascii="Cambria Math" w:hAnsi="Cambria Math"/>
              </w:rPr>
              <m:t>o</m:t>
            </m:r>
          </m:sub>
        </m:sSub>
      </m:oMath>
      <w:r w:rsidRPr="00E443DA">
        <w:rPr>
          <w:rFonts w:eastAsiaTheme="minorEastAsia"/>
        </w:rPr>
        <w:t xml:space="preserve"> and instead of the total rate contribution </w:t>
      </w:r>
      <w:r w:rsidRPr="00E443DA">
        <w:rPr>
          <w:rFonts w:eastAsiaTheme="minorEastAsia"/>
          <w:i/>
        </w:rPr>
        <w:t>r</w:t>
      </w:r>
      <w:r w:rsidRPr="00E443DA">
        <w:rPr>
          <w:rFonts w:eastAsiaTheme="minorEastAsia"/>
        </w:rPr>
        <w:t xml:space="preserve"> </w:t>
      </w:r>
      <w:r w:rsidRPr="00E443DA">
        <w:t xml:space="preserve">the channel busy ratio </w:t>
      </w:r>
      <w:r w:rsidRPr="00E443DA">
        <w:rPr>
          <w:i/>
        </w:rPr>
        <w:t xml:space="preserve">CBR </w:t>
      </w:r>
      <w:r w:rsidRPr="00E443DA">
        <w:t>which is the measured channel load, was used. This results in equation </w:t>
      </w:r>
      <w:r w:rsidR="00CF0825" w:rsidRPr="00E443DA">
        <w:t>(</w:t>
      </w:r>
      <w:r w:rsidRPr="00E443DA">
        <w:fldChar w:fldCharType="begin"/>
      </w:r>
      <w:r w:rsidRPr="00E443DA">
        <w:instrText xml:space="preserve"> REF EQ_rj_CBR_LIMERIC \h </w:instrText>
      </w:r>
      <w:r w:rsidRPr="00E443DA">
        <w:fldChar w:fldCharType="separate"/>
      </w:r>
      <w:r w:rsidR="00FA46F7" w:rsidRPr="00E443DA">
        <w:t>C.</w:t>
      </w:r>
      <w:r w:rsidR="00FA46F7" w:rsidRPr="005F0F72">
        <w:t>23</w:t>
      </w:r>
      <w:r w:rsidRPr="00E443DA">
        <w:fldChar w:fldCharType="end"/>
      </w:r>
      <w:r w:rsidR="00CF0825" w:rsidRPr="00E443DA">
        <w:t>):</w:t>
      </w:r>
    </w:p>
    <w:p w14:paraId="3EE15202" w14:textId="0BBBF1A6" w:rsidR="00D83CEF" w:rsidRPr="00E443DA" w:rsidRDefault="00D83CEF" w:rsidP="00D83CEF">
      <w:pPr>
        <w:pStyle w:val="EQ"/>
        <w:rPr>
          <w:noProof w:val="0"/>
        </w:rPr>
      </w:pPr>
      <w:r w:rsidRPr="00E443DA">
        <w:rPr>
          <w:noProof w:val="0"/>
        </w:rPr>
        <w:tab/>
      </w:r>
      <m:oMath>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j</m:t>
            </m:r>
          </m:sub>
        </m:sSub>
        <m:d>
          <m:dPr>
            <m:ctrlPr>
              <w:rPr>
                <w:rFonts w:ascii="Cambria Math" w:hAnsi="Cambria Math"/>
                <w:noProof w:val="0"/>
              </w:rPr>
            </m:ctrlPr>
          </m:dPr>
          <m:e>
            <m:r>
              <w:rPr>
                <w:rFonts w:ascii="Cambria Math" w:hAnsi="Cambria Math"/>
                <w:noProof w:val="0"/>
              </w:rPr>
              <m:t>t</m:t>
            </m:r>
          </m:e>
        </m:d>
        <m:r>
          <m:rPr>
            <m:sty m:val="p"/>
          </m:rPr>
          <w:rPr>
            <w:rFonts w:ascii="Cambria Math" w:hAnsi="Cambria Math"/>
            <w:noProof w:val="0"/>
          </w:rPr>
          <m:t>=</m:t>
        </m:r>
        <m:d>
          <m:dPr>
            <m:ctrlPr>
              <w:rPr>
                <w:rFonts w:ascii="Cambria Math" w:hAnsi="Cambria Math"/>
                <w:noProof w:val="0"/>
              </w:rPr>
            </m:ctrlPr>
          </m:dPr>
          <m:e>
            <m:r>
              <m:rPr>
                <m:sty m:val="p"/>
              </m:rPr>
              <w:rPr>
                <w:rFonts w:ascii="Cambria Math" w:hAnsi="Cambria Math"/>
                <w:noProof w:val="0"/>
              </w:rPr>
              <m:t>1-∝</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j</m:t>
            </m:r>
          </m:sub>
        </m:sSub>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-τ</m:t>
            </m:r>
          </m:e>
        </m:d>
        <m:r>
          <m:rPr>
            <m:sty m:val="p"/>
          </m:rPr>
          <w:rPr>
            <w:rFonts w:ascii="Cambria Math" w:hAnsi="Cambria Math"/>
            <w:noProof w:val="0"/>
          </w:rPr>
          <m:t>+</m:t>
        </m:r>
        <m:r>
          <w:rPr>
            <w:rFonts w:ascii="Cambria Math" w:hAnsi="Cambria Math"/>
            <w:noProof w:val="0"/>
          </w:rPr>
          <m:t>β</m:t>
        </m:r>
        <m:r>
          <m:rPr>
            <m:sty m:val="p"/>
          </m:rPr>
          <w:rPr>
            <w:rFonts w:ascii="Cambria Math" w:hAnsi="Cambria Math"/>
            <w:noProof w:val="0"/>
          </w:rPr>
          <m:t>×</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target</m:t>
                </m:r>
              </m:sub>
            </m:sSub>
            <m:r>
              <m:rPr>
                <m:sty m:val="p"/>
              </m:rPr>
              <w:rPr>
                <w:rFonts w:ascii="Cambria Math" w:hAnsi="Cambria Math"/>
                <w:noProof w:val="0"/>
              </w:rPr>
              <m:t>-</m:t>
            </m:r>
            <m:r>
              <w:rPr>
                <w:rFonts w:ascii="Cambria Math" w:hAnsi="Cambria Math"/>
                <w:noProof w:val="0"/>
              </w:rPr>
              <m:t>CBR</m:t>
            </m:r>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-τ</m:t>
                </m:r>
              </m:e>
            </m:d>
          </m:e>
        </m:d>
      </m:oMath>
      <w:r w:rsidRPr="00E443DA">
        <w:rPr>
          <w:noProof w:val="0"/>
        </w:rPr>
        <w:tab/>
        <w:t>(</w:t>
      </w:r>
      <w:bookmarkStart w:id="894" w:name="EQ_rj_CBR_LIMERIC"/>
      <w:r w:rsidR="008E1296" w:rsidRPr="00E443DA">
        <w:rPr>
          <w:noProof w:val="0"/>
        </w:rPr>
        <w:t>C.</w:t>
      </w:r>
      <w:r w:rsidRPr="00E443DA">
        <w:rPr>
          <w:noProof w:val="0"/>
        </w:rPr>
        <w:fldChar w:fldCharType="begin"/>
      </w:r>
      <w:r w:rsidRPr="00E443DA">
        <w:rPr>
          <w:noProof w:val="0"/>
        </w:rPr>
        <w:instrText xml:space="preserve"> SEQ Eq</w:instrText>
      </w:r>
      <w:r w:rsidR="008E1296"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23</w:t>
      </w:r>
      <w:r w:rsidRPr="00E443DA">
        <w:rPr>
          <w:noProof w:val="0"/>
        </w:rPr>
        <w:fldChar w:fldCharType="end"/>
      </w:r>
      <w:bookmarkEnd w:id="894"/>
      <w:r w:rsidRPr="00E443DA">
        <w:rPr>
          <w:noProof w:val="0"/>
        </w:rPr>
        <w:t>)</w:t>
      </w:r>
    </w:p>
    <w:p w14:paraId="6513DA63" w14:textId="77777777" w:rsidR="00D83CEF" w:rsidRPr="00E443DA" w:rsidRDefault="00D83CEF" w:rsidP="00D83CEF">
      <w:r w:rsidRPr="00E443DA">
        <w:t xml:space="preserve">This notation has the advantage that it directly uses the measured </w:t>
      </w:r>
      <w:r w:rsidRPr="00E443DA">
        <w:rPr>
          <w:i/>
        </w:rPr>
        <w:t>CBR</w:t>
      </w:r>
      <w:r w:rsidRPr="00E443DA">
        <w:t xml:space="preserve"> and that the channel load is limited to </w:t>
      </w:r>
      <w:r w:rsidRPr="00E443DA">
        <w:rPr>
          <w:i/>
        </w:rPr>
        <w:t>CBR</w:t>
      </w:r>
      <w:r w:rsidRPr="00E443DA">
        <w:rPr>
          <w:i/>
          <w:vertAlign w:val="subscript"/>
        </w:rPr>
        <w:t>target</w:t>
      </w:r>
      <w:r w:rsidRPr="00E443DA">
        <w:t xml:space="preserve"> independent of </w:t>
      </w:r>
      <w:r w:rsidRPr="00E443DA">
        <w:rPr>
          <w:i/>
        </w:rPr>
        <w:t>T</w:t>
      </w:r>
      <w:r w:rsidRPr="00E443DA">
        <w:rPr>
          <w:i/>
          <w:vertAlign w:val="subscript"/>
        </w:rPr>
        <w:t>on</w:t>
      </w:r>
      <w:r w:rsidRPr="00E443DA">
        <w:t xml:space="preserve">. Since the message rate is controlled, the channel utilization of each node still depends on </w:t>
      </w:r>
      <w:r w:rsidRPr="00E443DA">
        <w:rPr>
          <w:i/>
        </w:rPr>
        <w:t>T</w:t>
      </w:r>
      <w:r w:rsidRPr="00E443DA">
        <w:rPr>
          <w:i/>
          <w:vertAlign w:val="subscript"/>
        </w:rPr>
        <w:t>on</w:t>
      </w:r>
      <w:r w:rsidRPr="00E443DA">
        <w:t>:</w:t>
      </w:r>
    </w:p>
    <w:p w14:paraId="45ADE2A1" w14:textId="68759BB4" w:rsidR="00D83CEF" w:rsidRPr="00E443DA" w:rsidRDefault="00D83CEF" w:rsidP="00D83CEF">
      <w:pPr>
        <w:pStyle w:val="EQ"/>
        <w:rPr>
          <w:noProof w:val="0"/>
        </w:rPr>
      </w:pPr>
      <w:r w:rsidRPr="00E443DA">
        <w:rPr>
          <w:noProof w:val="0"/>
        </w:rPr>
        <w:tab/>
      </w:r>
      <m:oMath>
        <m:r>
          <w:rPr>
            <w:rFonts w:ascii="Cambria Math" w:hAnsi="Cambria Math"/>
            <w:noProof w:val="0"/>
          </w:rPr>
          <m:t>u=</m:t>
        </m:r>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j</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oMath>
      <w:r w:rsidRPr="00E443DA">
        <w:rPr>
          <w:noProof w:val="0"/>
        </w:rPr>
        <w:tab/>
        <w:t>(</w:t>
      </w:r>
      <w:bookmarkStart w:id="895" w:name="EQ_u_adaptive"/>
      <w:r w:rsidR="008E1296" w:rsidRPr="00E443DA">
        <w:rPr>
          <w:noProof w:val="0"/>
        </w:rPr>
        <w:t>C.</w:t>
      </w:r>
      <w:r w:rsidRPr="00E443DA">
        <w:rPr>
          <w:noProof w:val="0"/>
        </w:rPr>
        <w:fldChar w:fldCharType="begin"/>
      </w:r>
      <w:r w:rsidRPr="00E443DA">
        <w:rPr>
          <w:noProof w:val="0"/>
        </w:rPr>
        <w:instrText xml:space="preserve"> SEQ Eq</w:instrText>
      </w:r>
      <w:r w:rsidR="008E1296"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24</w:t>
      </w:r>
      <w:r w:rsidRPr="00E443DA">
        <w:rPr>
          <w:noProof w:val="0"/>
        </w:rPr>
        <w:fldChar w:fldCharType="end"/>
      </w:r>
      <w:bookmarkEnd w:id="895"/>
      <w:r w:rsidRPr="00E443DA">
        <w:rPr>
          <w:noProof w:val="0"/>
        </w:rPr>
        <w:t>)</w:t>
      </w:r>
    </w:p>
    <w:p w14:paraId="3ADC0C16" w14:textId="16457C10" w:rsidR="00D83CEF" w:rsidRPr="00E443DA" w:rsidRDefault="00D83CEF" w:rsidP="00D83CEF">
      <w:r w:rsidRPr="00E443DA">
        <w:t>Consequently, from equation </w:t>
      </w:r>
      <w:r w:rsidR="00CF0825" w:rsidRPr="00E443DA">
        <w:t>(</w:t>
      </w:r>
      <w:r w:rsidRPr="00E443DA">
        <w:fldChar w:fldCharType="begin"/>
      </w:r>
      <w:r w:rsidRPr="00E443DA">
        <w:instrText xml:space="preserve"> REF EQ_u_adaptive \h </w:instrText>
      </w:r>
      <w:r w:rsidRPr="00E443DA">
        <w:fldChar w:fldCharType="separate"/>
      </w:r>
      <w:r w:rsidR="00FA46F7" w:rsidRPr="00E443DA">
        <w:t>C.</w:t>
      </w:r>
      <w:r w:rsidR="00FA46F7" w:rsidRPr="005F0F72">
        <w:t>24</w:t>
      </w:r>
      <w:r w:rsidRPr="00E443DA">
        <w:fldChar w:fldCharType="end"/>
      </w:r>
      <w:r w:rsidR="00CF0825" w:rsidRPr="00E443DA">
        <w:t>)</w:t>
      </w:r>
      <w:r w:rsidRPr="00E443DA">
        <w:t xml:space="preserve"> follows in equation </w:t>
      </w:r>
      <w:r w:rsidR="00CF0825" w:rsidRPr="00E443DA">
        <w:t>(</w:t>
      </w:r>
      <w:r w:rsidRPr="00E443DA">
        <w:fldChar w:fldCharType="begin"/>
      </w:r>
      <w:r w:rsidRPr="00E443DA">
        <w:instrText xml:space="preserve"> REF EQ_CL_adaptive \h </w:instrText>
      </w:r>
      <w:r w:rsidRPr="00E443DA">
        <w:fldChar w:fldCharType="separate"/>
      </w:r>
      <w:r w:rsidR="00FA46F7" w:rsidRPr="00E443DA">
        <w:t>C.</w:t>
      </w:r>
      <w:r w:rsidR="00FA46F7" w:rsidRPr="005F0F72">
        <w:t>4</w:t>
      </w:r>
      <w:r w:rsidRPr="00E443DA">
        <w:fldChar w:fldCharType="end"/>
      </w:r>
      <w:r w:rsidR="00CF0825" w:rsidRPr="00E443DA">
        <w:t>)</w:t>
      </w:r>
      <w:r w:rsidRPr="00E443DA">
        <w:rPr>
          <w:i/>
        </w:rPr>
        <w:t xml:space="preserve"> </w:t>
      </w:r>
      <w:r w:rsidRPr="00E443DA">
        <w:t>with equation </w:t>
      </w:r>
      <w:r w:rsidR="00CF0825" w:rsidRPr="00E443DA">
        <w:t>(</w:t>
      </w:r>
      <w:r w:rsidRPr="00E443DA">
        <w:fldChar w:fldCharType="begin"/>
      </w:r>
      <w:r w:rsidRPr="00E443DA">
        <w:instrText xml:space="preserve"> REF EQ_CL_Nu \h </w:instrText>
      </w:r>
      <w:r w:rsidRPr="00E443DA">
        <w:fldChar w:fldCharType="separate"/>
      </w:r>
      <w:r w:rsidR="00FA46F7" w:rsidRPr="00E443DA">
        <w:t>B.</w:t>
      </w:r>
      <w:r w:rsidR="00FA46F7" w:rsidRPr="005F0F72">
        <w:t>4</w:t>
      </w:r>
      <w:r w:rsidRPr="00E443DA">
        <w:fldChar w:fldCharType="end"/>
      </w:r>
      <w:r w:rsidR="00CF0825" w:rsidRPr="00E443DA">
        <w:t>)</w:t>
      </w:r>
      <w:r w:rsidRPr="00E443DA">
        <w:t xml:space="preserve"> the channel load</w:t>
      </w:r>
      <w:r w:rsidR="00CF0825" w:rsidRPr="00E443DA">
        <w:t>:</w:t>
      </w:r>
    </w:p>
    <w:p w14:paraId="26C87A6A" w14:textId="0DE34B16" w:rsidR="00D83CEF" w:rsidRPr="00E443DA" w:rsidRDefault="00D83CEF" w:rsidP="00D83CEF">
      <w:pPr>
        <w:pStyle w:val="EQ"/>
        <w:rPr>
          <w:noProof w:val="0"/>
        </w:rPr>
      </w:pPr>
      <w:r w:rsidRPr="00E443DA">
        <w:rPr>
          <w:noProof w:val="0"/>
        </w:rPr>
        <w:tab/>
      </w:r>
      <m:oMath>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j</m:t>
            </m:r>
          </m:sub>
        </m:sSub>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oMath>
      <w:r w:rsidRPr="00E443DA">
        <w:rPr>
          <w:noProof w:val="0"/>
        </w:rPr>
        <w:tab/>
        <w:t>(</w:t>
      </w:r>
      <w:bookmarkStart w:id="896" w:name="EQ_CL_adaptive"/>
      <w:r w:rsidR="00044510" w:rsidRPr="00E443DA">
        <w:rPr>
          <w:noProof w:val="0"/>
        </w:rPr>
        <w:t>C.</w:t>
      </w:r>
      <w:r w:rsidRPr="00E443DA">
        <w:rPr>
          <w:noProof w:val="0"/>
        </w:rPr>
        <w:fldChar w:fldCharType="begin"/>
      </w:r>
      <w:r w:rsidRPr="00E443DA">
        <w:rPr>
          <w:noProof w:val="0"/>
        </w:rPr>
        <w:instrText xml:space="preserve"> SEQ Eq \* MERGEFORMAT </w:instrText>
      </w:r>
      <w:r w:rsidRPr="00E443DA">
        <w:rPr>
          <w:noProof w:val="0"/>
        </w:rPr>
        <w:fldChar w:fldCharType="separate"/>
      </w:r>
      <w:r w:rsidR="00FA46F7" w:rsidRPr="005F0F72">
        <w:rPr>
          <w:noProof w:val="0"/>
        </w:rPr>
        <w:t>4</w:t>
      </w:r>
      <w:r w:rsidRPr="00E443DA">
        <w:rPr>
          <w:noProof w:val="0"/>
        </w:rPr>
        <w:fldChar w:fldCharType="end"/>
      </w:r>
      <w:bookmarkEnd w:id="896"/>
      <w:r w:rsidRPr="00E443DA">
        <w:rPr>
          <w:noProof w:val="0"/>
        </w:rPr>
        <w:t>)</w:t>
      </w:r>
    </w:p>
    <w:p w14:paraId="740D06DA" w14:textId="2524EC71" w:rsidR="00D83CEF" w:rsidRPr="00E443DA" w:rsidRDefault="00D83CEF" w:rsidP="00D83CEF">
      <w:r w:rsidRPr="00E443DA">
        <w:t xml:space="preserve">Assuming that the </w:t>
      </w:r>
      <w:r w:rsidRPr="00E443DA">
        <w:rPr>
          <w:i/>
        </w:rPr>
        <w:t>CL</w:t>
      </w:r>
      <w:r w:rsidRPr="00E443DA">
        <w:t xml:space="preserve"> is equal to the measured </w:t>
      </w:r>
      <w:r w:rsidRPr="00E443DA">
        <w:rPr>
          <w:i/>
        </w:rPr>
        <w:t>CBR</w:t>
      </w:r>
      <w:r w:rsidRPr="00E443DA">
        <w:t xml:space="preserve"> and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r</m:t>
                </m:r>
              </m:e>
              <m:sub>
                <m:r>
                  <m:rPr>
                    <m:nor/>
                  </m:rPr>
                  <w:rPr>
                    <w:rFonts w:ascii="Cambria Math" w:hAnsi="Cambria Math"/>
                    <w:i/>
                  </w:rPr>
                  <m:t>j</m:t>
                </m:r>
              </m:sub>
            </m:sSub>
          </m:e>
        </m:acc>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j</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j</m:t>
            </m:r>
          </m:sub>
        </m:sSub>
        <m:d>
          <m:dPr>
            <m:ctrlPr>
              <w:rPr>
                <w:rFonts w:ascii="Cambria Math" w:hAnsi="Cambria Math"/>
                <w:i/>
              </w:rPr>
            </m:ctrlPr>
          </m:dPr>
          <m:e>
            <m:r>
              <w:rPr>
                <w:rFonts w:ascii="Cambria Math" w:hAnsi="Cambria Math"/>
              </w:rPr>
              <m:t>t-τ</m:t>
            </m:r>
          </m:e>
        </m:d>
      </m:oMath>
      <w:r w:rsidRPr="00E443DA">
        <w:t xml:space="preserve"> the equilibrium rate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r</m:t>
                </m:r>
              </m:e>
              <m:sub>
                <m:r>
                  <m:rPr>
                    <m:nor/>
                  </m:rPr>
                  <w:rPr>
                    <w:rFonts w:ascii="Cambria Math" w:hAnsi="Cambria Math"/>
                    <w:i/>
                  </w:rPr>
                  <m:t>j</m:t>
                </m:r>
              </m:sub>
            </m:sSub>
          </m:e>
        </m:acc>
      </m:oMath>
      <w:r w:rsidRPr="00E443DA">
        <w:t xml:space="preserve"> can be calculated from equation </w:t>
      </w:r>
      <w:r w:rsidR="00CF0825" w:rsidRPr="00E443DA">
        <w:t>(</w:t>
      </w:r>
      <w:r w:rsidRPr="00E443DA">
        <w:fldChar w:fldCharType="begin"/>
      </w:r>
      <w:r w:rsidRPr="00E443DA">
        <w:instrText xml:space="preserve"> REF EQ_r_equilibrium \h </w:instrText>
      </w:r>
      <w:r w:rsidRPr="00E443DA">
        <w:fldChar w:fldCharType="separate"/>
      </w:r>
      <w:r w:rsidR="00FA46F7" w:rsidRPr="00E443DA">
        <w:t>C.</w:t>
      </w:r>
      <w:r w:rsidR="00FA46F7" w:rsidRPr="005F0F72">
        <w:t>25</w:t>
      </w:r>
      <w:r w:rsidRPr="00E443DA">
        <w:fldChar w:fldCharType="end"/>
      </w:r>
      <w:r w:rsidR="007103ED" w:rsidRPr="00E443DA">
        <w:t>)</w:t>
      </w:r>
      <w:r w:rsidR="00C36C11" w:rsidRPr="00E443DA">
        <w:t>:</w:t>
      </w:r>
    </w:p>
    <w:p w14:paraId="32CCCAF0" w14:textId="5DF032C5" w:rsidR="00D83CEF" w:rsidRPr="00E443DA" w:rsidRDefault="00D83CEF" w:rsidP="00044510">
      <w:pPr>
        <w:pStyle w:val="EQ"/>
        <w:rPr>
          <w:noProof w:val="0"/>
        </w:rPr>
      </w:pPr>
      <w:r w:rsidRPr="00E443DA">
        <w:rPr>
          <w:noProof w:val="0"/>
        </w:rPr>
        <w:tab/>
      </w:r>
      <m:oMath>
        <m:acc>
          <m:accPr>
            <m:chr m:val="̃"/>
            <m:ctrlPr>
              <w:rPr>
                <w:rFonts w:ascii="Cambria Math" w:hAnsi="Cambria Math"/>
                <w:noProof w:val="0"/>
              </w:rPr>
            </m:ctrlPr>
          </m:accPr>
          <m:e>
            <m:sSub>
              <m:sSubPr>
                <m:ctrlPr>
                  <w:rPr>
                    <w:rFonts w:ascii="Cambria Math" w:hAnsi="Cambria Math"/>
                    <w:noProof w:val="0"/>
                  </w:rPr>
                </m:ctrlPr>
              </m:sSubPr>
              <m:e>
                <m:r>
                  <w:rPr>
                    <w:rFonts w:ascii="Cambria Math" w:hAnsi="Cambria Math"/>
                    <w:noProof w:val="0"/>
                  </w:rPr>
                  <m:t>r</m:t>
                </m:r>
              </m:e>
              <m:sub>
                <m:r>
                  <m:rPr>
                    <m:nor/>
                  </m:rPr>
                  <w:rPr>
                    <w:noProof w:val="0"/>
                    <w:lang w:val="it-IT"/>
                  </w:rPr>
                  <m:t>j</m:t>
                </m:r>
              </m:sub>
            </m:sSub>
          </m:e>
        </m:acc>
        <m:r>
          <m:rPr>
            <m:sty m:val="p"/>
          </m:rPr>
          <w:rPr>
            <w:rFonts w:ascii="Cambria Math" w:hAnsi="Cambria Math"/>
            <w:noProof w:val="0"/>
            <w:lang w:val="it-IT"/>
          </w:rPr>
          <m:t>=</m:t>
        </m:r>
        <m:d>
          <m:dPr>
            <m:ctrlPr>
              <w:rPr>
                <w:rFonts w:ascii="Cambria Math" w:hAnsi="Cambria Math"/>
                <w:noProof w:val="0"/>
              </w:rPr>
            </m:ctrlPr>
          </m:dPr>
          <m:e>
            <m:r>
              <m:rPr>
                <m:sty m:val="p"/>
              </m:rPr>
              <w:rPr>
                <w:rFonts w:ascii="Cambria Math" w:hAnsi="Cambria Math"/>
                <w:noProof w:val="0"/>
                <w:lang w:val="it-IT"/>
              </w:rPr>
              <m:t>1-∝</m:t>
            </m:r>
          </m:e>
        </m:d>
        <m:r>
          <m:rPr>
            <m:sty m:val="p"/>
          </m:rPr>
          <w:rPr>
            <w:rFonts w:ascii="Cambria Math" w:hAnsi="Cambria Math"/>
            <w:noProof w:val="0"/>
            <w:lang w:val="it-IT"/>
          </w:rPr>
          <m:t>×</m:t>
        </m:r>
        <m:acc>
          <m:accPr>
            <m:chr m:val="̃"/>
            <m:ctrlPr>
              <w:rPr>
                <w:rFonts w:ascii="Cambria Math" w:hAnsi="Cambria Math"/>
                <w:noProof w:val="0"/>
              </w:rPr>
            </m:ctrlPr>
          </m:accPr>
          <m:e>
            <m:sSub>
              <m:sSubPr>
                <m:ctrlPr>
                  <w:rPr>
                    <w:rFonts w:ascii="Cambria Math" w:hAnsi="Cambria Math"/>
                    <w:noProof w:val="0"/>
                  </w:rPr>
                </m:ctrlPr>
              </m:sSubPr>
              <m:e>
                <m:r>
                  <w:rPr>
                    <w:rFonts w:ascii="Cambria Math" w:hAnsi="Cambria Math"/>
                    <w:noProof w:val="0"/>
                  </w:rPr>
                  <m:t>r</m:t>
                </m:r>
              </m:e>
              <m:sub>
                <m:r>
                  <m:rPr>
                    <m:nor/>
                  </m:rPr>
                  <w:rPr>
                    <w:noProof w:val="0"/>
                    <w:lang w:val="it-IT"/>
                  </w:rPr>
                  <m:t>j</m:t>
                </m:r>
              </m:sub>
            </m:sSub>
          </m:e>
        </m:acc>
        <m:r>
          <m:rPr>
            <m:sty m:val="p"/>
          </m:rPr>
          <w:rPr>
            <w:rFonts w:ascii="Cambria Math" w:hAnsi="Cambria Math"/>
            <w:noProof w:val="0"/>
            <w:lang w:val="it-IT"/>
          </w:rPr>
          <m:t>+</m:t>
        </m:r>
        <m:r>
          <w:rPr>
            <w:rFonts w:ascii="Cambria Math" w:hAnsi="Cambria Math"/>
            <w:noProof w:val="0"/>
          </w:rPr>
          <m:t>β</m:t>
        </m:r>
        <m:r>
          <m:rPr>
            <m:sty m:val="p"/>
          </m:rPr>
          <w:rPr>
            <w:rFonts w:ascii="Cambria Math" w:hAnsi="Cambria Math"/>
            <w:noProof w:val="0"/>
            <w:lang w:val="it-IT"/>
          </w:rPr>
          <m:t>×</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target</m:t>
                </m:r>
              </m:sub>
            </m:sSub>
            <m:r>
              <m:rPr>
                <m:sty m:val="p"/>
              </m:rPr>
              <w:rPr>
                <w:rFonts w:ascii="Cambria Math" w:hAnsi="Cambria Math"/>
                <w:noProof w:val="0"/>
                <w:lang w:val="it-IT"/>
              </w:rPr>
              <m:t>-</m:t>
            </m:r>
            <m:acc>
              <m:accPr>
                <m:chr m:val="̃"/>
                <m:ctrlPr>
                  <w:rPr>
                    <w:rFonts w:ascii="Cambria Math" w:hAnsi="Cambria Math"/>
                    <w:noProof w:val="0"/>
                  </w:rPr>
                </m:ctrlPr>
              </m:accPr>
              <m:e>
                <m:sSub>
                  <m:sSubPr>
                    <m:ctrlPr>
                      <w:rPr>
                        <w:rFonts w:ascii="Cambria Math" w:hAnsi="Cambria Math"/>
                        <w:noProof w:val="0"/>
                      </w:rPr>
                    </m:ctrlPr>
                  </m:sSubPr>
                  <m:e>
                    <m:r>
                      <w:rPr>
                        <w:rFonts w:ascii="Cambria Math" w:hAnsi="Cambria Math"/>
                        <w:noProof w:val="0"/>
                      </w:rPr>
                      <m:t>r</m:t>
                    </m:r>
                  </m:e>
                  <m:sub>
                    <m:r>
                      <m:rPr>
                        <m:nor/>
                      </m:rPr>
                      <w:rPr>
                        <w:noProof w:val="0"/>
                        <w:lang w:val="it-IT"/>
                      </w:rPr>
                      <m:t>j</m:t>
                    </m:r>
                  </m:sub>
                </m:sSub>
              </m:e>
            </m:acc>
            <m:r>
              <m:rPr>
                <m:sty m:val="p"/>
              </m:rPr>
              <w:rPr>
                <w:rFonts w:ascii="Cambria Math" w:hAnsi="Cambria Math"/>
                <w:noProof w:val="0"/>
                <w:lang w:val="it-IT"/>
              </w:rPr>
              <m:t>×</m:t>
            </m:r>
            <m:r>
              <w:rPr>
                <w:rFonts w:ascii="Cambria Math" w:hAnsi="Cambria Math"/>
                <w:noProof w:val="0"/>
              </w:rPr>
              <m:t>N</m:t>
            </m:r>
            <m:r>
              <m:rPr>
                <m:sty m:val="p"/>
              </m:rPr>
              <w:rPr>
                <w:rFonts w:ascii="Cambria Math" w:hAnsi="Cambria Math"/>
                <w:noProof w:val="0"/>
                <w:lang w:val="it-IT"/>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e>
        </m:d>
      </m:oMath>
      <w:r w:rsidRPr="005D5003">
        <w:rPr>
          <w:noProof w:val="0"/>
          <w:lang w:val="it-IT"/>
        </w:rPr>
        <w:tab/>
        <w:t>(</w:t>
      </w:r>
      <w:bookmarkStart w:id="897" w:name="EQ_r_equilibrium"/>
      <w:r w:rsidR="00044510" w:rsidRPr="005D5003">
        <w:rPr>
          <w:noProof w:val="0"/>
          <w:lang w:val="it-IT"/>
        </w:rPr>
        <w:t>C.</w:t>
      </w:r>
      <w:r w:rsidRPr="00E443DA">
        <w:rPr>
          <w:noProof w:val="0"/>
        </w:rPr>
        <w:fldChar w:fldCharType="begin"/>
      </w:r>
      <w:r w:rsidRPr="005D5003">
        <w:rPr>
          <w:noProof w:val="0"/>
          <w:lang w:val="it-IT"/>
        </w:rPr>
        <w:instrText xml:space="preserve"> SEQ Eq</w:instrText>
      </w:r>
      <w:r w:rsidR="00044510" w:rsidRPr="005D5003">
        <w:rPr>
          <w:noProof w:val="0"/>
          <w:lang w:val="it-IT"/>
        </w:rPr>
        <w:instrText>_C</w:instrText>
      </w:r>
      <w:r w:rsidRPr="005D5003">
        <w:rPr>
          <w:noProof w:val="0"/>
          <w:lang w:val="it-IT"/>
        </w:rPr>
        <w:instrText xml:space="preserve"> \* MERGEFORMAT </w:instrText>
      </w:r>
      <w:r w:rsidRPr="00E443DA">
        <w:rPr>
          <w:noProof w:val="0"/>
        </w:rPr>
        <w:fldChar w:fldCharType="separate"/>
      </w:r>
      <w:r w:rsidR="009209BA">
        <w:t>25</w:t>
      </w:r>
      <w:r w:rsidRPr="00E443DA">
        <w:rPr>
          <w:noProof w:val="0"/>
        </w:rPr>
        <w:fldChar w:fldCharType="end"/>
      </w:r>
      <w:bookmarkEnd w:id="897"/>
      <w:r w:rsidRPr="00E443DA">
        <w:rPr>
          <w:noProof w:val="0"/>
        </w:rPr>
        <w:t>)</w:t>
      </w:r>
    </w:p>
    <w:p w14:paraId="759228AF" w14:textId="1E28705F" w:rsidR="00D83CEF" w:rsidRPr="00E443DA" w:rsidRDefault="00D83CEF" w:rsidP="00044510">
      <w:pPr>
        <w:pStyle w:val="EQ"/>
        <w:rPr>
          <w:noProof w:val="0"/>
        </w:rPr>
      </w:pPr>
      <w:r w:rsidRPr="00E443DA">
        <w:rPr>
          <w:noProof w:val="0"/>
        </w:rPr>
        <w:tab/>
      </w:r>
      <m:oMath>
        <m:acc>
          <m:accPr>
            <m:chr m:val="̃"/>
            <m:ctrlPr>
              <w:rPr>
                <w:rFonts w:ascii="Cambria Math" w:hAnsi="Cambria Math"/>
                <w:noProof w:val="0"/>
              </w:rPr>
            </m:ctrlPr>
          </m:accPr>
          <m:e>
            <m:sSub>
              <m:sSubPr>
                <m:ctrlPr>
                  <w:rPr>
                    <w:rFonts w:ascii="Cambria Math" w:hAnsi="Cambria Math"/>
                    <w:noProof w:val="0"/>
                  </w:rPr>
                </m:ctrlPr>
              </m:sSubPr>
              <m:e>
                <m:r>
                  <w:rPr>
                    <w:rFonts w:ascii="Cambria Math" w:hAnsi="Cambria Math"/>
                    <w:noProof w:val="0"/>
                  </w:rPr>
                  <m:t>r</m:t>
                </m:r>
              </m:e>
              <m:sub>
                <m:r>
                  <m:rPr>
                    <m:nor/>
                  </m:rPr>
                  <w:rPr>
                    <w:noProof w:val="0"/>
                    <w:lang w:val="it-IT"/>
                  </w:rPr>
                  <m:t>j</m:t>
                </m:r>
              </m:sub>
            </m:sSub>
          </m:e>
        </m:acc>
        <m:r>
          <m:rPr>
            <m:sty m:val="p"/>
          </m:rPr>
          <w:rPr>
            <w:rFonts w:ascii="Cambria Math" w:hAnsi="Cambria Math"/>
            <w:noProof w:val="0"/>
            <w:lang w:val="it-IT"/>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β</m:t>
                </m:r>
                <m:r>
                  <m:rPr>
                    <m:sty m:val="p"/>
                  </m:rPr>
                  <w:rPr>
                    <w:rFonts w:ascii="Cambria Math" w:hAnsi="Cambria Math"/>
                    <w:noProof w:val="0"/>
                    <w:lang w:val="it-IT"/>
                  </w:rPr>
                  <m:t>×</m:t>
                </m:r>
                <m:r>
                  <w:rPr>
                    <w:rFonts w:ascii="Cambria Math" w:hAnsi="Cambria Math"/>
                    <w:noProof w:val="0"/>
                  </w:rPr>
                  <m:t>CBR</m:t>
                </m:r>
              </m:e>
              <m:sub>
                <m:r>
                  <w:rPr>
                    <w:rFonts w:ascii="Cambria Math" w:hAnsi="Cambria Math"/>
                    <w:noProof w:val="0"/>
                  </w:rPr>
                  <m:t>target</m:t>
                </m:r>
              </m:sub>
            </m:sSub>
          </m:num>
          <m:den>
            <m:r>
              <w:rPr>
                <w:rFonts w:ascii="Cambria Math" w:hAnsi="Cambria Math"/>
                <w:noProof w:val="0"/>
              </w:rPr>
              <m:t>α</m:t>
            </m:r>
            <m:r>
              <m:rPr>
                <m:sty m:val="p"/>
              </m:rPr>
              <w:rPr>
                <w:rFonts w:ascii="Cambria Math" w:hAnsi="Cambria Math"/>
                <w:noProof w:val="0"/>
                <w:lang w:val="it-IT"/>
              </w:rPr>
              <m:t>+</m:t>
            </m:r>
            <m:r>
              <w:rPr>
                <w:rFonts w:ascii="Cambria Math" w:hAnsi="Cambria Math"/>
                <w:noProof w:val="0"/>
              </w:rPr>
              <m:t>β</m:t>
            </m:r>
            <m:r>
              <m:rPr>
                <m:sty m:val="p"/>
              </m:rPr>
              <w:rPr>
                <w:rFonts w:ascii="Cambria Math" w:hAnsi="Cambria Math"/>
                <w:noProof w:val="0"/>
                <w:lang w:val="it-IT"/>
              </w:rPr>
              <m:t>×</m:t>
            </m:r>
            <m:r>
              <w:rPr>
                <w:rFonts w:ascii="Cambria Math" w:hAnsi="Cambria Math"/>
                <w:noProof w:val="0"/>
              </w:rPr>
              <m:t>N</m:t>
            </m:r>
            <m:r>
              <m:rPr>
                <m:sty m:val="p"/>
              </m:rPr>
              <w:rPr>
                <w:rFonts w:ascii="Cambria Math" w:hAnsi="Cambria Math"/>
                <w:noProof w:val="0"/>
                <w:lang w:val="it-IT"/>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den>
        </m:f>
      </m:oMath>
      <w:r w:rsidRPr="005D5003">
        <w:rPr>
          <w:noProof w:val="0"/>
          <w:lang w:val="it-IT"/>
        </w:rPr>
        <w:tab/>
        <w:t>(</w:t>
      </w:r>
      <w:bookmarkStart w:id="898" w:name="EQ_r_equilibrium_from_N"/>
      <w:r w:rsidR="00044510" w:rsidRPr="005D5003">
        <w:rPr>
          <w:noProof w:val="0"/>
          <w:lang w:val="it-IT"/>
        </w:rPr>
        <w:t>C.</w:t>
      </w:r>
      <w:r w:rsidRPr="00E443DA">
        <w:rPr>
          <w:noProof w:val="0"/>
        </w:rPr>
        <w:fldChar w:fldCharType="begin"/>
      </w:r>
      <w:r w:rsidRPr="005D5003">
        <w:rPr>
          <w:noProof w:val="0"/>
          <w:lang w:val="it-IT"/>
        </w:rPr>
        <w:instrText xml:space="preserve"> SEQ Eq</w:instrText>
      </w:r>
      <w:r w:rsidR="00044510" w:rsidRPr="005D5003">
        <w:rPr>
          <w:noProof w:val="0"/>
          <w:lang w:val="it-IT"/>
        </w:rPr>
        <w:instrText>_C</w:instrText>
      </w:r>
      <w:r w:rsidRPr="005D5003">
        <w:rPr>
          <w:noProof w:val="0"/>
          <w:lang w:val="it-IT"/>
        </w:rPr>
        <w:instrText xml:space="preserve"> \* MERGEFORMAT </w:instrText>
      </w:r>
      <w:r w:rsidRPr="00E443DA">
        <w:rPr>
          <w:noProof w:val="0"/>
        </w:rPr>
        <w:fldChar w:fldCharType="separate"/>
      </w:r>
      <w:r w:rsidR="00FA46F7" w:rsidRPr="005F0F72">
        <w:rPr>
          <w:noProof w:val="0"/>
        </w:rPr>
        <w:t>26</w:t>
      </w:r>
      <w:r w:rsidRPr="00E443DA">
        <w:rPr>
          <w:noProof w:val="0"/>
        </w:rPr>
        <w:fldChar w:fldCharType="end"/>
      </w:r>
      <w:bookmarkEnd w:id="898"/>
      <w:r w:rsidRPr="00E443DA">
        <w:rPr>
          <w:noProof w:val="0"/>
        </w:rPr>
        <w:t>)</w:t>
      </w:r>
    </w:p>
    <w:p w14:paraId="032FB711" w14:textId="23FAFEF6" w:rsidR="00D83CEF" w:rsidRPr="00E443DA" w:rsidRDefault="00D83CEF" w:rsidP="00D83CEF">
      <w:r w:rsidRPr="00E443DA">
        <w:t>With equation </w:t>
      </w:r>
      <w:r w:rsidR="00CF0825" w:rsidRPr="00E443DA">
        <w:t>(</w:t>
      </w:r>
      <w:r w:rsidRPr="00E443DA">
        <w:fldChar w:fldCharType="begin"/>
      </w:r>
      <w:r w:rsidRPr="00E443DA">
        <w:instrText xml:space="preserve"> REF EQ_CL_adaptive \h </w:instrText>
      </w:r>
      <w:r w:rsidRPr="00E443DA">
        <w:fldChar w:fldCharType="separate"/>
      </w:r>
      <w:r w:rsidR="00FA46F7" w:rsidRPr="00E443DA">
        <w:t>C.</w:t>
      </w:r>
      <w:r w:rsidR="00FA46F7" w:rsidRPr="005F0F72">
        <w:t>4</w:t>
      </w:r>
      <w:r w:rsidRPr="00E443DA">
        <w:fldChar w:fldCharType="end"/>
      </w:r>
      <w:r w:rsidR="00CF0825" w:rsidRPr="00E443DA">
        <w:t>)</w:t>
      </w:r>
      <w:r w:rsidRPr="00E443DA">
        <w:t xml:space="preserve"> the channel load equilibrium as function of the number of nodes </w:t>
      </w:r>
      <w:r w:rsidRPr="00E443DA">
        <w:rPr>
          <w:i/>
        </w:rPr>
        <w:t>N</w:t>
      </w:r>
      <w:r w:rsidRPr="00E443DA">
        <w:t xml:space="preserve"> follows from equation </w:t>
      </w:r>
      <w:r w:rsidR="00CF0825" w:rsidRPr="00E443DA">
        <w:t>(</w:t>
      </w:r>
      <w:r w:rsidRPr="00E443DA">
        <w:fldChar w:fldCharType="begin"/>
      </w:r>
      <w:r w:rsidRPr="00E443DA">
        <w:instrText xml:space="preserve"> REF EQ_r_equilibrium_from_N \h </w:instrText>
      </w:r>
      <w:r w:rsidRPr="00E443DA">
        <w:fldChar w:fldCharType="separate"/>
      </w:r>
      <w:r w:rsidR="00FA46F7" w:rsidRPr="00E443DA">
        <w:t>C.</w:t>
      </w:r>
      <w:r w:rsidR="00FA46F7" w:rsidRPr="005F0F72">
        <w:t>26</w:t>
      </w:r>
      <w:r w:rsidRPr="00E443DA">
        <w:fldChar w:fldCharType="end"/>
      </w:r>
      <w:r w:rsidR="00CF0825" w:rsidRPr="00E443DA">
        <w:t>):</w:t>
      </w:r>
    </w:p>
    <w:p w14:paraId="588EB375" w14:textId="4F0EEBF8" w:rsidR="00D83CEF" w:rsidRPr="00E443DA" w:rsidRDefault="00D83CEF" w:rsidP="00044510">
      <w:pPr>
        <w:pStyle w:val="EQ"/>
        <w:rPr>
          <w:noProof w:val="0"/>
        </w:rPr>
      </w:pPr>
      <w:r w:rsidRPr="00E443DA">
        <w:rPr>
          <w:noProof w:val="0"/>
        </w:rPr>
        <w:tab/>
      </w:r>
      <m:oMath>
        <m:acc>
          <m:accPr>
            <m:chr m:val="̃"/>
            <m:ctrlPr>
              <w:rPr>
                <w:rFonts w:ascii="Cambria Math" w:hAnsi="Cambria Math"/>
                <w:noProof w:val="0"/>
              </w:rPr>
            </m:ctrlPr>
          </m:accPr>
          <m:e>
            <m:sSub>
              <m:sSubPr>
                <m:ctrlPr>
                  <w:rPr>
                    <w:rFonts w:ascii="Cambria Math" w:hAnsi="Cambria Math"/>
                    <w:noProof w:val="0"/>
                  </w:rPr>
                </m:ctrlPr>
              </m:sSubPr>
              <m:e>
                <m:r>
                  <w:rPr>
                    <w:rFonts w:ascii="Cambria Math" w:hAnsi="Cambria Math"/>
                    <w:noProof w:val="0"/>
                  </w:rPr>
                  <m:t>CL</m:t>
                </m:r>
              </m:e>
              <m:sub>
                <m:r>
                  <w:rPr>
                    <w:rFonts w:ascii="Cambria Math" w:hAnsi="Cambria Math"/>
                    <w:noProof w:val="0"/>
                  </w:rPr>
                  <m:t>a</m:t>
                </m:r>
              </m:sub>
            </m:sSub>
          </m:e>
        </m:acc>
        <m:r>
          <m:rPr>
            <m:sty m:val="p"/>
          </m:rPr>
          <w:rPr>
            <w:rFonts w:ascii="Cambria Math" w:hAnsi="Cambria Math"/>
            <w:noProof w:val="0"/>
          </w:rPr>
          <m:t>=</m:t>
        </m:r>
        <m:f>
          <m:fPr>
            <m:ctrlPr>
              <w:rPr>
                <w:rFonts w:ascii="Cambria Math" w:hAnsi="Cambria Math"/>
                <w:noProof w:val="0"/>
              </w:rPr>
            </m:ctrlPr>
          </m:fPr>
          <m:num>
            <m:r>
              <w:rPr>
                <w:rFonts w:ascii="Cambria Math" w:hAnsi="Cambria Math"/>
                <w:noProof w:val="0"/>
              </w:rPr>
              <m:t>β</m:t>
            </m:r>
            <m:r>
              <m:rPr>
                <m:sty m:val="p"/>
              </m:rPr>
              <w:rPr>
                <w:rFonts w:ascii="Cambria Math" w:hAnsi="Cambria Math"/>
                <w:noProof w:val="0"/>
              </w:rPr>
              <m:t>×</m:t>
            </m:r>
            <m:r>
              <w:rPr>
                <w:rFonts w:ascii="Cambria Math" w:hAnsi="Cambria Math"/>
                <w:noProof w:val="0"/>
              </w:rPr>
              <m:t>N</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num>
          <m:den>
            <m:r>
              <w:rPr>
                <w:rFonts w:ascii="Cambria Math" w:hAnsi="Cambria Math"/>
                <w:noProof w:val="0"/>
              </w:rPr>
              <m:t>α</m:t>
            </m:r>
            <m:r>
              <m:rPr>
                <m:sty m:val="p"/>
              </m:rPr>
              <w:rPr>
                <w:rFonts w:ascii="Cambria Math" w:hAnsi="Cambria Math"/>
                <w:noProof w:val="0"/>
              </w:rPr>
              <m:t>+</m:t>
            </m:r>
            <m:r>
              <w:rPr>
                <w:rFonts w:ascii="Cambria Math" w:hAnsi="Cambria Math"/>
                <w:noProof w:val="0"/>
              </w:rPr>
              <m:t>β</m:t>
            </m:r>
            <m:r>
              <m:rPr>
                <m:sty m:val="p"/>
              </m:rPr>
              <w:rPr>
                <w:rFonts w:ascii="Cambria Math" w:hAnsi="Cambria Math"/>
                <w:noProof w:val="0"/>
              </w:rPr>
              <m:t>×</m:t>
            </m:r>
            <m:r>
              <w:rPr>
                <w:rFonts w:ascii="Cambria Math" w:hAnsi="Cambria Math"/>
                <w:noProof w:val="0"/>
              </w:rPr>
              <m:t>N</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den>
        </m:f>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target</m:t>
            </m:r>
          </m:sub>
        </m:sSub>
      </m:oMath>
      <w:r w:rsidRPr="00E443DA">
        <w:rPr>
          <w:noProof w:val="0"/>
        </w:rPr>
        <w:tab/>
        <w:t>(</w:t>
      </w:r>
      <w:bookmarkStart w:id="899" w:name="EQ_CBR_LIMERIC"/>
      <w:r w:rsidR="00044510" w:rsidRPr="00E443DA">
        <w:rPr>
          <w:noProof w:val="0"/>
        </w:rPr>
        <w:t>C.</w:t>
      </w:r>
      <w:r w:rsidRPr="00E443DA">
        <w:rPr>
          <w:noProof w:val="0"/>
        </w:rPr>
        <w:fldChar w:fldCharType="begin"/>
      </w:r>
      <w:r w:rsidRPr="00E443DA">
        <w:rPr>
          <w:noProof w:val="0"/>
        </w:rPr>
        <w:instrText xml:space="preserve"> SEQ Eq</w:instrText>
      </w:r>
      <w:r w:rsidR="00044510"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27</w:t>
      </w:r>
      <w:r w:rsidRPr="00E443DA">
        <w:rPr>
          <w:noProof w:val="0"/>
        </w:rPr>
        <w:fldChar w:fldCharType="end"/>
      </w:r>
      <w:bookmarkEnd w:id="899"/>
      <w:r w:rsidRPr="00E443DA">
        <w:rPr>
          <w:noProof w:val="0"/>
        </w:rPr>
        <w:t>)</w:t>
      </w:r>
    </w:p>
    <w:p w14:paraId="758776C1" w14:textId="1F9E4C17" w:rsidR="00D83CEF" w:rsidRPr="00E443DA" w:rsidRDefault="00D83CEF" w:rsidP="00D83CEF">
      <w:r w:rsidRPr="00E443DA">
        <w:lastRenderedPageBreak/>
        <w:t xml:space="preserve">The target channel load </w:t>
      </w:r>
      <w:r w:rsidRPr="00E443DA">
        <w:rPr>
          <w:i/>
        </w:rPr>
        <w:t>CBR</w:t>
      </w:r>
      <w:r w:rsidRPr="00E443DA">
        <w:rPr>
          <w:i/>
          <w:vertAlign w:val="subscript"/>
        </w:rPr>
        <w:t>target</w:t>
      </w:r>
      <w:r w:rsidRPr="00E443DA">
        <w:t xml:space="preserve"> is reached asymptotically for an infinite number of nodes </w:t>
      </w:r>
      <w:r w:rsidRPr="00E443DA">
        <w:rPr>
          <w:i/>
        </w:rPr>
        <w:t>N</w:t>
      </w:r>
      <w:r w:rsidRPr="00E443DA">
        <w:t xml:space="preserve"> as follows from equation </w:t>
      </w:r>
      <w:r w:rsidR="00CF0825" w:rsidRPr="00E443DA">
        <w:t>(</w:t>
      </w:r>
      <w:r w:rsidRPr="00E443DA">
        <w:fldChar w:fldCharType="begin"/>
      </w:r>
      <w:r w:rsidRPr="00E443DA">
        <w:instrText xml:space="preserve"> REF EQ_CBR_LIMERIC \h </w:instrText>
      </w:r>
      <w:r w:rsidRPr="00E443DA">
        <w:fldChar w:fldCharType="separate"/>
      </w:r>
      <w:r w:rsidR="00FA46F7" w:rsidRPr="00E443DA">
        <w:t>C.</w:t>
      </w:r>
      <w:r w:rsidR="00FA46F7" w:rsidRPr="005F0F72">
        <w:t>27</w:t>
      </w:r>
      <w:r w:rsidRPr="00E443DA">
        <w:fldChar w:fldCharType="end"/>
      </w:r>
      <w:r w:rsidR="00CF0825" w:rsidRPr="00E443DA">
        <w:t>)</w:t>
      </w:r>
      <w:r w:rsidRPr="00E443DA">
        <w:t>.</w:t>
      </w:r>
    </w:p>
    <w:p w14:paraId="68E3C67E" w14:textId="71C99B67" w:rsidR="00D83CEF" w:rsidRPr="00E443DA" w:rsidRDefault="00D83CEF" w:rsidP="00D83CEF">
      <w:r w:rsidRPr="00E443DA">
        <w:t>As an example,</w:t>
      </w:r>
      <w:r w:rsidR="00A83239" w:rsidRPr="00E443DA">
        <w:t xml:space="preserve"> </w:t>
      </w:r>
      <w:r w:rsidR="00A83239" w:rsidRPr="00E443DA">
        <w:fldChar w:fldCharType="begin"/>
      </w:r>
      <w:r w:rsidR="00A83239" w:rsidRPr="00E443DA">
        <w:instrText xml:space="preserve"> REF _Ref197333859 \h  \* MERGEFORMAT </w:instrText>
      </w:r>
      <w:r w:rsidR="00A83239" w:rsidRPr="00E443DA">
        <w:fldChar w:fldCharType="separate"/>
      </w:r>
      <w:r w:rsidR="00FA46F7" w:rsidRPr="00E443DA">
        <w:t>Figure C.10</w:t>
      </w:r>
      <w:r w:rsidR="00A83239" w:rsidRPr="00E443DA">
        <w:fldChar w:fldCharType="end"/>
      </w:r>
      <w:r w:rsidRPr="00E443DA">
        <w:t xml:space="preserve"> shows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CL</m:t>
                </m:r>
              </m:e>
              <m:sub>
                <m:r>
                  <w:rPr>
                    <w:rFonts w:ascii="Cambria Math" w:hAnsi="Cambria Math"/>
                  </w:rPr>
                  <m:t>a</m:t>
                </m:r>
              </m:sub>
            </m:sSub>
          </m:e>
        </m:acc>
      </m:oMath>
      <w:r w:rsidRPr="00E443DA">
        <w:t xml:space="preserve"> as function of the node number </w:t>
      </w:r>
      <w:r w:rsidRPr="00E443DA">
        <w:rPr>
          <w:i/>
        </w:rPr>
        <w:t>N</w:t>
      </w:r>
      <w:r w:rsidRPr="00E443DA">
        <w:t xml:space="preserve"> and the </w:t>
      </w:r>
      <w:r w:rsidRPr="00E443DA">
        <w:rPr>
          <w:i/>
        </w:rPr>
        <w:t>T</w:t>
      </w:r>
      <w:r w:rsidRPr="00E443DA">
        <w:rPr>
          <w:i/>
          <w:vertAlign w:val="subscript"/>
        </w:rPr>
        <w:t>on</w:t>
      </w:r>
      <w:r w:rsidRPr="00E443DA">
        <w:t xml:space="preserve"> time as coloured solid lines for the parameter values given in Table 3 of ETSI TS 102 687 </w:t>
      </w:r>
      <w:r w:rsidR="00044510" w:rsidRPr="00E443DA">
        <w:t>[</w:t>
      </w:r>
      <w:r w:rsidR="00044510" w:rsidRPr="00E443DA">
        <w:rPr>
          <w:color w:val="0000FF"/>
        </w:rPr>
        <w:fldChar w:fldCharType="begin"/>
      </w:r>
      <w:r w:rsidR="00044510" w:rsidRPr="00E443DA">
        <w:rPr>
          <w:color w:val="0000FF"/>
        </w:rPr>
        <w:instrText xml:space="preserve"> REF REF_TS102687 \h </w:instrText>
      </w:r>
      <w:r w:rsidR="00044510" w:rsidRPr="00E443DA">
        <w:rPr>
          <w:color w:val="0000FF"/>
        </w:rPr>
      </w:r>
      <w:r w:rsidR="00044510" w:rsidRPr="00E443DA">
        <w:rPr>
          <w:color w:val="0000FF"/>
        </w:rPr>
        <w:fldChar w:fldCharType="separate"/>
      </w:r>
      <w:r w:rsidR="00FA46F7" w:rsidRPr="00E443DA">
        <w:t>i.</w:t>
      </w:r>
      <w:r w:rsidR="00FA46F7" w:rsidRPr="005F0F72">
        <w:t>14</w:t>
      </w:r>
      <w:r w:rsidR="00044510" w:rsidRPr="00E443DA">
        <w:rPr>
          <w:color w:val="0000FF"/>
        </w:rPr>
        <w:fldChar w:fldCharType="end"/>
      </w:r>
      <w:r w:rsidR="00044510" w:rsidRPr="00E443DA">
        <w:t>]</w:t>
      </w:r>
      <w:r w:rsidRPr="00E443DA">
        <w:t xml:space="preserv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CL</m:t>
                </m:r>
              </m:e>
              <m:sub>
                <m:r>
                  <w:rPr>
                    <w:rFonts w:ascii="Cambria Math" w:hAnsi="Cambria Math"/>
                  </w:rPr>
                  <m:t>a</m:t>
                </m:r>
              </m:sub>
            </m:sSub>
          </m:e>
        </m:acc>
      </m:oMath>
      <w:r w:rsidRPr="00E443DA">
        <w:t xml:space="preserve"> does not exceed the CBR DCC limit specified in ETSI EN 303 797 </w:t>
      </w:r>
      <w:r w:rsidR="00044510" w:rsidRPr="00E443DA">
        <w:t>[</w:t>
      </w:r>
      <w:r w:rsidR="00044510" w:rsidRPr="00E443DA">
        <w:rPr>
          <w:color w:val="0000FF"/>
        </w:rPr>
        <w:fldChar w:fldCharType="begin"/>
      </w:r>
      <w:r w:rsidR="00044510" w:rsidRPr="00E443DA">
        <w:rPr>
          <w:color w:val="0000FF"/>
        </w:rPr>
        <w:instrText xml:space="preserve"> REF REF_EN303797 \h </w:instrText>
      </w:r>
      <w:r w:rsidR="00044510" w:rsidRPr="00E443DA">
        <w:rPr>
          <w:color w:val="0000FF"/>
        </w:rPr>
      </w:r>
      <w:r w:rsidR="00044510" w:rsidRPr="00E443DA">
        <w:rPr>
          <w:color w:val="0000FF"/>
        </w:rPr>
        <w:fldChar w:fldCharType="separate"/>
      </w:r>
      <w:r w:rsidR="00FA46F7" w:rsidRPr="00E443DA">
        <w:t>i.</w:t>
      </w:r>
      <w:r w:rsidR="00FA46F7" w:rsidRPr="005F0F72">
        <w:t>32</w:t>
      </w:r>
      <w:r w:rsidR="00044510" w:rsidRPr="00E443DA">
        <w:rPr>
          <w:color w:val="0000FF"/>
        </w:rPr>
        <w:fldChar w:fldCharType="end"/>
      </w:r>
      <w:r w:rsidR="00044510" w:rsidRPr="00E443DA">
        <w:t>]</w:t>
      </w:r>
      <w:r w:rsidRPr="00E443DA">
        <w:t xml:space="preserve"> (dot ted line), but for a small number of nodes and short </w:t>
      </w:r>
      <w:r w:rsidRPr="00E443DA">
        <w:rPr>
          <w:i/>
        </w:rPr>
        <w:t>T</w:t>
      </w:r>
      <w:r w:rsidRPr="00E443DA">
        <w:rPr>
          <w:i/>
          <w:vertAlign w:val="subscript"/>
        </w:rPr>
        <w:t>on</w:t>
      </w:r>
      <w:r w:rsidRPr="00E443DA">
        <w:t xml:space="preserve"> times the channel is underutilized.</w:t>
      </w:r>
    </w:p>
    <w:p w14:paraId="699EE457" w14:textId="04D4172F" w:rsidR="00A83239" w:rsidRPr="00E443DA" w:rsidRDefault="00A83239" w:rsidP="00A83239">
      <w:pPr>
        <w:pStyle w:val="FL"/>
      </w:pPr>
      <w:r w:rsidRPr="001C7FA1">
        <w:rPr>
          <w:noProof/>
          <w:lang w:eastAsia="it-IT"/>
        </w:rPr>
        <w:drawing>
          <wp:inline distT="0" distB="0" distL="0" distR="0" wp14:anchorId="6AD726F6" wp14:editId="5AFEA353">
            <wp:extent cx="4464000" cy="2374900"/>
            <wp:effectExtent l="0" t="0" r="0" b="6350"/>
            <wp:docPr id="40996581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l="787" t="11794" r="1452" b="1566"/>
                    <a:stretch/>
                  </pic:blipFill>
                  <pic:spPr bwMode="auto">
                    <a:xfrm>
                      <a:off x="0" y="0"/>
                      <a:ext cx="4473192" cy="2379790"/>
                    </a:xfrm>
                    <a:prstGeom prst="rect">
                      <a:avLst/>
                    </a:prstGeom>
                    <a:noFill/>
                    <a:ln>
                      <a:noFill/>
                    </a:ln>
                    <a:extLst>
                      <a:ext uri="{53640926-AAD7-44D8-BBD7-CCE9431645EC}">
                        <a14:shadowObscured xmlns:a14="http://schemas.microsoft.com/office/drawing/2010/main"/>
                      </a:ext>
                    </a:extLst>
                  </pic:spPr>
                </pic:pic>
              </a:graphicData>
            </a:graphic>
          </wp:inline>
        </w:drawing>
      </w:r>
    </w:p>
    <w:p w14:paraId="6C741B0C" w14:textId="15C072EA" w:rsidR="00D83CEF" w:rsidRPr="00E443DA" w:rsidRDefault="00A83239" w:rsidP="006C60A0">
      <w:pPr>
        <w:pStyle w:val="TF"/>
      </w:pPr>
      <w:bookmarkStart w:id="900" w:name="_Ref197333859"/>
      <w:r w:rsidRPr="00E443DA">
        <w:t xml:space="preserve">Figure </w:t>
      </w:r>
      <w:r w:rsidR="00044510" w:rsidRPr="00E443DA">
        <w:t>C.</w:t>
      </w:r>
      <w:r w:rsidRPr="00E443DA">
        <w:fldChar w:fldCharType="begin"/>
      </w:r>
      <w:r w:rsidRPr="00E443DA">
        <w:instrText xml:space="preserve"> SEQ Figure</w:instrText>
      </w:r>
      <w:r w:rsidR="00044510" w:rsidRPr="00E443DA">
        <w:instrText>_C</w:instrText>
      </w:r>
      <w:r w:rsidRPr="00E443DA">
        <w:instrText xml:space="preserve"> \* ARABIC </w:instrText>
      </w:r>
      <w:r w:rsidRPr="00E443DA">
        <w:fldChar w:fldCharType="separate"/>
      </w:r>
      <w:r w:rsidR="00FA46F7" w:rsidRPr="005F0F72">
        <w:t>10</w:t>
      </w:r>
      <w:r w:rsidRPr="00E443DA">
        <w:fldChar w:fldCharType="end"/>
      </w:r>
      <w:bookmarkEnd w:id="900"/>
      <w:r w:rsidR="00044510" w:rsidRPr="00E443DA">
        <w:t xml:space="preserve">: </w:t>
      </w:r>
      <w:r w:rsidRPr="00E443DA">
        <w:t>Equilibrium channel load of adaptive congestion control for</w:t>
      </w:r>
      <w:r w:rsidR="00044510" w:rsidRPr="00E443DA">
        <w:br/>
      </w:r>
      <w:r w:rsidRPr="00E443DA">
        <w:t>the parameter values given in Table 3 of ETSI TS 102 687</w:t>
      </w:r>
      <w:r w:rsidR="00044510" w:rsidRPr="00E443DA">
        <w:t xml:space="preserve"> [</w:t>
      </w:r>
      <w:r w:rsidR="00044510" w:rsidRPr="00E443DA">
        <w:rPr>
          <w:color w:val="0000FF"/>
        </w:rPr>
        <w:fldChar w:fldCharType="begin"/>
      </w:r>
      <w:r w:rsidR="00044510" w:rsidRPr="00E443DA">
        <w:rPr>
          <w:color w:val="0000FF"/>
        </w:rPr>
        <w:instrText xml:space="preserve"> REF REF_TS102687 \h </w:instrText>
      </w:r>
      <w:r w:rsidR="00044510" w:rsidRPr="00E443DA">
        <w:rPr>
          <w:color w:val="0000FF"/>
        </w:rPr>
      </w:r>
      <w:r w:rsidR="00044510" w:rsidRPr="00E443DA">
        <w:rPr>
          <w:color w:val="0000FF"/>
        </w:rPr>
        <w:fldChar w:fldCharType="separate"/>
      </w:r>
      <w:r w:rsidR="00FA46F7" w:rsidRPr="00E443DA">
        <w:t>i.</w:t>
      </w:r>
      <w:r w:rsidR="00FA46F7" w:rsidRPr="005F0F72">
        <w:t>14</w:t>
      </w:r>
      <w:r w:rsidR="00044510" w:rsidRPr="00E443DA">
        <w:rPr>
          <w:color w:val="0000FF"/>
        </w:rPr>
        <w:fldChar w:fldCharType="end"/>
      </w:r>
      <w:r w:rsidR="00044510" w:rsidRPr="00E443DA">
        <w:t>]</w:t>
      </w:r>
    </w:p>
    <w:p w14:paraId="3D3E7CD7" w14:textId="77777777" w:rsidR="00D83CEF" w:rsidRPr="005F0F72" w:rsidRDefault="00D83CEF" w:rsidP="004F2F03">
      <w:pPr>
        <w:pStyle w:val="Heading2"/>
        <w:rPr>
          <w:lang w:val="en-US"/>
        </w:rPr>
      </w:pPr>
      <w:bookmarkStart w:id="901" w:name="_Toc202878787"/>
      <w:bookmarkStart w:id="902" w:name="_Toc203126126"/>
      <w:bookmarkStart w:id="903" w:name="_Toc203550905"/>
      <w:bookmarkStart w:id="904" w:name="_Toc203551015"/>
      <w:bookmarkStart w:id="905" w:name="_Toc215402878"/>
      <w:r w:rsidRPr="005F0F72">
        <w:rPr>
          <w:lang w:val="en-US"/>
        </w:rPr>
        <w:t>C.2.2</w:t>
      </w:r>
      <w:r w:rsidRPr="005F0F72">
        <w:rPr>
          <w:lang w:val="en-US"/>
        </w:rPr>
        <w:tab/>
        <w:t>Convergence of the adaptive congestion control</w:t>
      </w:r>
      <w:bookmarkEnd w:id="901"/>
      <w:bookmarkEnd w:id="902"/>
      <w:bookmarkEnd w:id="903"/>
      <w:bookmarkEnd w:id="904"/>
      <w:bookmarkEnd w:id="905"/>
    </w:p>
    <w:p w14:paraId="21482A16" w14:textId="77777777" w:rsidR="00D83CEF" w:rsidRPr="00F14DA3" w:rsidRDefault="00D83CEF" w:rsidP="00FA0233">
      <w:pPr>
        <w:pStyle w:val="Heading3"/>
      </w:pPr>
      <w:bookmarkStart w:id="906" w:name="_Toc202878788"/>
      <w:bookmarkStart w:id="907" w:name="_Toc203126127"/>
      <w:bookmarkStart w:id="908" w:name="_Toc203550906"/>
      <w:bookmarkStart w:id="909" w:name="_Toc203551016"/>
      <w:bookmarkStart w:id="910" w:name="_Toc215402879"/>
      <w:r w:rsidRPr="005F0F72">
        <w:rPr>
          <w:lang w:val="en-US"/>
        </w:rPr>
        <w:t>C.2.2.1</w:t>
      </w:r>
      <w:r w:rsidRPr="005F0F72">
        <w:rPr>
          <w:lang w:val="en-US"/>
        </w:rPr>
        <w:tab/>
      </w:r>
      <w:r w:rsidRPr="00F14DA3">
        <w:t>Continuous time behaviour of the adaptive congestion control</w:t>
      </w:r>
      <w:bookmarkEnd w:id="906"/>
      <w:bookmarkEnd w:id="907"/>
      <w:bookmarkEnd w:id="908"/>
      <w:bookmarkEnd w:id="909"/>
      <w:bookmarkEnd w:id="910"/>
    </w:p>
    <w:p w14:paraId="688349A2" w14:textId="0E17BF24" w:rsidR="00D83CEF" w:rsidRPr="00E443DA" w:rsidRDefault="00D83CEF" w:rsidP="00D83CEF">
      <w:r w:rsidRPr="00E443DA">
        <w:t>From equation </w:t>
      </w:r>
      <w:r w:rsidR="00CF0825" w:rsidRPr="00E443DA">
        <w:t>(</w:t>
      </w:r>
      <w:r w:rsidRPr="00E443DA">
        <w:fldChar w:fldCharType="begin"/>
      </w:r>
      <w:r w:rsidRPr="00E443DA">
        <w:instrText xml:space="preserve"> REF EQ_CL_adaptive \h </w:instrText>
      </w:r>
      <w:r w:rsidRPr="00E443DA">
        <w:fldChar w:fldCharType="separate"/>
      </w:r>
      <w:r w:rsidR="00FA46F7" w:rsidRPr="00E443DA">
        <w:t>C.</w:t>
      </w:r>
      <w:r w:rsidR="00FA46F7" w:rsidRPr="005F0F72">
        <w:t>4</w:t>
      </w:r>
      <w:r w:rsidRPr="00E443DA">
        <w:fldChar w:fldCharType="end"/>
      </w:r>
      <w:r w:rsidR="00CF0825" w:rsidRPr="00E443DA">
        <w:t>)</w:t>
      </w:r>
      <w:r w:rsidRPr="00E443DA">
        <w:t xml:space="preserve"> the packet rate as function of the channel load </w:t>
      </w:r>
      <m:oMath>
        <m:sSub>
          <m:sSubPr>
            <m:ctrlPr>
              <w:rPr>
                <w:rFonts w:ascii="Cambria Math" w:hAnsi="Cambria Math"/>
                <w:i/>
              </w:rPr>
            </m:ctrlPr>
          </m:sSubPr>
          <m:e>
            <m:r>
              <w:rPr>
                <w:rFonts w:ascii="Cambria Math" w:hAnsi="Cambria Math"/>
              </w:rPr>
              <m:t>CL</m:t>
            </m:r>
          </m:e>
          <m:sub>
            <m:r>
              <w:rPr>
                <w:rFonts w:ascii="Cambria Math" w:hAnsi="Cambria Math"/>
              </w:rPr>
              <m:t>a</m:t>
            </m:r>
          </m:sub>
        </m:sSub>
      </m:oMath>
      <w:r w:rsidRPr="00E443DA">
        <w:t xml:space="preserve">, the number of nodes </w:t>
      </w:r>
      <m:oMath>
        <m:r>
          <w:rPr>
            <w:rFonts w:ascii="Cambria Math" w:hAnsi="Cambria Math"/>
          </w:rPr>
          <m:t>N</m:t>
        </m:r>
      </m:oMath>
      <w:r w:rsidRPr="00E443DA">
        <w:t xml:space="preserve">, and the packet duration </w:t>
      </w:r>
      <m:oMath>
        <m:sSub>
          <m:sSubPr>
            <m:ctrlPr>
              <w:rPr>
                <w:rFonts w:ascii="Cambria Math" w:hAnsi="Cambria Math"/>
                <w:i/>
              </w:rPr>
            </m:ctrlPr>
          </m:sSubPr>
          <m:e>
            <m:r>
              <w:rPr>
                <w:rFonts w:ascii="Cambria Math" w:hAnsi="Cambria Math"/>
              </w:rPr>
              <m:t>T</m:t>
            </m:r>
          </m:e>
          <m:sub>
            <m:r>
              <w:rPr>
                <w:rFonts w:ascii="Cambria Math" w:hAnsi="Cambria Math"/>
              </w:rPr>
              <m:t>on</m:t>
            </m:r>
          </m:sub>
        </m:sSub>
      </m:oMath>
      <w:r w:rsidRPr="00E443DA">
        <w:t xml:space="preserve"> can be derived</w:t>
      </w:r>
      <w:r w:rsidR="00C36C11" w:rsidRPr="00E443DA">
        <w:t>:</w:t>
      </w:r>
    </w:p>
    <w:p w14:paraId="0FACBC2C" w14:textId="6FC965D5" w:rsidR="00D83CEF" w:rsidRPr="00E443DA" w:rsidRDefault="00D83CEF" w:rsidP="00D83CEF">
      <w:pPr>
        <w:pStyle w:val="EQ"/>
        <w:rPr>
          <w:noProof w:val="0"/>
        </w:rPr>
      </w:pPr>
      <w:r w:rsidRPr="00E443DA">
        <w:rPr>
          <w:noProof w:val="0"/>
        </w:rPr>
        <w:tab/>
      </w:r>
      <m:oMath>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j</m:t>
            </m:r>
          </m:sub>
        </m:sSub>
        <m:r>
          <w:rPr>
            <w:rFonts w:ascii="Cambria Math" w:hAnsi="Cambria Math"/>
            <w:noProof w:val="0"/>
          </w:rPr>
          <m:t>=</m:t>
        </m:r>
        <m:f>
          <m:fPr>
            <m:ctrlPr>
              <w:rPr>
                <w:rFonts w:ascii="Cambria Math" w:hAnsi="Cambria Math"/>
                <w:i/>
                <w:noProof w:val="0"/>
              </w:rPr>
            </m:ctrlPr>
          </m:fPr>
          <m:num>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m:t>
                </m:r>
              </m:sub>
            </m:sSub>
          </m:num>
          <m:den>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den>
        </m:f>
      </m:oMath>
      <w:r w:rsidRPr="00E443DA">
        <w:rPr>
          <w:noProof w:val="0"/>
        </w:rPr>
        <w:tab/>
        <w:t>(</w:t>
      </w:r>
      <w:bookmarkStart w:id="911" w:name="EQ_rj_adaptive"/>
      <w:r w:rsidR="00FA0233" w:rsidRPr="00E443DA">
        <w:rPr>
          <w:noProof w:val="0"/>
        </w:rPr>
        <w:t>C.</w:t>
      </w:r>
      <w:r w:rsidRPr="00E443DA">
        <w:rPr>
          <w:noProof w:val="0"/>
        </w:rPr>
        <w:fldChar w:fldCharType="begin"/>
      </w:r>
      <w:r w:rsidRPr="00E443DA">
        <w:rPr>
          <w:noProof w:val="0"/>
        </w:rPr>
        <w:instrText xml:space="preserve"> SEQ Eq</w:instrText>
      </w:r>
      <w:r w:rsidR="00FA0233"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28</w:t>
      </w:r>
      <w:r w:rsidRPr="00E443DA">
        <w:rPr>
          <w:noProof w:val="0"/>
        </w:rPr>
        <w:fldChar w:fldCharType="end"/>
      </w:r>
      <w:bookmarkEnd w:id="911"/>
      <w:r w:rsidRPr="00E443DA">
        <w:rPr>
          <w:noProof w:val="0"/>
        </w:rPr>
        <w:t>)</w:t>
      </w:r>
    </w:p>
    <w:p w14:paraId="70BBA22C" w14:textId="3669E427" w:rsidR="00D83CEF" w:rsidRPr="00E443DA" w:rsidRDefault="00D83CEF" w:rsidP="00D83CEF">
      <w:pPr>
        <w:rPr>
          <w:highlight w:val="yellow"/>
        </w:rPr>
      </w:pPr>
      <w:r w:rsidRPr="00E443DA">
        <w:t>Substituting equation </w:t>
      </w:r>
      <w:r w:rsidR="00CF0825" w:rsidRPr="00E443DA">
        <w:t>(</w:t>
      </w:r>
      <w:r w:rsidRPr="00E443DA">
        <w:fldChar w:fldCharType="begin"/>
      </w:r>
      <w:r w:rsidRPr="00E443DA">
        <w:instrText xml:space="preserve"> REF EQ_rj_adaptive \h </w:instrText>
      </w:r>
      <w:r w:rsidRPr="00E443DA">
        <w:fldChar w:fldCharType="separate"/>
      </w:r>
      <w:r w:rsidR="00FA46F7" w:rsidRPr="00E443DA">
        <w:t>C.</w:t>
      </w:r>
      <w:r w:rsidR="00FA46F7" w:rsidRPr="005F0F72">
        <w:t>28</w:t>
      </w:r>
      <w:r w:rsidRPr="00E443DA">
        <w:fldChar w:fldCharType="end"/>
      </w:r>
      <w:r w:rsidR="00CF0825" w:rsidRPr="00E443DA">
        <w:t>)</w:t>
      </w:r>
      <w:r w:rsidRPr="00E443DA">
        <w:t xml:space="preserve"> into equation </w:t>
      </w:r>
      <w:r w:rsidR="00CF0825" w:rsidRPr="00E443DA">
        <w:t>(</w:t>
      </w:r>
      <w:r w:rsidRPr="00E443DA">
        <w:fldChar w:fldCharType="begin"/>
      </w:r>
      <w:r w:rsidRPr="00E443DA">
        <w:instrText xml:space="preserve"> REF EQ_rj_CBR_LIMERIC \h </w:instrText>
      </w:r>
      <w:r w:rsidRPr="00E443DA">
        <w:fldChar w:fldCharType="separate"/>
      </w:r>
      <w:r w:rsidR="00FA46F7" w:rsidRPr="00E443DA">
        <w:t>C.</w:t>
      </w:r>
      <w:r w:rsidR="00FA46F7" w:rsidRPr="005F0F72">
        <w:t>23</w:t>
      </w:r>
      <w:r w:rsidRPr="00E443DA">
        <w:fldChar w:fldCharType="end"/>
      </w:r>
      <w:r w:rsidR="00CF0825" w:rsidRPr="00E443DA">
        <w:t>)</w:t>
      </w:r>
      <w:r w:rsidRPr="00E443DA">
        <w:t xml:space="preserve"> leads to equation </w:t>
      </w:r>
      <w:r w:rsidR="00CF0825" w:rsidRPr="00E443DA">
        <w:t>(</w:t>
      </w:r>
      <w:r w:rsidRPr="00E443DA">
        <w:fldChar w:fldCharType="begin"/>
      </w:r>
      <w:r w:rsidRPr="00E443DA">
        <w:instrText xml:space="preserve"> REF EQ_CLa_N_Ton_adaptive \h </w:instrText>
      </w:r>
      <w:r w:rsidRPr="00E443DA">
        <w:fldChar w:fldCharType="separate"/>
      </w:r>
      <w:r w:rsidR="00FA46F7" w:rsidRPr="00E443DA">
        <w:t>C.</w:t>
      </w:r>
      <w:r w:rsidR="00FA46F7" w:rsidRPr="005F0F72">
        <w:t>29</w:t>
      </w:r>
      <w:r w:rsidRPr="00E443DA">
        <w:fldChar w:fldCharType="end"/>
      </w:r>
      <w:r w:rsidR="00CF0825" w:rsidRPr="00E443DA">
        <w:t>)</w:t>
      </w:r>
      <w:r w:rsidR="00C36C11" w:rsidRPr="00E443DA">
        <w:t>:</w:t>
      </w:r>
    </w:p>
    <w:p w14:paraId="6949690B" w14:textId="5FC18005" w:rsidR="00D83CEF" w:rsidRPr="00E443DA" w:rsidRDefault="00D83CEF" w:rsidP="00D83CEF">
      <w:pPr>
        <w:pStyle w:val="EQ"/>
        <w:rPr>
          <w:noProof w:val="0"/>
        </w:rPr>
      </w:pPr>
      <w:r w:rsidRPr="00E443DA">
        <w:rPr>
          <w:noProof w:val="0"/>
        </w:rPr>
        <w:tab/>
      </w:r>
      <m:oMath>
        <m:f>
          <m:fPr>
            <m:ctrlPr>
              <w:rPr>
                <w:rFonts w:ascii="Cambria Math" w:hAnsi="Cambria Math"/>
                <w:i/>
                <w:noProof w:val="0"/>
              </w:rPr>
            </m:ctrlPr>
          </m:fPr>
          <m:num>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m:t>
                </m:r>
              </m:sub>
            </m:sSub>
            <m:d>
              <m:dPr>
                <m:ctrlPr>
                  <w:rPr>
                    <w:rFonts w:ascii="Cambria Math" w:hAnsi="Cambria Math"/>
                    <w:noProof w:val="0"/>
                  </w:rPr>
                </m:ctrlPr>
              </m:dPr>
              <m:e>
                <m:r>
                  <w:rPr>
                    <w:rFonts w:ascii="Cambria Math" w:hAnsi="Cambria Math"/>
                    <w:noProof w:val="0"/>
                  </w:rPr>
                  <m:t>t</m:t>
                </m:r>
              </m:e>
            </m:d>
          </m:num>
          <m:den>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d>
              <m:dPr>
                <m:ctrlPr>
                  <w:rPr>
                    <w:rFonts w:ascii="Cambria Math" w:hAnsi="Cambria Math"/>
                    <w:noProof w:val="0"/>
                  </w:rPr>
                </m:ctrlPr>
              </m:dPr>
              <m:e>
                <m:r>
                  <w:rPr>
                    <w:rFonts w:ascii="Cambria Math" w:hAnsi="Cambria Math"/>
                    <w:noProof w:val="0"/>
                  </w:rPr>
                  <m:t>t</m:t>
                </m:r>
              </m:e>
            </m:d>
          </m:den>
        </m:f>
        <m:r>
          <m:rPr>
            <m:sty m:val="p"/>
          </m:rPr>
          <w:rPr>
            <w:rFonts w:ascii="Cambria Math" w:hAnsi="Cambria Math"/>
            <w:noProof w:val="0"/>
          </w:rPr>
          <m:t>=</m:t>
        </m:r>
        <m:d>
          <m:dPr>
            <m:ctrlPr>
              <w:rPr>
                <w:rFonts w:ascii="Cambria Math" w:hAnsi="Cambria Math"/>
                <w:noProof w:val="0"/>
              </w:rPr>
            </m:ctrlPr>
          </m:dPr>
          <m:e>
            <m:r>
              <m:rPr>
                <m:sty m:val="p"/>
              </m:rPr>
              <w:rPr>
                <w:rFonts w:ascii="Cambria Math" w:hAnsi="Cambria Math"/>
                <w:noProof w:val="0"/>
              </w:rPr>
              <m:t>1-∝</m:t>
            </m:r>
          </m:e>
        </m:d>
        <m:r>
          <m:rPr>
            <m:sty m:val="p"/>
          </m:rPr>
          <w:rPr>
            <w:rFonts w:ascii="Cambria Math" w:hAnsi="Cambria Math"/>
            <w:noProof w:val="0"/>
          </w:rPr>
          <m:t>×</m:t>
        </m:r>
        <m:f>
          <m:fPr>
            <m:ctrlPr>
              <w:rPr>
                <w:rFonts w:ascii="Cambria Math" w:hAnsi="Cambria Math"/>
                <w:i/>
                <w:noProof w:val="0"/>
              </w:rPr>
            </m:ctrlPr>
          </m:fPr>
          <m:num>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m:t>
                </m:r>
              </m:sub>
            </m:sSub>
            <m:d>
              <m:dPr>
                <m:ctrlPr>
                  <w:rPr>
                    <w:rFonts w:ascii="Cambria Math" w:hAnsi="Cambria Math"/>
                    <w:noProof w:val="0"/>
                  </w:rPr>
                </m:ctrlPr>
              </m:dPr>
              <m:e>
                <m:r>
                  <w:rPr>
                    <w:rFonts w:ascii="Cambria Math" w:hAnsi="Cambria Math"/>
                    <w:noProof w:val="0"/>
                  </w:rPr>
                  <m:t>t-τ</m:t>
                </m:r>
              </m:e>
            </m:d>
          </m:num>
          <m:den>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d>
              <m:dPr>
                <m:ctrlPr>
                  <w:rPr>
                    <w:rFonts w:ascii="Cambria Math" w:hAnsi="Cambria Math"/>
                    <w:noProof w:val="0"/>
                  </w:rPr>
                </m:ctrlPr>
              </m:dPr>
              <m:e>
                <m:r>
                  <w:rPr>
                    <w:rFonts w:ascii="Cambria Math" w:hAnsi="Cambria Math"/>
                    <w:noProof w:val="0"/>
                  </w:rPr>
                  <m:t>t-τ</m:t>
                </m:r>
              </m:e>
            </m:d>
          </m:den>
        </m:f>
        <m:r>
          <m:rPr>
            <m:sty m:val="p"/>
          </m:rPr>
          <w:rPr>
            <w:rFonts w:ascii="Cambria Math" w:hAnsi="Cambria Math"/>
            <w:noProof w:val="0"/>
          </w:rPr>
          <m:t>+</m:t>
        </m:r>
        <m:r>
          <w:rPr>
            <w:rFonts w:ascii="Cambria Math" w:hAnsi="Cambria Math"/>
            <w:noProof w:val="0"/>
          </w:rPr>
          <m:t>β</m:t>
        </m:r>
        <m:r>
          <m:rPr>
            <m:sty m:val="p"/>
          </m:rPr>
          <w:rPr>
            <w:rFonts w:ascii="Cambria Math" w:hAnsi="Cambria Math"/>
            <w:noProof w:val="0"/>
          </w:rPr>
          <m:t>×</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target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m:t>
                </m:r>
              </m:sub>
            </m:sSub>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-τ</m:t>
                </m:r>
              </m:e>
            </m:d>
          </m:e>
        </m:d>
      </m:oMath>
      <w:r w:rsidRPr="00E443DA">
        <w:rPr>
          <w:noProof w:val="0"/>
        </w:rPr>
        <w:tab/>
        <w:t>(</w:t>
      </w:r>
      <w:bookmarkStart w:id="912" w:name="EQ_CLa_N_Ton_adaptive"/>
      <w:r w:rsidR="00FA0233" w:rsidRPr="00E443DA">
        <w:rPr>
          <w:noProof w:val="0"/>
        </w:rPr>
        <w:t>C.</w:t>
      </w:r>
      <w:r w:rsidRPr="00E443DA">
        <w:rPr>
          <w:noProof w:val="0"/>
        </w:rPr>
        <w:fldChar w:fldCharType="begin"/>
      </w:r>
      <w:r w:rsidRPr="00E443DA">
        <w:rPr>
          <w:noProof w:val="0"/>
        </w:rPr>
        <w:instrText xml:space="preserve"> SEQ Eq</w:instrText>
      </w:r>
      <w:r w:rsidR="00FA0233"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29</w:t>
      </w:r>
      <w:r w:rsidRPr="00E443DA">
        <w:rPr>
          <w:noProof w:val="0"/>
        </w:rPr>
        <w:fldChar w:fldCharType="end"/>
      </w:r>
      <w:bookmarkEnd w:id="912"/>
      <w:r w:rsidRPr="00E443DA">
        <w:rPr>
          <w:noProof w:val="0"/>
        </w:rPr>
        <w:t>)</w:t>
      </w:r>
    </w:p>
    <w:p w14:paraId="404FBCF6" w14:textId="5D6E1B05" w:rsidR="00D83CEF" w:rsidRPr="00E443DA" w:rsidRDefault="00D83CEF" w:rsidP="00D83CEF">
      <w:r w:rsidRPr="00E443DA">
        <w:t xml:space="preserve">For the assumption that the packet duration is time invariant and equal for all nodes </w:t>
      </w:r>
      <m:oMath>
        <m:sSub>
          <m:sSubPr>
            <m:ctrlPr>
              <w:rPr>
                <w:rFonts w:ascii="Cambria Math" w:hAnsi="Cambria Math"/>
                <w:i/>
              </w:rPr>
            </m:ctrlPr>
          </m:sSubPr>
          <m:e>
            <m:r>
              <w:rPr>
                <w:rFonts w:ascii="Cambria Math" w:hAnsi="Cambria Math"/>
              </w:rPr>
              <m:t>T</m:t>
            </m:r>
          </m:e>
          <m:sub>
            <m:r>
              <w:rPr>
                <w:rFonts w:ascii="Cambria Math" w:hAnsi="Cambria Math"/>
              </w:rPr>
              <m:t>on</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on</m:t>
            </m:r>
          </m:sub>
        </m:sSub>
        <m:d>
          <m:dPr>
            <m:ctrlPr>
              <w:rPr>
                <w:rFonts w:ascii="Cambria Math" w:hAnsi="Cambria Math"/>
              </w:rPr>
            </m:ctrlPr>
          </m:dPr>
          <m:e>
            <m:r>
              <w:rPr>
                <w:rFonts w:ascii="Cambria Math" w:hAnsi="Cambria Math"/>
              </w:rPr>
              <m:t>t-τ</m:t>
            </m:r>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on</m:t>
            </m:r>
          </m:sub>
        </m:sSub>
      </m:oMath>
      <w:r w:rsidRPr="00E443DA">
        <w:t xml:space="preserve"> equation </w:t>
      </w:r>
      <w:r w:rsidR="00CF0825" w:rsidRPr="00E443DA">
        <w:t>(</w:t>
      </w:r>
      <w:r w:rsidRPr="00E443DA">
        <w:fldChar w:fldCharType="begin"/>
      </w:r>
      <w:r w:rsidRPr="00E443DA">
        <w:instrText xml:space="preserve"> REF EQ_CLa_N_Ton_adaptive \h </w:instrText>
      </w:r>
      <w:r w:rsidRPr="00E443DA">
        <w:fldChar w:fldCharType="separate"/>
      </w:r>
      <w:r w:rsidR="00FA46F7" w:rsidRPr="00E443DA">
        <w:t>C.</w:t>
      </w:r>
      <w:r w:rsidR="00FA46F7" w:rsidRPr="005F0F72">
        <w:t>29</w:t>
      </w:r>
      <w:r w:rsidRPr="00E443DA">
        <w:fldChar w:fldCharType="end"/>
      </w:r>
      <w:r w:rsidR="00CF0825" w:rsidRPr="00E443DA">
        <w:t>)</w:t>
      </w:r>
      <w:r w:rsidRPr="00E443DA">
        <w:t xml:space="preserve"> can be rewritten to</w:t>
      </w:r>
      <w:r w:rsidR="00B250DF" w:rsidRPr="00E443DA">
        <w:t>:</w:t>
      </w:r>
    </w:p>
    <w:p w14:paraId="4E110DC5" w14:textId="7700BB70" w:rsidR="00D83CEF" w:rsidRPr="00E443DA" w:rsidRDefault="00D83CEF" w:rsidP="00D83CEF">
      <w:pPr>
        <w:pStyle w:val="EQ"/>
        <w:rPr>
          <w:noProof w:val="0"/>
        </w:rPr>
      </w:pPr>
      <w:r w:rsidRPr="00E443DA">
        <w:rPr>
          <w:noProof w:val="0"/>
        </w:rPr>
        <w:tab/>
      </w:r>
      <m:oMath>
        <m:f>
          <m:fPr>
            <m:ctrlPr>
              <w:rPr>
                <w:rFonts w:ascii="Cambria Math" w:hAnsi="Cambria Math"/>
                <w:i/>
                <w:noProof w:val="0"/>
              </w:rPr>
            </m:ctrlPr>
          </m:fPr>
          <m:num>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m:t>
                </m:r>
              </m:sub>
            </m:sSub>
            <m:d>
              <m:dPr>
                <m:ctrlPr>
                  <w:rPr>
                    <w:rFonts w:ascii="Cambria Math" w:hAnsi="Cambria Math"/>
                    <w:noProof w:val="0"/>
                  </w:rPr>
                </m:ctrlPr>
              </m:dPr>
              <m:e>
                <m:r>
                  <w:rPr>
                    <w:rFonts w:ascii="Cambria Math" w:hAnsi="Cambria Math"/>
                    <w:noProof w:val="0"/>
                  </w:rPr>
                  <m:t>t</m:t>
                </m:r>
              </m:e>
            </m:d>
            <m:r>
              <w:rPr>
                <w:rFonts w:ascii="Cambria Math" w:hAnsi="Cambria Math"/>
                <w:noProof w:val="0"/>
              </w:rPr>
              <m:t>-</m:t>
            </m:r>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m:t>
                </m:r>
              </m:sub>
            </m:sSub>
            <m:d>
              <m:dPr>
                <m:ctrlPr>
                  <w:rPr>
                    <w:rFonts w:ascii="Cambria Math" w:hAnsi="Cambria Math"/>
                    <w:noProof w:val="0"/>
                  </w:rPr>
                </m:ctrlPr>
              </m:dPr>
              <m:e>
                <m:r>
                  <w:rPr>
                    <w:rFonts w:ascii="Cambria Math" w:hAnsi="Cambria Math"/>
                    <w:noProof w:val="0"/>
                  </w:rPr>
                  <m:t>t-τ</m:t>
                </m:r>
              </m:e>
            </m:d>
          </m:num>
          <m:den>
            <m:r>
              <w:rPr>
                <w:rFonts w:ascii="Cambria Math" w:hAnsi="Cambria Math"/>
                <w:noProof w:val="0"/>
              </w:rPr>
              <m:t>τ</m:t>
            </m:r>
          </m:den>
        </m:f>
        <m:r>
          <m:rPr>
            <m:sty m:val="p"/>
          </m:rPr>
          <w:rPr>
            <w:rFonts w:ascii="Cambria Math" w:hAnsi="Cambria Math"/>
            <w:noProof w:val="0"/>
          </w:rPr>
          <m:t>=</m:t>
        </m:r>
        <m:f>
          <m:fPr>
            <m:ctrlPr>
              <w:rPr>
                <w:rFonts w:ascii="Cambria Math" w:hAnsi="Cambria Math"/>
                <w:noProof w:val="0"/>
              </w:rPr>
            </m:ctrlPr>
          </m:fPr>
          <m:num>
            <m:r>
              <w:rPr>
                <w:rFonts w:ascii="Cambria Math" w:hAnsi="Cambria Math"/>
                <w:noProof w:val="0"/>
              </w:rPr>
              <m:t>1</m:t>
            </m:r>
          </m:num>
          <m:den>
            <m:r>
              <w:rPr>
                <w:rFonts w:ascii="Cambria Math" w:hAnsi="Cambria Math"/>
                <w:noProof w:val="0"/>
              </w:rPr>
              <m:t>τ</m:t>
            </m:r>
          </m:den>
        </m:f>
        <m:r>
          <w:rPr>
            <w:rFonts w:ascii="Cambria Math" w:hAnsi="Cambria Math"/>
            <w:noProof w:val="0"/>
          </w:rPr>
          <m:t>×</m:t>
        </m:r>
        <m:d>
          <m:dPr>
            <m:ctrlPr>
              <w:rPr>
                <w:rFonts w:ascii="Cambria Math" w:hAnsi="Cambria Math"/>
                <w:i/>
                <w:noProof w:val="0"/>
              </w:rPr>
            </m:ctrlPr>
          </m:dPr>
          <m:e>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target</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m:t>
                </m:r>
              </m:sub>
            </m:sSub>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-τ</m:t>
                </m:r>
              </m:e>
            </m:d>
            <m:r>
              <w:rPr>
                <w:rFonts w:ascii="Cambria Math" w:hAnsi="Cambria Math"/>
                <w:noProof w:val="0"/>
              </w:rPr>
              <m:t>×</m:t>
            </m:r>
            <m:d>
              <m:dPr>
                <m:ctrlPr>
                  <w:rPr>
                    <w:rFonts w:ascii="Cambria Math" w:hAnsi="Cambria Math"/>
                    <w:noProof w:val="0"/>
                  </w:rPr>
                </m:ctrlPr>
              </m:dPr>
              <m:e>
                <m:r>
                  <m:rPr>
                    <m:sty m:val="p"/>
                  </m:rPr>
                  <w:rPr>
                    <w:rFonts w:ascii="Cambria Math" w:hAnsi="Cambria Math"/>
                    <w:noProof w:val="0"/>
                  </w:rPr>
                  <m:t>∝+</m:t>
                </m:r>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e>
            </m:d>
          </m:e>
        </m:d>
      </m:oMath>
      <w:r w:rsidRPr="00E443DA">
        <w:rPr>
          <w:noProof w:val="0"/>
        </w:rPr>
        <w:t>.</w:t>
      </w:r>
      <w:r w:rsidRPr="00E443DA">
        <w:rPr>
          <w:noProof w:val="0"/>
        </w:rPr>
        <w:tab/>
        <w:t>(</w:t>
      </w:r>
      <w:bookmarkStart w:id="913" w:name="EQ_CLa_diff"/>
      <w:r w:rsidR="00FA0233" w:rsidRPr="00E443DA">
        <w:rPr>
          <w:noProof w:val="0"/>
        </w:rPr>
        <w:t>C.</w:t>
      </w:r>
      <w:r w:rsidRPr="00E443DA">
        <w:rPr>
          <w:noProof w:val="0"/>
        </w:rPr>
        <w:fldChar w:fldCharType="begin"/>
      </w:r>
      <w:r w:rsidRPr="00E443DA">
        <w:rPr>
          <w:noProof w:val="0"/>
        </w:rPr>
        <w:instrText xml:space="preserve"> SEQ Eq</w:instrText>
      </w:r>
      <w:r w:rsidR="00FA0233"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30</w:t>
      </w:r>
      <w:r w:rsidRPr="00E443DA">
        <w:rPr>
          <w:noProof w:val="0"/>
        </w:rPr>
        <w:fldChar w:fldCharType="end"/>
      </w:r>
      <w:bookmarkEnd w:id="913"/>
      <w:r w:rsidRPr="00E443DA">
        <w:rPr>
          <w:noProof w:val="0"/>
        </w:rPr>
        <w:t>)</w:t>
      </w:r>
    </w:p>
    <w:p w14:paraId="7F4A27B0" w14:textId="3920CA2F" w:rsidR="00D83CEF" w:rsidRPr="00E443DA" w:rsidRDefault="00D83CEF" w:rsidP="00D83CEF">
      <w:pPr>
        <w:rPr>
          <w:highlight w:val="yellow"/>
        </w:rPr>
      </w:pPr>
      <w:r w:rsidRPr="00E443DA">
        <w:t>Equation </w:t>
      </w:r>
      <w:r w:rsidR="00CF0825" w:rsidRPr="00E443DA">
        <w:t>(</w:t>
      </w:r>
      <w:r w:rsidRPr="00E443DA">
        <w:fldChar w:fldCharType="begin"/>
      </w:r>
      <w:r w:rsidRPr="00E443DA">
        <w:instrText xml:space="preserve"> REF EQ_CLa_diff \h </w:instrText>
      </w:r>
      <w:r w:rsidRPr="00E443DA">
        <w:fldChar w:fldCharType="separate"/>
      </w:r>
      <w:r w:rsidR="00FA46F7" w:rsidRPr="00E443DA">
        <w:t>C.</w:t>
      </w:r>
      <w:r w:rsidR="00FA46F7" w:rsidRPr="005F0F72">
        <w:t>30</w:t>
      </w:r>
      <w:r w:rsidRPr="00E443DA">
        <w:fldChar w:fldCharType="end"/>
      </w:r>
      <w:r w:rsidR="00CF0825" w:rsidRPr="00E443DA">
        <w:t>)</w:t>
      </w:r>
      <w:r w:rsidRPr="00E443DA">
        <w:t xml:space="preserve"> can be written as differential equation for small </w:t>
      </w:r>
      <w:r w:rsidRPr="00E443DA">
        <w:rPr>
          <w:rFonts w:ascii="Symbol" w:eastAsia="Symbol" w:hAnsi="Symbol" w:cs="Symbol"/>
          <w:i/>
        </w:rPr>
        <w:sym w:font="Symbol" w:char="F074"/>
      </w:r>
      <w:r w:rsidRPr="00E443DA">
        <w:t xml:space="preserve"> when </w:t>
      </w:r>
      <m:oMath>
        <m:r>
          <w:rPr>
            <w:rFonts w:ascii="Cambria Math" w:hAnsi="Cambria Math"/>
          </w:rPr>
          <m:t>τ→0</m:t>
        </m:r>
      </m:oMath>
      <w:r w:rsidR="00C36C11" w:rsidRPr="00E443DA">
        <w:t>:</w:t>
      </w:r>
    </w:p>
    <w:p w14:paraId="5AE18512" w14:textId="652836AA" w:rsidR="00D83CEF" w:rsidRPr="00E443DA" w:rsidRDefault="00D83CEF" w:rsidP="00D83CEF">
      <w:pPr>
        <w:pStyle w:val="EQ"/>
        <w:rPr>
          <w:noProof w:val="0"/>
        </w:rPr>
      </w:pPr>
      <w:r w:rsidRPr="00E443DA">
        <w:rPr>
          <w:noProof w:val="0"/>
        </w:rPr>
        <w:tab/>
      </w:r>
      <m:oMath>
        <m:f>
          <m:fPr>
            <m:ctrlPr>
              <w:rPr>
                <w:rFonts w:ascii="Cambria Math" w:hAnsi="Cambria Math"/>
                <w:i/>
                <w:noProof w:val="0"/>
              </w:rPr>
            </m:ctrlPr>
          </m:fPr>
          <m:num>
            <m:sSub>
              <m:sSubPr>
                <m:ctrlPr>
                  <w:rPr>
                    <w:rFonts w:ascii="Cambria Math" w:hAnsi="Cambria Math"/>
                    <w:i/>
                    <w:noProof w:val="0"/>
                  </w:rPr>
                </m:ctrlPr>
              </m:sSubPr>
              <m:e>
                <m:r>
                  <w:rPr>
                    <w:rFonts w:ascii="Cambria Math" w:hAnsi="Cambria Math"/>
                    <w:noProof w:val="0"/>
                  </w:rPr>
                  <m:t>dCL</m:t>
                </m:r>
              </m:e>
              <m:sub>
                <m:r>
                  <w:rPr>
                    <w:rFonts w:ascii="Cambria Math" w:hAnsi="Cambria Math"/>
                    <w:noProof w:val="0"/>
                  </w:rPr>
                  <m:t>a</m:t>
                </m:r>
              </m:sub>
            </m:sSub>
          </m:num>
          <m:den>
            <m:r>
              <w:rPr>
                <w:rFonts w:ascii="Cambria Math" w:hAnsi="Cambria Math"/>
                <w:noProof w:val="0"/>
              </w:rPr>
              <m:t>dt</m:t>
            </m:r>
          </m:den>
        </m:f>
        <m:r>
          <m:rPr>
            <m:sty m:val="p"/>
          </m:rPr>
          <w:rPr>
            <w:rFonts w:ascii="Cambria Math" w:hAnsi="Cambria Math"/>
            <w:noProof w:val="0"/>
          </w:rPr>
          <m:t>=</m:t>
        </m:r>
        <m:f>
          <m:fPr>
            <m:ctrlPr>
              <w:rPr>
                <w:rFonts w:ascii="Cambria Math" w:hAnsi="Cambria Math"/>
                <w:noProof w:val="0"/>
              </w:rPr>
            </m:ctrlPr>
          </m:fPr>
          <m:num>
            <m:r>
              <w:rPr>
                <w:rFonts w:ascii="Cambria Math" w:hAnsi="Cambria Math"/>
                <w:noProof w:val="0"/>
              </w:rPr>
              <m:t>1</m:t>
            </m:r>
          </m:num>
          <m:den>
            <m:r>
              <w:rPr>
                <w:rFonts w:ascii="Cambria Math" w:hAnsi="Cambria Math"/>
                <w:noProof w:val="0"/>
              </w:rPr>
              <m:t>τ</m:t>
            </m:r>
          </m:den>
        </m:f>
        <m:r>
          <w:rPr>
            <w:rFonts w:ascii="Cambria Math" w:hAnsi="Cambria Math"/>
            <w:noProof w:val="0"/>
          </w:rPr>
          <m:t>×</m:t>
        </m:r>
        <m:d>
          <m:dPr>
            <m:ctrlPr>
              <w:rPr>
                <w:rFonts w:ascii="Cambria Math" w:hAnsi="Cambria Math"/>
                <w:i/>
                <w:noProof w:val="0"/>
              </w:rPr>
            </m:ctrlPr>
          </m:dPr>
          <m:e>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target</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m:t>
                </m:r>
              </m:sub>
            </m:sSub>
            <m:r>
              <w:rPr>
                <w:rFonts w:ascii="Cambria Math" w:hAnsi="Cambria Math"/>
                <w:noProof w:val="0"/>
              </w:rPr>
              <m:t>×</m:t>
            </m:r>
            <m:d>
              <m:dPr>
                <m:ctrlPr>
                  <w:rPr>
                    <w:rFonts w:ascii="Cambria Math" w:hAnsi="Cambria Math"/>
                    <w:noProof w:val="0"/>
                  </w:rPr>
                </m:ctrlPr>
              </m:dPr>
              <m:e>
                <m:r>
                  <m:rPr>
                    <m:sty m:val="p"/>
                  </m:rPr>
                  <w:rPr>
                    <w:rFonts w:ascii="Cambria Math" w:hAnsi="Cambria Math"/>
                    <w:noProof w:val="0"/>
                  </w:rPr>
                  <m:t>∝+</m:t>
                </m:r>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e>
            </m:d>
          </m:e>
        </m:d>
      </m:oMath>
      <w:r w:rsidRPr="00E443DA">
        <w:rPr>
          <w:noProof w:val="0"/>
        </w:rPr>
        <w:tab/>
        <w:t>(</w:t>
      </w:r>
      <w:bookmarkStart w:id="914" w:name="EQ_CLa_DEQ"/>
      <w:r w:rsidR="00FA0233" w:rsidRPr="00E443DA">
        <w:rPr>
          <w:noProof w:val="0"/>
        </w:rPr>
        <w:t>C.</w:t>
      </w:r>
      <w:r w:rsidRPr="00E443DA">
        <w:rPr>
          <w:noProof w:val="0"/>
        </w:rPr>
        <w:fldChar w:fldCharType="begin"/>
      </w:r>
      <w:r w:rsidRPr="00E443DA">
        <w:rPr>
          <w:noProof w:val="0"/>
        </w:rPr>
        <w:instrText xml:space="preserve"> SEQ Eq</w:instrText>
      </w:r>
      <w:r w:rsidR="00FA0233"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31</w:t>
      </w:r>
      <w:r w:rsidRPr="00E443DA">
        <w:rPr>
          <w:noProof w:val="0"/>
        </w:rPr>
        <w:fldChar w:fldCharType="end"/>
      </w:r>
      <w:bookmarkEnd w:id="914"/>
      <w:r w:rsidRPr="00E443DA">
        <w:rPr>
          <w:noProof w:val="0"/>
        </w:rPr>
        <w:t>)</w:t>
      </w:r>
    </w:p>
    <w:p w14:paraId="18BAE03A" w14:textId="3AFD80BC" w:rsidR="00D83CEF" w:rsidRPr="00E443DA" w:rsidRDefault="00D83CEF" w:rsidP="00D83CEF">
      <w:r w:rsidRPr="00E443DA">
        <w:t xml:space="preserve">When substituting </w:t>
      </w:r>
      <m:oMath>
        <m:r>
          <w:rPr>
            <w:rFonts w:ascii="Cambria Math" w:hAnsi="Cambria Math"/>
          </w:rPr>
          <m:t>A=N×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r>
          <m:rPr>
            <m:sty m:val="p"/>
          </m:rPr>
          <w:rPr>
            <w:rFonts w:ascii="Cambria Math" w:hAnsi="Cambria Math"/>
          </w:rPr>
          <m:t>×</m:t>
        </m:r>
        <m:sSub>
          <m:sSubPr>
            <m:ctrlPr>
              <w:rPr>
                <w:rFonts w:ascii="Cambria Math" w:hAnsi="Cambria Math"/>
              </w:rPr>
            </m:ctrlPr>
          </m:sSubPr>
          <m:e>
            <m:r>
              <w:rPr>
                <w:rFonts w:ascii="Cambria Math" w:hAnsi="Cambria Math"/>
              </w:rPr>
              <m:t>CBR</m:t>
            </m:r>
          </m:e>
          <m:sub>
            <m:r>
              <w:rPr>
                <w:rFonts w:ascii="Cambria Math" w:hAnsi="Cambria Math"/>
              </w:rPr>
              <m:t>target</m:t>
            </m:r>
          </m:sub>
        </m:sSub>
      </m:oMath>
      <w:r w:rsidRPr="00E443DA">
        <w:t xml:space="preserve"> and </w:t>
      </w:r>
      <m:oMath>
        <m:r>
          <w:rPr>
            <w:rFonts w:ascii="Cambria Math" w:hAnsi="Cambria Math"/>
          </w:rPr>
          <m:t>B=</m:t>
        </m:r>
        <m:r>
          <m:rPr>
            <m:sty m:val="p"/>
          </m:rPr>
          <w:rPr>
            <w:rFonts w:ascii="Cambria Math" w:hAnsi="Cambria Math"/>
          </w:rPr>
          <m:t>∝+</m:t>
        </m:r>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oMath>
      <w:r w:rsidRPr="00E443DA">
        <w:t xml:space="preserve"> into equation </w:t>
      </w:r>
      <w:r w:rsidR="00CF0825" w:rsidRPr="00E443DA">
        <w:t>(</w:t>
      </w:r>
      <w:r w:rsidRPr="00E443DA">
        <w:fldChar w:fldCharType="begin"/>
      </w:r>
      <w:r w:rsidRPr="00E443DA">
        <w:instrText xml:space="preserve"> REF EQ_CLa_DEQ \h </w:instrText>
      </w:r>
      <w:r w:rsidRPr="00E443DA">
        <w:fldChar w:fldCharType="separate"/>
      </w:r>
      <w:r w:rsidR="00FA46F7" w:rsidRPr="00E443DA">
        <w:t>C.</w:t>
      </w:r>
      <w:r w:rsidR="00FA46F7" w:rsidRPr="005F0F72">
        <w:t>31</w:t>
      </w:r>
      <w:r w:rsidRPr="00E443DA">
        <w:fldChar w:fldCharType="end"/>
      </w:r>
      <w:r w:rsidR="00CF0825" w:rsidRPr="00E443DA">
        <w:t>)</w:t>
      </w:r>
      <w:r w:rsidRPr="00E443DA">
        <w:t xml:space="preserve"> it can be rewritten after separation of the variables into</w:t>
      </w:r>
      <w:r w:rsidR="00B250DF" w:rsidRPr="00E443DA">
        <w:t>:</w:t>
      </w:r>
    </w:p>
    <w:p w14:paraId="5438DEFF" w14:textId="7E3ED7E5" w:rsidR="00D83CEF" w:rsidRPr="00E443DA" w:rsidRDefault="00D83CEF" w:rsidP="00D83CEF">
      <w:pPr>
        <w:pStyle w:val="EQ"/>
        <w:rPr>
          <w:noProof w:val="0"/>
        </w:rPr>
      </w:pPr>
      <w:r w:rsidRPr="00E443DA">
        <w:rPr>
          <w:noProof w:val="0"/>
        </w:rPr>
        <w:tab/>
      </w:r>
      <m:oMath>
        <m:nary>
          <m:naryPr>
            <m:limLoc m:val="undOvr"/>
            <m:subHide m:val="1"/>
            <m:supHide m:val="1"/>
            <m:ctrlPr>
              <w:rPr>
                <w:rFonts w:ascii="Cambria Math" w:hAnsi="Cambria Math"/>
                <w:i/>
                <w:noProof w:val="0"/>
              </w:rPr>
            </m:ctrlPr>
          </m:naryPr>
          <m:sub/>
          <m:sup/>
          <m:e>
            <m:f>
              <m:fPr>
                <m:ctrlPr>
                  <w:rPr>
                    <w:rFonts w:ascii="Cambria Math" w:hAnsi="Cambria Math"/>
                    <w:i/>
                    <w:noProof w:val="0"/>
                  </w:rPr>
                </m:ctrlPr>
              </m:fPr>
              <m:num>
                <m:sSub>
                  <m:sSubPr>
                    <m:ctrlPr>
                      <w:rPr>
                        <w:rFonts w:ascii="Cambria Math" w:hAnsi="Cambria Math"/>
                        <w:i/>
                        <w:noProof w:val="0"/>
                      </w:rPr>
                    </m:ctrlPr>
                  </m:sSubPr>
                  <m:e>
                    <m:r>
                      <w:rPr>
                        <w:rFonts w:ascii="Cambria Math" w:hAnsi="Cambria Math"/>
                        <w:noProof w:val="0"/>
                      </w:rPr>
                      <m:t>dCL</m:t>
                    </m:r>
                  </m:e>
                  <m:sub>
                    <m:r>
                      <w:rPr>
                        <w:rFonts w:ascii="Cambria Math" w:hAnsi="Cambria Math"/>
                        <w:noProof w:val="0"/>
                      </w:rPr>
                      <m:t>a</m:t>
                    </m:r>
                  </m:sub>
                </m:sSub>
              </m:num>
              <m:den>
                <m:r>
                  <w:rPr>
                    <w:rFonts w:ascii="Cambria Math" w:hAnsi="Cambria Math"/>
                    <w:noProof w:val="0"/>
                  </w:rPr>
                  <m:t>A-B×</m:t>
                </m:r>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m:t>
                    </m:r>
                  </m:sub>
                </m:sSub>
              </m:den>
            </m:f>
          </m:e>
        </m:nary>
        <m:r>
          <m:rPr>
            <m:sty m:val="p"/>
          </m:rPr>
          <w:rPr>
            <w:rFonts w:ascii="Cambria Math" w:hAnsi="Cambria Math"/>
            <w:noProof w:val="0"/>
          </w:rPr>
          <m:t>=</m:t>
        </m:r>
        <m:nary>
          <m:naryPr>
            <m:limLoc m:val="undOvr"/>
            <m:subHide m:val="1"/>
            <m:supHide m:val="1"/>
            <m:ctrlPr>
              <w:rPr>
                <w:rFonts w:ascii="Cambria Math" w:hAnsi="Cambria Math"/>
                <w:noProof w:val="0"/>
              </w:rPr>
            </m:ctrlPr>
          </m:naryPr>
          <m:sub/>
          <m:sup/>
          <m:e>
            <m:f>
              <m:fPr>
                <m:ctrlPr>
                  <w:rPr>
                    <w:rFonts w:ascii="Cambria Math" w:hAnsi="Cambria Math"/>
                    <w:noProof w:val="0"/>
                  </w:rPr>
                </m:ctrlPr>
              </m:fPr>
              <m:num>
                <m:r>
                  <w:rPr>
                    <w:rFonts w:ascii="Cambria Math" w:hAnsi="Cambria Math"/>
                    <w:noProof w:val="0"/>
                  </w:rPr>
                  <m:t>dt</m:t>
                </m:r>
              </m:num>
              <m:den>
                <m:r>
                  <w:rPr>
                    <w:rFonts w:ascii="Cambria Math" w:hAnsi="Cambria Math"/>
                    <w:noProof w:val="0"/>
                  </w:rPr>
                  <m:t>τ</m:t>
                </m:r>
              </m:den>
            </m:f>
          </m:e>
        </m:nary>
      </m:oMath>
      <w:r w:rsidRPr="00E443DA">
        <w:rPr>
          <w:noProof w:val="0"/>
        </w:rPr>
        <w:tab/>
        <w:t>(</w:t>
      </w:r>
      <w:bookmarkStart w:id="915" w:name="EQ_CLa_Integral"/>
      <w:r w:rsidR="00FA0233" w:rsidRPr="00E443DA">
        <w:rPr>
          <w:noProof w:val="0"/>
        </w:rPr>
        <w:t>C.</w:t>
      </w:r>
      <w:r w:rsidRPr="00E443DA">
        <w:rPr>
          <w:noProof w:val="0"/>
        </w:rPr>
        <w:fldChar w:fldCharType="begin"/>
      </w:r>
      <w:r w:rsidRPr="00E443DA">
        <w:rPr>
          <w:noProof w:val="0"/>
        </w:rPr>
        <w:instrText xml:space="preserve"> SEQ Eq</w:instrText>
      </w:r>
      <w:r w:rsidR="00FA0233"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32</w:t>
      </w:r>
      <w:r w:rsidRPr="00E443DA">
        <w:rPr>
          <w:noProof w:val="0"/>
        </w:rPr>
        <w:fldChar w:fldCharType="end"/>
      </w:r>
      <w:bookmarkEnd w:id="915"/>
      <w:r w:rsidRPr="00E443DA">
        <w:rPr>
          <w:noProof w:val="0"/>
        </w:rPr>
        <w:t>)</w:t>
      </w:r>
    </w:p>
    <w:p w14:paraId="24CFB2E2" w14:textId="1FB788E7" w:rsidR="00D83CEF" w:rsidRPr="00E443DA" w:rsidRDefault="00D83CEF" w:rsidP="00D83CEF">
      <w:r w:rsidRPr="00E443DA">
        <w:t>When integrating equation </w:t>
      </w:r>
      <w:r w:rsidR="00CF0825" w:rsidRPr="00E443DA">
        <w:t>(</w:t>
      </w:r>
      <w:r w:rsidRPr="00E443DA">
        <w:fldChar w:fldCharType="begin"/>
      </w:r>
      <w:r w:rsidRPr="00E443DA">
        <w:instrText xml:space="preserve"> REF EQ_CLa_Integral \h </w:instrText>
      </w:r>
      <w:r w:rsidRPr="00E443DA">
        <w:fldChar w:fldCharType="separate"/>
      </w:r>
      <w:r w:rsidR="00FA46F7" w:rsidRPr="00E443DA">
        <w:t>C.</w:t>
      </w:r>
      <w:r w:rsidR="00FA46F7" w:rsidRPr="005F0F72">
        <w:t>32</w:t>
      </w:r>
      <w:r w:rsidRPr="00E443DA">
        <w:fldChar w:fldCharType="end"/>
      </w:r>
      <w:r w:rsidR="00CF0825" w:rsidRPr="00E443DA">
        <w:t>)</w:t>
      </w:r>
      <w:r w:rsidRPr="00E443DA">
        <w:t xml:space="preserve"> it results to</w:t>
      </w:r>
      <w:r w:rsidR="00B250DF" w:rsidRPr="00E443DA">
        <w:t>:</w:t>
      </w:r>
    </w:p>
    <w:p w14:paraId="4F0E3E33" w14:textId="5FA25E4C" w:rsidR="00D83CEF" w:rsidRPr="00E443DA" w:rsidRDefault="00D83CEF" w:rsidP="00D83CEF">
      <w:pPr>
        <w:pStyle w:val="EQ"/>
        <w:rPr>
          <w:noProof w:val="0"/>
        </w:rPr>
      </w:pPr>
      <w:r w:rsidRPr="00E443DA">
        <w:rPr>
          <w:noProof w:val="0"/>
        </w:rPr>
        <w:tab/>
      </w:r>
      <m:oMath>
        <m:f>
          <m:fPr>
            <m:ctrlPr>
              <w:rPr>
                <w:rFonts w:ascii="Cambria Math" w:hAnsi="Cambria Math"/>
                <w:i/>
                <w:noProof w:val="0"/>
              </w:rPr>
            </m:ctrlPr>
          </m:fPr>
          <m:num>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0</m:t>
                </m:r>
              </m:sub>
            </m:sSub>
            <m:r>
              <w:rPr>
                <w:rFonts w:ascii="Cambria Math" w:hAnsi="Cambria Math"/>
                <w:noProof w:val="0"/>
              </w:rPr>
              <m:t>-t</m:t>
            </m:r>
          </m:num>
          <m:den>
            <m:r>
              <w:rPr>
                <w:rFonts w:ascii="Cambria Math" w:hAnsi="Cambria Math"/>
                <w:noProof w:val="0"/>
              </w:rPr>
              <m:t>τ</m:t>
            </m:r>
          </m:den>
        </m:f>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B</m:t>
            </m:r>
          </m:den>
        </m:f>
        <m:r>
          <w:rPr>
            <w:rFonts w:ascii="Cambria Math" w:hAnsi="Cambria Math"/>
            <w:noProof w:val="0"/>
          </w:rPr>
          <m:t>log</m:t>
        </m:r>
        <m:d>
          <m:dPr>
            <m:ctrlPr>
              <w:rPr>
                <w:rFonts w:ascii="Cambria Math" w:hAnsi="Cambria Math"/>
                <w:i/>
                <w:noProof w:val="0"/>
              </w:rPr>
            </m:ctrlPr>
          </m:dPr>
          <m:e>
            <m:d>
              <m:dPr>
                <m:begChr m:val="|"/>
                <m:endChr m:val="|"/>
                <m:ctrlPr>
                  <w:rPr>
                    <w:rFonts w:ascii="Cambria Math" w:hAnsi="Cambria Math"/>
                    <w:i/>
                    <w:noProof w:val="0"/>
                  </w:rPr>
                </m:ctrlPr>
              </m:dPr>
              <m:e>
                <m:r>
                  <w:rPr>
                    <w:rFonts w:ascii="Cambria Math" w:hAnsi="Cambria Math"/>
                    <w:noProof w:val="0"/>
                  </w:rPr>
                  <m:t>A-B×</m:t>
                </m:r>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m:t>
                    </m:r>
                  </m:sub>
                </m:sSub>
              </m:e>
            </m:d>
          </m:e>
        </m:d>
      </m:oMath>
      <w:r w:rsidRPr="00E443DA">
        <w:rPr>
          <w:noProof w:val="0"/>
        </w:rPr>
        <w:tab/>
        <w:t>(</w:t>
      </w:r>
      <w:bookmarkStart w:id="916" w:name="EQ_CLa_Integral_result"/>
      <w:r w:rsidR="00FA0233" w:rsidRPr="00E443DA">
        <w:rPr>
          <w:noProof w:val="0"/>
        </w:rPr>
        <w:t>C.</w:t>
      </w:r>
      <w:r w:rsidRPr="00E443DA">
        <w:rPr>
          <w:noProof w:val="0"/>
        </w:rPr>
        <w:fldChar w:fldCharType="begin"/>
      </w:r>
      <w:r w:rsidRPr="00E443DA">
        <w:rPr>
          <w:noProof w:val="0"/>
        </w:rPr>
        <w:instrText xml:space="preserve"> SEQ Eq</w:instrText>
      </w:r>
      <w:r w:rsidR="00FA0233"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33</w:t>
      </w:r>
      <w:r w:rsidRPr="00E443DA">
        <w:rPr>
          <w:noProof w:val="0"/>
        </w:rPr>
        <w:fldChar w:fldCharType="end"/>
      </w:r>
      <w:bookmarkEnd w:id="916"/>
      <w:r w:rsidRPr="00E443DA">
        <w:rPr>
          <w:noProof w:val="0"/>
        </w:rPr>
        <w:t>)</w:t>
      </w:r>
    </w:p>
    <w:p w14:paraId="707509E9" w14:textId="0C05C032" w:rsidR="00D83CEF" w:rsidRPr="00E443DA" w:rsidRDefault="00D83CEF" w:rsidP="00D83CEF">
      <w:r w:rsidRPr="00E443DA">
        <w:lastRenderedPageBreak/>
        <w:t xml:space="preserve">When undoing the substitution for </w:t>
      </w:r>
      <w:r w:rsidRPr="00E443DA">
        <w:rPr>
          <w:i/>
          <w:iCs/>
        </w:rPr>
        <w:t>A</w:t>
      </w:r>
      <w:r w:rsidRPr="00E443DA">
        <w:t xml:space="preserve"> and </w:t>
      </w:r>
      <w:r w:rsidRPr="00E443DA">
        <w:rPr>
          <w:i/>
          <w:iCs/>
        </w:rPr>
        <w:t>B</w:t>
      </w:r>
      <w:r w:rsidRPr="00E443DA">
        <w:t xml:space="preserve"> in equation </w:t>
      </w:r>
      <w:r w:rsidR="00CF0825" w:rsidRPr="00E443DA">
        <w:t>(</w:t>
      </w:r>
      <w:r w:rsidRPr="00E443DA">
        <w:fldChar w:fldCharType="begin"/>
      </w:r>
      <w:r w:rsidRPr="00E443DA">
        <w:instrText xml:space="preserve"> REF EQ_CLa_Integral_result \h </w:instrText>
      </w:r>
      <w:r w:rsidRPr="00E443DA">
        <w:fldChar w:fldCharType="separate"/>
      </w:r>
      <w:r w:rsidR="00FA46F7" w:rsidRPr="00E443DA">
        <w:t>C.</w:t>
      </w:r>
      <w:r w:rsidR="00FA46F7" w:rsidRPr="005F0F72">
        <w:t>33</w:t>
      </w:r>
      <w:r w:rsidRPr="00E443DA">
        <w:fldChar w:fldCharType="end"/>
      </w:r>
      <w:r w:rsidR="00CF0825" w:rsidRPr="00E443DA">
        <w:t>)</w:t>
      </w:r>
      <w:r w:rsidRPr="00E443DA">
        <w:t xml:space="preserve"> the continuous time solution for the adaptive congestion control results to</w:t>
      </w:r>
      <w:r w:rsidR="00B250DF" w:rsidRPr="00E443DA">
        <w:t>:</w:t>
      </w:r>
    </w:p>
    <w:p w14:paraId="550A1240" w14:textId="05238F01" w:rsidR="00D83CEF" w:rsidRPr="00E443DA" w:rsidRDefault="00D83CEF" w:rsidP="00D83CEF">
      <w:pPr>
        <w:pStyle w:val="EQ"/>
        <w:rPr>
          <w:noProof w:val="0"/>
        </w:rPr>
      </w:pPr>
      <w:r w:rsidRPr="00E443DA">
        <w:rPr>
          <w:noProof w:val="0"/>
        </w:rPr>
        <w:tab/>
      </w:r>
      <m:oMath>
        <m:f>
          <m:fPr>
            <m:ctrlPr>
              <w:rPr>
                <w:rFonts w:ascii="Cambria Math" w:hAnsi="Cambria Math"/>
                <w:i/>
                <w:noProof w:val="0"/>
              </w:rPr>
            </m:ctrlPr>
          </m:fPr>
          <m:num>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0</m:t>
                </m:r>
              </m:sub>
            </m:sSub>
            <m:r>
              <w:rPr>
                <w:rFonts w:ascii="Cambria Math" w:hAnsi="Cambria Math"/>
                <w:noProof w:val="0"/>
              </w:rPr>
              <m:t>-t</m:t>
            </m:r>
          </m:num>
          <m:den>
            <m:r>
              <w:rPr>
                <w:rFonts w:ascii="Cambria Math" w:hAnsi="Cambria Math"/>
                <w:noProof w:val="0"/>
              </w:rPr>
              <m:t>τ</m:t>
            </m:r>
          </m:den>
        </m:f>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m:rPr>
                <m:sty m:val="p"/>
              </m:rPr>
              <w:rPr>
                <w:rFonts w:ascii="Cambria Math" w:hAnsi="Cambria Math"/>
                <w:noProof w:val="0"/>
              </w:rPr>
              <m:t>∝+</m:t>
            </m:r>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den>
        </m:f>
        <m:r>
          <w:rPr>
            <w:rFonts w:ascii="Cambria Math" w:hAnsi="Cambria Math"/>
            <w:noProof w:val="0"/>
          </w:rPr>
          <m:t>×log</m:t>
        </m:r>
        <m:d>
          <m:dPr>
            <m:ctrlPr>
              <w:rPr>
                <w:rFonts w:ascii="Cambria Math" w:hAnsi="Cambria Math"/>
                <w:i/>
                <w:noProof w:val="0"/>
              </w:rPr>
            </m:ctrlPr>
          </m:dPr>
          <m:e>
            <m:d>
              <m:dPr>
                <m:begChr m:val="|"/>
                <m:endChr m:val="|"/>
                <m:ctrlPr>
                  <w:rPr>
                    <w:rFonts w:ascii="Cambria Math" w:hAnsi="Cambria Math"/>
                    <w:i/>
                    <w:noProof w:val="0"/>
                  </w:rPr>
                </m:ctrlPr>
              </m:dPr>
              <m:e>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target</m:t>
                    </m:r>
                  </m:sub>
                </m:sSub>
                <m:r>
                  <w:rPr>
                    <w:rFonts w:ascii="Cambria Math" w:hAnsi="Cambria Math"/>
                    <w:noProof w:val="0"/>
                  </w:rPr>
                  <m:t>-</m:t>
                </m:r>
                <m:d>
                  <m:dPr>
                    <m:ctrlPr>
                      <w:rPr>
                        <w:rFonts w:ascii="Cambria Math" w:hAnsi="Cambria Math"/>
                        <w:i/>
                        <w:noProof w:val="0"/>
                      </w:rPr>
                    </m:ctrlPr>
                  </m:dPr>
                  <m:e>
                    <m:r>
                      <m:rPr>
                        <m:sty m:val="p"/>
                      </m:rPr>
                      <w:rPr>
                        <w:rFonts w:ascii="Cambria Math" w:hAnsi="Cambria Math"/>
                        <w:noProof w:val="0"/>
                      </w:rPr>
                      <m:t>∝+</m:t>
                    </m:r>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e>
                </m:d>
                <m:r>
                  <w:rPr>
                    <w:rFonts w:ascii="Cambria Math" w:hAnsi="Cambria Math"/>
                    <w:noProof w:val="0"/>
                  </w:rPr>
                  <m:t>×</m:t>
                </m:r>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m:t>
                    </m:r>
                  </m:sub>
                </m:sSub>
              </m:e>
            </m:d>
          </m:e>
        </m:d>
      </m:oMath>
      <w:r w:rsidRPr="00E443DA">
        <w:rPr>
          <w:noProof w:val="0"/>
        </w:rPr>
        <w:tab/>
        <w:t>(</w:t>
      </w:r>
      <w:bookmarkStart w:id="917" w:name="EQ_adaptive_solution_in_t"/>
      <w:r w:rsidR="00FA0233" w:rsidRPr="00E443DA">
        <w:rPr>
          <w:noProof w:val="0"/>
        </w:rPr>
        <w:t>C.</w:t>
      </w:r>
      <w:r w:rsidRPr="00E443DA">
        <w:rPr>
          <w:noProof w:val="0"/>
        </w:rPr>
        <w:fldChar w:fldCharType="begin"/>
      </w:r>
      <w:r w:rsidRPr="00E443DA">
        <w:rPr>
          <w:noProof w:val="0"/>
        </w:rPr>
        <w:instrText xml:space="preserve"> SEQ Eq</w:instrText>
      </w:r>
      <w:r w:rsidR="00FA0233"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34</w:t>
      </w:r>
      <w:r w:rsidRPr="00E443DA">
        <w:rPr>
          <w:noProof w:val="0"/>
        </w:rPr>
        <w:fldChar w:fldCharType="end"/>
      </w:r>
      <w:bookmarkEnd w:id="917"/>
      <w:r w:rsidRPr="00E443DA">
        <w:rPr>
          <w:noProof w:val="0"/>
        </w:rPr>
        <w:t>)</w:t>
      </w:r>
    </w:p>
    <w:p w14:paraId="7E6AFC96" w14:textId="14F8315B" w:rsidR="00D83CEF" w:rsidRPr="00E443DA" w:rsidRDefault="00D83CEF" w:rsidP="00D83CEF">
      <w:r w:rsidRPr="00E443DA">
        <w:fldChar w:fldCharType="begin"/>
      </w:r>
      <w:r w:rsidRPr="00E443DA">
        <w:instrText xml:space="preserve"> REF _Ref195811366 \h </w:instrText>
      </w:r>
      <w:r w:rsidRPr="00E443DA">
        <w:fldChar w:fldCharType="separate"/>
      </w:r>
      <w:r w:rsidR="00FA46F7" w:rsidRPr="00E443DA">
        <w:t>Figure C.</w:t>
      </w:r>
      <w:r w:rsidR="00FA46F7" w:rsidRPr="005F0F72">
        <w:t>11</w:t>
      </w:r>
      <w:r w:rsidRPr="00E443DA">
        <w:fldChar w:fldCharType="end"/>
      </w:r>
      <w:r w:rsidRPr="00E443DA">
        <w:t xml:space="preserve"> shows the analytic result calculated with equation </w:t>
      </w:r>
      <w:r w:rsidR="00CF0825" w:rsidRPr="00E443DA">
        <w:t>(</w:t>
      </w:r>
      <w:r w:rsidRPr="00E443DA">
        <w:fldChar w:fldCharType="begin"/>
      </w:r>
      <w:r w:rsidRPr="00E443DA">
        <w:instrText xml:space="preserve"> REF EQ_adaptive_solution_in_t \h </w:instrText>
      </w:r>
      <w:r w:rsidRPr="00E443DA">
        <w:fldChar w:fldCharType="separate"/>
      </w:r>
      <w:r w:rsidR="00FA46F7" w:rsidRPr="00E443DA">
        <w:t>C.</w:t>
      </w:r>
      <w:r w:rsidR="00FA46F7" w:rsidRPr="005F0F72">
        <w:t>34</w:t>
      </w:r>
      <w:r w:rsidRPr="00E443DA">
        <w:fldChar w:fldCharType="end"/>
      </w:r>
      <w:r w:rsidR="00CF0825" w:rsidRPr="00E443DA">
        <w:t>)</w:t>
      </w:r>
      <w:r w:rsidRPr="00E443DA">
        <w:t xml:space="preserve"> in red colour and a numeric result as blue crosses for the for </w:t>
      </w:r>
      <w:r w:rsidRPr="00E443DA">
        <w:rPr>
          <w:i/>
        </w:rPr>
        <w:t>N </w:t>
      </w:r>
      <w:r w:rsidRPr="00E443DA">
        <w:t xml:space="preserve">= 100, </w:t>
      </w:r>
      <w:r w:rsidRPr="00E443DA">
        <w:rPr>
          <w:i/>
        </w:rPr>
        <w:t>T</w:t>
      </w:r>
      <w:r w:rsidRPr="00E443DA">
        <w:rPr>
          <w:i/>
          <w:vertAlign w:val="subscript"/>
        </w:rPr>
        <w:t>on</w:t>
      </w:r>
      <w:r w:rsidRPr="00E443DA">
        <w:t> = 1 ms, and the parameters given in in Table 3 of ETSI TS 102 687</w:t>
      </w:r>
      <w:r w:rsidR="00B250DF" w:rsidRPr="00E443DA">
        <w:t> [</w:t>
      </w:r>
      <w:r w:rsidR="00B250DF" w:rsidRPr="00E443DA">
        <w:rPr>
          <w:color w:val="0000FF"/>
        </w:rPr>
        <w:fldChar w:fldCharType="begin"/>
      </w:r>
      <w:r w:rsidR="00B250DF" w:rsidRPr="00E443DA">
        <w:rPr>
          <w:color w:val="0000FF"/>
        </w:rPr>
        <w:instrText xml:space="preserve"> REF REF_TS102687 \h </w:instrText>
      </w:r>
      <w:r w:rsidR="00B250DF" w:rsidRPr="00E443DA">
        <w:rPr>
          <w:color w:val="0000FF"/>
        </w:rPr>
      </w:r>
      <w:r w:rsidR="00B250DF" w:rsidRPr="00E443DA">
        <w:rPr>
          <w:color w:val="0000FF"/>
        </w:rPr>
        <w:fldChar w:fldCharType="separate"/>
      </w:r>
      <w:r w:rsidR="00FA46F7" w:rsidRPr="00E443DA">
        <w:t>i.</w:t>
      </w:r>
      <w:r w:rsidR="00FA46F7" w:rsidRPr="005F0F72">
        <w:t>14</w:t>
      </w:r>
      <w:r w:rsidR="00B250DF" w:rsidRPr="00E443DA">
        <w:rPr>
          <w:color w:val="0000FF"/>
        </w:rPr>
        <w:fldChar w:fldCharType="end"/>
      </w:r>
      <w:r w:rsidR="00B250DF" w:rsidRPr="00E443DA">
        <w:t>]</w:t>
      </w:r>
      <w:r w:rsidRPr="00E443DA">
        <w:t xml:space="preserve">. The numeric result is obtained with a step size of </w:t>
      </w:r>
      <w:r w:rsidRPr="00E443DA">
        <w:rPr>
          <w:i/>
        </w:rPr>
        <w:t>t</w:t>
      </w:r>
      <w:r w:rsidRPr="00E443DA">
        <w:t>/</w:t>
      </w:r>
      <w:r w:rsidRPr="00E443DA">
        <w:rPr>
          <w:rFonts w:ascii="Symbol" w:eastAsia="Symbol" w:hAnsi="Symbol" w:cs="Symbol"/>
          <w:i/>
        </w:rPr>
        <w:t>t</w:t>
      </w:r>
      <w:r w:rsidRPr="00E443DA">
        <w:t> = 1 as specified in of ETSI TS 102 687 </w:t>
      </w:r>
      <w:r w:rsidR="00B250DF" w:rsidRPr="00E443DA">
        <w:t>[</w:t>
      </w:r>
      <w:r w:rsidR="00B250DF" w:rsidRPr="00E443DA">
        <w:rPr>
          <w:color w:val="0000FF"/>
        </w:rPr>
        <w:fldChar w:fldCharType="begin"/>
      </w:r>
      <w:r w:rsidR="00B250DF" w:rsidRPr="00E443DA">
        <w:rPr>
          <w:color w:val="0000FF"/>
        </w:rPr>
        <w:instrText xml:space="preserve"> REF REF_TS102687 \h </w:instrText>
      </w:r>
      <w:r w:rsidR="00B250DF" w:rsidRPr="00E443DA">
        <w:rPr>
          <w:color w:val="0000FF"/>
        </w:rPr>
      </w:r>
      <w:r w:rsidR="00B250DF" w:rsidRPr="00E443DA">
        <w:rPr>
          <w:color w:val="0000FF"/>
        </w:rPr>
        <w:fldChar w:fldCharType="separate"/>
      </w:r>
      <w:r w:rsidR="00FA46F7" w:rsidRPr="00E443DA">
        <w:t>i.</w:t>
      </w:r>
      <w:r w:rsidR="00FA46F7" w:rsidRPr="005F0F72">
        <w:t>14</w:t>
      </w:r>
      <w:r w:rsidR="00B250DF" w:rsidRPr="00E443DA">
        <w:rPr>
          <w:color w:val="0000FF"/>
        </w:rPr>
        <w:fldChar w:fldCharType="end"/>
      </w:r>
      <w:r w:rsidR="00B250DF" w:rsidRPr="00E443DA">
        <w:t>]</w:t>
      </w:r>
      <w:r w:rsidRPr="00E443DA">
        <w:t xml:space="preserve">. In this example, for </w:t>
      </w:r>
      <w:r w:rsidRPr="00E443DA">
        <w:rPr>
          <w:rFonts w:ascii="Symbol" w:eastAsia="Symbol" w:hAnsi="Symbol" w:cs="Symbol"/>
          <w:i/>
        </w:rPr>
        <w:t>t</w:t>
      </w:r>
      <w:r w:rsidRPr="00E443DA">
        <w:t xml:space="preserve"> = 100 ms the channel load is close to the equilibrium after around </w:t>
      </w:r>
      <w:r w:rsidR="00BE21EE" w:rsidRPr="00E443DA">
        <w:t xml:space="preserve">2 </w:t>
      </w:r>
      <w:r w:rsidRPr="00E443DA">
        <w:t xml:space="preserve">seconds, and in practice reaches it after </w:t>
      </w:r>
      <w:r w:rsidR="00BE21EE" w:rsidRPr="00E443DA">
        <w:t xml:space="preserve">4 </w:t>
      </w:r>
      <w:r w:rsidRPr="00E443DA">
        <w:t xml:space="preserve">seconds. The convergence time of the discrete time adaptive congestion control is strongly depending on the term </w:t>
      </w:r>
      <m:oMath>
        <m:r>
          <m:rPr>
            <m:sty m:val="p"/>
          </m:rPr>
          <w:rPr>
            <w:rFonts w:ascii="Cambria Math" w:hAnsi="Cambria Math"/>
          </w:rPr>
          <m:t>∝+</m:t>
        </m:r>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oMath>
      <w:r w:rsidRPr="00E443DA">
        <w:t xml:space="preserve"> as will be shown in clause </w:t>
      </w:r>
      <w:r w:rsidRPr="00E443DA">
        <w:fldChar w:fldCharType="begin"/>
      </w:r>
      <w:r w:rsidRPr="00E443DA">
        <w:instrText xml:space="preserve"> REF Cls_adaptive_Stability \h </w:instrText>
      </w:r>
      <w:r w:rsidRPr="00E443DA">
        <w:fldChar w:fldCharType="separate"/>
      </w:r>
      <w:r w:rsidR="00FA46F7" w:rsidRPr="00E443DA">
        <w:t>C.2.2.2</w:t>
      </w:r>
      <w:r w:rsidRPr="00E443DA">
        <w:fldChar w:fldCharType="end"/>
      </w:r>
      <w:r w:rsidRPr="00E443DA">
        <w:t>.</w:t>
      </w:r>
    </w:p>
    <w:p w14:paraId="6968F070" w14:textId="77777777" w:rsidR="00D83CEF" w:rsidRPr="00E443DA" w:rsidRDefault="00D83CEF" w:rsidP="00D83CEF">
      <w:pPr>
        <w:pStyle w:val="FL"/>
        <w:rPr>
          <w:highlight w:val="yellow"/>
        </w:rPr>
      </w:pPr>
      <w:r w:rsidRPr="001C7FA1">
        <w:rPr>
          <w:noProof/>
          <w:lang w:eastAsia="it-IT"/>
        </w:rPr>
        <w:drawing>
          <wp:inline distT="0" distB="0" distL="0" distR="0" wp14:anchorId="64CE5E1F" wp14:editId="577F307F">
            <wp:extent cx="3396401" cy="2537138"/>
            <wp:effectExtent l="0" t="0" r="0" b="3175"/>
            <wp:docPr id="9442075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20756" name="Grafik 1"/>
                    <pic:cNvPicPr/>
                  </pic:nvPicPr>
                  <pic:blipFill rotWithShape="1">
                    <a:blip r:embed="rId90" cstate="print">
                      <a:extLst>
                        <a:ext uri="{28A0092B-C50C-407E-A947-70E740481C1C}">
                          <a14:useLocalDpi xmlns:a14="http://schemas.microsoft.com/office/drawing/2010/main" val="0"/>
                        </a:ext>
                        <a:ext uri="{96DAC541-7B7A-43D3-8B79-37D633B846F1}">
                          <asvg:svgBlip xmlns:asvg="http://schemas.microsoft.com/office/drawing/2016/SVG/main" r:embed="rId91"/>
                        </a:ext>
                      </a:extLst>
                    </a:blip>
                    <a:srcRect t="8514" b="2002"/>
                    <a:stretch/>
                  </pic:blipFill>
                  <pic:spPr bwMode="auto">
                    <a:xfrm>
                      <a:off x="0" y="0"/>
                      <a:ext cx="3403196" cy="2542214"/>
                    </a:xfrm>
                    <a:prstGeom prst="rect">
                      <a:avLst/>
                    </a:prstGeom>
                    <a:ln>
                      <a:noFill/>
                    </a:ln>
                    <a:extLst>
                      <a:ext uri="{53640926-AAD7-44D8-BBD7-CCE9431645EC}">
                        <a14:shadowObscured xmlns:a14="http://schemas.microsoft.com/office/drawing/2010/main"/>
                      </a:ext>
                    </a:extLst>
                  </pic:spPr>
                </pic:pic>
              </a:graphicData>
            </a:graphic>
          </wp:inline>
        </w:drawing>
      </w:r>
    </w:p>
    <w:p w14:paraId="79DCF2BE" w14:textId="3AB09C2C" w:rsidR="00D83CEF" w:rsidRPr="00E443DA" w:rsidRDefault="00D83CEF" w:rsidP="00D83CEF">
      <w:pPr>
        <w:pStyle w:val="TF"/>
      </w:pPr>
      <w:bookmarkStart w:id="918" w:name="_Ref195811366"/>
      <w:r w:rsidRPr="00E443DA">
        <w:t xml:space="preserve">Figure </w:t>
      </w:r>
      <w:r w:rsidR="00B250DF" w:rsidRPr="00E443DA">
        <w:t>C.</w:t>
      </w:r>
      <w:r w:rsidR="001D085A" w:rsidRPr="00E443DA">
        <w:fldChar w:fldCharType="begin"/>
      </w:r>
      <w:r w:rsidR="001D085A" w:rsidRPr="00E443DA">
        <w:instrText xml:space="preserve"> SEQ Figure</w:instrText>
      </w:r>
      <w:r w:rsidR="00B250DF" w:rsidRPr="00E443DA">
        <w:instrText>_C</w:instrText>
      </w:r>
      <w:r w:rsidR="001D085A" w:rsidRPr="00E443DA">
        <w:instrText xml:space="preserve"> \* ARABIC </w:instrText>
      </w:r>
      <w:r w:rsidR="001D085A" w:rsidRPr="00E443DA">
        <w:fldChar w:fldCharType="separate"/>
      </w:r>
      <w:r w:rsidR="00FA46F7" w:rsidRPr="005F0F72">
        <w:t>11</w:t>
      </w:r>
      <w:r w:rsidR="001D085A" w:rsidRPr="00E443DA">
        <w:fldChar w:fldCharType="end"/>
      </w:r>
      <w:bookmarkEnd w:id="918"/>
      <w:r w:rsidR="00B250DF" w:rsidRPr="00E443DA">
        <w:t xml:space="preserve">: </w:t>
      </w:r>
      <w:r w:rsidRPr="00E443DA">
        <w:t xml:space="preserve">Analytic and numeric solution of the continuous time adaptive congestion control </w:t>
      </w:r>
      <w:r w:rsidRPr="00E443DA">
        <w:br/>
        <w:t xml:space="preserve">for </w:t>
      </w:r>
      <w:r w:rsidRPr="00E443DA">
        <w:rPr>
          <w:i/>
        </w:rPr>
        <w:t>N </w:t>
      </w:r>
      <w:r w:rsidRPr="00E443DA">
        <w:t xml:space="preserve">= 100, </w:t>
      </w:r>
      <w:r w:rsidRPr="00E443DA">
        <w:rPr>
          <w:i/>
        </w:rPr>
        <w:t>T</w:t>
      </w:r>
      <w:r w:rsidRPr="00E443DA">
        <w:rPr>
          <w:i/>
          <w:vertAlign w:val="subscript"/>
        </w:rPr>
        <w:t>on</w:t>
      </w:r>
      <w:r w:rsidRPr="00E443DA">
        <w:t> = 1 ms, and the parameters given in in Table 3 of ETSI TS 102 687 </w:t>
      </w:r>
      <w:r w:rsidR="00B250DF" w:rsidRPr="00E443DA">
        <w:t>[</w:t>
      </w:r>
      <w:r w:rsidR="00B250DF" w:rsidRPr="00E443DA">
        <w:rPr>
          <w:color w:val="0000FF"/>
        </w:rPr>
        <w:fldChar w:fldCharType="begin"/>
      </w:r>
      <w:r w:rsidR="00B250DF" w:rsidRPr="00E443DA">
        <w:rPr>
          <w:color w:val="0000FF"/>
        </w:rPr>
        <w:instrText xml:space="preserve"> REF REF_TS102687 \h </w:instrText>
      </w:r>
      <w:r w:rsidR="00B250DF" w:rsidRPr="00E443DA">
        <w:rPr>
          <w:color w:val="0000FF"/>
        </w:rPr>
      </w:r>
      <w:r w:rsidR="00B250DF" w:rsidRPr="00E443DA">
        <w:rPr>
          <w:color w:val="0000FF"/>
        </w:rPr>
        <w:fldChar w:fldCharType="separate"/>
      </w:r>
      <w:r w:rsidR="00FA46F7" w:rsidRPr="00E443DA">
        <w:t>i.</w:t>
      </w:r>
      <w:r w:rsidR="00FA46F7" w:rsidRPr="005F0F72">
        <w:t>14</w:t>
      </w:r>
      <w:r w:rsidR="00B250DF" w:rsidRPr="00E443DA">
        <w:rPr>
          <w:color w:val="0000FF"/>
        </w:rPr>
        <w:fldChar w:fldCharType="end"/>
      </w:r>
      <w:r w:rsidR="00B250DF" w:rsidRPr="00E443DA">
        <w:t>]</w:t>
      </w:r>
    </w:p>
    <w:p w14:paraId="2C595F1B" w14:textId="77777777" w:rsidR="00D83CEF" w:rsidRPr="00E443DA" w:rsidRDefault="00D83CEF" w:rsidP="00D83CEF">
      <w:r w:rsidRPr="00E443DA">
        <w:t xml:space="preserve">There are two analytic solutions for the continuous time behaviour of the adaptive congestion control depending on whether the initial channel load </w:t>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0</m:t>
                </m:r>
              </m:sub>
            </m:sSub>
          </m:e>
        </m:d>
      </m:oMath>
      <w:r w:rsidRPr="00E443DA">
        <w:t xml:space="preserve"> is above or below the equilibrium channel load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CL</m:t>
                </m:r>
              </m:e>
              <m:sub>
                <m:r>
                  <w:rPr>
                    <w:rFonts w:ascii="Cambria Math" w:hAnsi="Cambria Math"/>
                  </w:rPr>
                  <m:t>a</m:t>
                </m:r>
              </m:sub>
            </m:sSub>
          </m:e>
        </m:acc>
      </m:oMath>
      <w:r w:rsidRPr="00E443DA">
        <w:t>.</w:t>
      </w:r>
    </w:p>
    <w:p w14:paraId="7BA260DA" w14:textId="03D15609" w:rsidR="00D83CEF" w:rsidRPr="00E443DA" w:rsidRDefault="00D83CEF" w:rsidP="00D83CEF">
      <w:r w:rsidRPr="00E443DA">
        <w:t xml:space="preserve">When </w:t>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0</m:t>
                </m:r>
              </m:sub>
            </m:sSub>
          </m:e>
        </m:d>
        <m:r>
          <w:rPr>
            <w:rFonts w:ascii="Cambria Math" w:hAnsi="Cambria Math"/>
          </w:rPr>
          <m:t>&gt;</m:t>
        </m:r>
        <m:acc>
          <m:accPr>
            <m:chr m:val="̃"/>
            <m:ctrlPr>
              <w:rPr>
                <w:rFonts w:ascii="Cambria Math" w:hAnsi="Cambria Math"/>
                <w:i/>
              </w:rPr>
            </m:ctrlPr>
          </m:accPr>
          <m:e>
            <m:sSub>
              <m:sSubPr>
                <m:ctrlPr>
                  <w:rPr>
                    <w:rFonts w:ascii="Cambria Math" w:hAnsi="Cambria Math"/>
                    <w:i/>
                  </w:rPr>
                </m:ctrlPr>
              </m:sSubPr>
              <m:e>
                <m:r>
                  <w:rPr>
                    <w:rFonts w:ascii="Cambria Math" w:hAnsi="Cambria Math"/>
                  </w:rPr>
                  <m:t>CL</m:t>
                </m:r>
              </m:e>
              <m:sub>
                <m:r>
                  <w:rPr>
                    <w:rFonts w:ascii="Cambria Math" w:hAnsi="Cambria Math"/>
                  </w:rPr>
                  <m:t>a</m:t>
                </m:r>
              </m:sub>
            </m:sSub>
          </m:e>
        </m:acc>
      </m:oMath>
      <w:r w:rsidRPr="00E443DA">
        <w:t xml:space="preserve"> then </w:t>
      </w:r>
      <m:oMath>
        <m:sSubSup>
          <m:sSubSupPr>
            <m:ctrlPr>
              <w:rPr>
                <w:rFonts w:ascii="Cambria Math" w:hAnsi="Cambria Math"/>
                <w:i/>
              </w:rPr>
            </m:ctrlPr>
          </m:sSubSupPr>
          <m:e>
            <m:r>
              <w:rPr>
                <w:rFonts w:ascii="Cambria Math" w:hAnsi="Cambria Math"/>
              </w:rPr>
              <m:t>t</m:t>
            </m:r>
          </m:e>
          <m:sub>
            <m:r>
              <w:rPr>
                <w:rFonts w:ascii="Cambria Math" w:hAnsi="Cambria Math"/>
              </w:rPr>
              <m:t>0</m:t>
            </m:r>
          </m:sub>
          <m:sup>
            <m:r>
              <w:rPr>
                <w:rFonts w:ascii="Cambria Math" w:hAnsi="Cambria Math"/>
              </w:rPr>
              <m:t>+</m:t>
            </m:r>
          </m:sup>
        </m:sSubSup>
      </m:oMath>
      <w:r w:rsidRPr="00E443DA">
        <w:t xml:space="preserve"> results from equation </w:t>
      </w:r>
      <w:r w:rsidR="00CF0825" w:rsidRPr="00E443DA">
        <w:t>(</w:t>
      </w:r>
      <w:r w:rsidRPr="00E443DA">
        <w:fldChar w:fldCharType="begin"/>
      </w:r>
      <w:r w:rsidRPr="00E443DA">
        <w:instrText xml:space="preserve"> REF EQ_t0_adaptive_above \h </w:instrText>
      </w:r>
      <w:r w:rsidRPr="00E443DA">
        <w:fldChar w:fldCharType="separate"/>
      </w:r>
      <w:r w:rsidR="00FA46F7" w:rsidRPr="00E443DA">
        <w:t>C.</w:t>
      </w:r>
      <w:r w:rsidR="00FA46F7" w:rsidRPr="005F0F72">
        <w:t>35</w:t>
      </w:r>
      <w:r w:rsidRPr="00E443DA">
        <w:fldChar w:fldCharType="end"/>
      </w:r>
      <w:r w:rsidR="00CF0825" w:rsidRPr="00E443DA">
        <w:t>)</w:t>
      </w:r>
      <w:r w:rsidR="00C36C11" w:rsidRPr="00E443DA">
        <w:t>:</w:t>
      </w:r>
    </w:p>
    <w:p w14:paraId="1F6A876E" w14:textId="3CBA3A00" w:rsidR="00D83CEF" w:rsidRPr="00E443DA" w:rsidRDefault="00D83CEF" w:rsidP="00D83CEF">
      <w:pPr>
        <w:pStyle w:val="EQ"/>
        <w:rPr>
          <w:noProof w:val="0"/>
        </w:rPr>
      </w:pPr>
      <w:r w:rsidRPr="00E443DA">
        <w:rPr>
          <w:noProof w:val="0"/>
        </w:rPr>
        <w:tab/>
      </w:r>
      <m:oMath>
        <m:sSubSup>
          <m:sSubSupPr>
            <m:ctrlPr>
              <w:rPr>
                <w:rFonts w:ascii="Cambria Math" w:hAnsi="Cambria Math"/>
                <w:i/>
                <w:noProof w:val="0"/>
              </w:rPr>
            </m:ctrlPr>
          </m:sSubSupPr>
          <m:e>
            <m:r>
              <w:rPr>
                <w:rFonts w:ascii="Cambria Math" w:hAnsi="Cambria Math"/>
                <w:noProof w:val="0"/>
              </w:rPr>
              <m:t>t</m:t>
            </m:r>
          </m:e>
          <m:sub>
            <m:r>
              <w:rPr>
                <w:rFonts w:ascii="Cambria Math" w:hAnsi="Cambria Math"/>
                <w:noProof w:val="0"/>
              </w:rPr>
              <m:t>0</m:t>
            </m:r>
          </m:sub>
          <m:sup>
            <m:r>
              <w:rPr>
                <w:rFonts w:ascii="Cambria Math" w:hAnsi="Cambria Math"/>
                <w:noProof w:val="0"/>
              </w:rPr>
              <m:t>+</m:t>
            </m:r>
          </m:sup>
        </m:sSubSup>
        <m:r>
          <w:rPr>
            <w:rFonts w:ascii="Cambria Math" w:hAnsi="Cambria Math"/>
            <w:noProof w:val="0"/>
          </w:rPr>
          <m:t>=</m:t>
        </m:r>
        <m:f>
          <m:fPr>
            <m:ctrlPr>
              <w:rPr>
                <w:rFonts w:ascii="Cambria Math" w:hAnsi="Cambria Math"/>
                <w:i/>
                <w:noProof w:val="0"/>
              </w:rPr>
            </m:ctrlPr>
          </m:fPr>
          <m:num>
            <m:r>
              <w:rPr>
                <w:rFonts w:ascii="Cambria Math" w:hAnsi="Cambria Math"/>
                <w:noProof w:val="0"/>
              </w:rPr>
              <m:t>τ</m:t>
            </m:r>
          </m:num>
          <m:den>
            <m:r>
              <m:rPr>
                <m:sty m:val="p"/>
              </m:rPr>
              <w:rPr>
                <w:rFonts w:ascii="Cambria Math" w:hAnsi="Cambria Math"/>
                <w:noProof w:val="0"/>
              </w:rPr>
              <m:t>B</m:t>
            </m:r>
          </m:den>
        </m:f>
        <m:r>
          <w:rPr>
            <w:rFonts w:ascii="Cambria Math" w:hAnsi="Cambria Math"/>
            <w:noProof w:val="0"/>
          </w:rPr>
          <m:t>×log</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m:t>
                </m:r>
              </m:sub>
            </m:sSub>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0</m:t>
                    </m:r>
                  </m:sub>
                </m:sSub>
              </m:e>
            </m:d>
            <m:r>
              <w:rPr>
                <w:rFonts w:ascii="Cambria Math" w:hAnsi="Cambria Math"/>
                <w:noProof w:val="0"/>
              </w:rPr>
              <m:t>×B-A</m:t>
            </m:r>
          </m:e>
        </m:d>
      </m:oMath>
      <w:r w:rsidRPr="00E443DA">
        <w:rPr>
          <w:noProof w:val="0"/>
        </w:rPr>
        <w:tab/>
        <w:t>(</w:t>
      </w:r>
      <w:bookmarkStart w:id="919" w:name="EQ_t0_adaptive_above"/>
      <w:r w:rsidR="00815E90" w:rsidRPr="00E443DA">
        <w:rPr>
          <w:noProof w:val="0"/>
        </w:rPr>
        <w:t>C.</w:t>
      </w:r>
      <w:r w:rsidRPr="00E443DA">
        <w:rPr>
          <w:noProof w:val="0"/>
        </w:rPr>
        <w:fldChar w:fldCharType="begin"/>
      </w:r>
      <w:r w:rsidRPr="00E443DA">
        <w:rPr>
          <w:noProof w:val="0"/>
        </w:rPr>
        <w:instrText xml:space="preserve"> SEQ Eq</w:instrText>
      </w:r>
      <w:r w:rsidR="0093526C"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35</w:t>
      </w:r>
      <w:r w:rsidRPr="00E443DA">
        <w:rPr>
          <w:noProof w:val="0"/>
        </w:rPr>
        <w:fldChar w:fldCharType="end"/>
      </w:r>
      <w:bookmarkEnd w:id="919"/>
      <w:r w:rsidRPr="00E443DA">
        <w:rPr>
          <w:noProof w:val="0"/>
        </w:rPr>
        <w:t>)</w:t>
      </w:r>
    </w:p>
    <w:p w14:paraId="54DA4094" w14:textId="24B93E63" w:rsidR="00D83CEF" w:rsidRPr="00E443DA" w:rsidRDefault="00D83CEF" w:rsidP="00D83CEF">
      <w:pPr>
        <w:pStyle w:val="EQ"/>
        <w:rPr>
          <w:noProof w:val="0"/>
        </w:rPr>
      </w:pPr>
      <w:r w:rsidRPr="00E443DA">
        <w:rPr>
          <w:noProof w:val="0"/>
        </w:rPr>
        <w:tab/>
      </w:r>
      <m:oMath>
        <m:sSubSup>
          <m:sSubSupPr>
            <m:ctrlPr>
              <w:rPr>
                <w:rFonts w:ascii="Cambria Math" w:hAnsi="Cambria Math"/>
                <w:i/>
                <w:noProof w:val="0"/>
              </w:rPr>
            </m:ctrlPr>
          </m:sSubSupPr>
          <m:e>
            <m:r>
              <w:rPr>
                <w:rFonts w:ascii="Cambria Math" w:hAnsi="Cambria Math"/>
                <w:noProof w:val="0"/>
              </w:rPr>
              <m:t>t</m:t>
            </m:r>
          </m:e>
          <m:sub>
            <m:r>
              <w:rPr>
                <w:rFonts w:ascii="Cambria Math" w:hAnsi="Cambria Math"/>
                <w:noProof w:val="0"/>
              </w:rPr>
              <m:t>0</m:t>
            </m:r>
          </m:sub>
          <m:sup>
            <m:r>
              <w:rPr>
                <w:rFonts w:ascii="Cambria Math" w:hAnsi="Cambria Math"/>
                <w:noProof w:val="0"/>
              </w:rPr>
              <m:t>+</m:t>
            </m:r>
          </m:sup>
        </m:sSubSup>
        <m:r>
          <w:rPr>
            <w:rFonts w:ascii="Cambria Math" w:hAnsi="Cambria Math"/>
            <w:noProof w:val="0"/>
          </w:rPr>
          <m:t>=</m:t>
        </m:r>
        <m:f>
          <m:fPr>
            <m:ctrlPr>
              <w:rPr>
                <w:rFonts w:ascii="Cambria Math" w:hAnsi="Cambria Math"/>
                <w:i/>
                <w:noProof w:val="0"/>
              </w:rPr>
            </m:ctrlPr>
          </m:fPr>
          <m:num>
            <m:r>
              <w:rPr>
                <w:rFonts w:ascii="Cambria Math" w:hAnsi="Cambria Math"/>
                <w:noProof w:val="0"/>
              </w:rPr>
              <m:t>τ</m:t>
            </m:r>
          </m:num>
          <m:den>
            <m:r>
              <m:rPr>
                <m:sty m:val="p"/>
              </m:rPr>
              <w:rPr>
                <w:rFonts w:ascii="Cambria Math" w:hAnsi="Cambria Math"/>
                <w:noProof w:val="0"/>
              </w:rPr>
              <m:t>∝+</m:t>
            </m:r>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den>
        </m:f>
        <m:r>
          <w:rPr>
            <w:rFonts w:ascii="Cambria Math" w:hAnsi="Cambria Math"/>
            <w:noProof w:val="0"/>
          </w:rPr>
          <m:t>×log</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m:t>
                </m:r>
              </m:sub>
            </m:sSub>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0</m:t>
                    </m:r>
                  </m:sub>
                </m:sSub>
              </m:e>
            </m:d>
            <m:r>
              <w:rPr>
                <w:rFonts w:ascii="Cambria Math" w:hAnsi="Cambria Math"/>
                <w:noProof w:val="0"/>
              </w:rPr>
              <m:t>×</m:t>
            </m:r>
            <m:d>
              <m:dPr>
                <m:ctrlPr>
                  <w:rPr>
                    <w:rFonts w:ascii="Cambria Math" w:hAnsi="Cambria Math"/>
                    <w:i/>
                    <w:noProof w:val="0"/>
                  </w:rPr>
                </m:ctrlPr>
              </m:dPr>
              <m:e>
                <m:r>
                  <m:rPr>
                    <m:sty m:val="p"/>
                  </m:rPr>
                  <w:rPr>
                    <w:rFonts w:ascii="Cambria Math" w:hAnsi="Cambria Math"/>
                    <w:noProof w:val="0"/>
                  </w:rPr>
                  <m:t>∝+</m:t>
                </m:r>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e>
            </m:d>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target</m:t>
                </m:r>
              </m:sub>
            </m:sSub>
          </m:e>
        </m:d>
      </m:oMath>
      <w:r w:rsidRPr="00E443DA">
        <w:rPr>
          <w:noProof w:val="0"/>
        </w:rPr>
        <w:tab/>
        <w:t>(</w:t>
      </w:r>
      <w:bookmarkStart w:id="920" w:name="EQ_t0_adaptive_above_complete"/>
      <w:r w:rsidR="00815E90" w:rsidRPr="00E443DA">
        <w:rPr>
          <w:noProof w:val="0"/>
        </w:rPr>
        <w:t>C.</w:t>
      </w:r>
      <w:r w:rsidRPr="00E443DA">
        <w:rPr>
          <w:noProof w:val="0"/>
        </w:rPr>
        <w:fldChar w:fldCharType="begin"/>
      </w:r>
      <w:r w:rsidRPr="00E443DA">
        <w:rPr>
          <w:noProof w:val="0"/>
        </w:rPr>
        <w:instrText xml:space="preserve"> SEQ Eq</w:instrText>
      </w:r>
      <w:r w:rsidR="00815E90"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36</w:t>
      </w:r>
      <w:r w:rsidRPr="00E443DA">
        <w:rPr>
          <w:noProof w:val="0"/>
        </w:rPr>
        <w:fldChar w:fldCharType="end"/>
      </w:r>
      <w:bookmarkEnd w:id="920"/>
      <w:r w:rsidRPr="00E443DA">
        <w:rPr>
          <w:noProof w:val="0"/>
        </w:rPr>
        <w:t>)</w:t>
      </w:r>
    </w:p>
    <w:p w14:paraId="53EC61C1" w14:textId="5CE455EC" w:rsidR="00D83CEF" w:rsidRPr="00E443DA" w:rsidRDefault="00D83CEF" w:rsidP="00D83CEF">
      <w:r w:rsidRPr="00E443DA">
        <w:t xml:space="preserve">With </w:t>
      </w:r>
      <m:oMath>
        <m:sSubSup>
          <m:sSubSupPr>
            <m:ctrlPr>
              <w:rPr>
                <w:rFonts w:ascii="Cambria Math" w:hAnsi="Cambria Math"/>
                <w:i/>
              </w:rPr>
            </m:ctrlPr>
          </m:sSubSupPr>
          <m:e>
            <m:r>
              <w:rPr>
                <w:rFonts w:ascii="Cambria Math" w:hAnsi="Cambria Math"/>
              </w:rPr>
              <m:t>t</m:t>
            </m:r>
          </m:e>
          <m:sub>
            <m:r>
              <w:rPr>
                <w:rFonts w:ascii="Cambria Math" w:hAnsi="Cambria Math"/>
              </w:rPr>
              <m:t>0</m:t>
            </m:r>
          </m:sub>
          <m:sup>
            <m:r>
              <w:rPr>
                <w:rFonts w:ascii="Cambria Math" w:hAnsi="Cambria Math"/>
              </w:rPr>
              <m:t>+</m:t>
            </m:r>
          </m:sup>
        </m:sSubSup>
      </m:oMath>
      <w:r w:rsidRPr="00E443DA">
        <w:t xml:space="preserve"> from equation </w:t>
      </w:r>
      <w:r w:rsidR="00CF0825" w:rsidRPr="00E443DA">
        <w:t>(</w:t>
      </w:r>
      <w:r w:rsidRPr="00E443DA">
        <w:fldChar w:fldCharType="begin"/>
      </w:r>
      <w:r w:rsidRPr="00E443DA">
        <w:instrText xml:space="preserve"> REF EQ_t0_adaptive_above_complete \h </w:instrText>
      </w:r>
      <w:r w:rsidRPr="00E443DA">
        <w:fldChar w:fldCharType="separate"/>
      </w:r>
      <w:r w:rsidR="00FA46F7" w:rsidRPr="00E443DA">
        <w:t>C.</w:t>
      </w:r>
      <w:r w:rsidR="00FA46F7" w:rsidRPr="005F0F72">
        <w:t>36</w:t>
      </w:r>
      <w:r w:rsidRPr="00E443DA">
        <w:fldChar w:fldCharType="end"/>
      </w:r>
      <w:r w:rsidR="00CF0825" w:rsidRPr="00E443DA">
        <w:t>)</w:t>
      </w:r>
      <w:r w:rsidRPr="00E443DA">
        <w:t xml:space="preserve"> </w:t>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r>
              <w:rPr>
                <w:rFonts w:ascii="Cambria Math" w:hAnsi="Cambria Math"/>
              </w:rPr>
              <m:t>t</m:t>
            </m:r>
          </m:e>
        </m:d>
      </m:oMath>
      <w:r w:rsidRPr="00E443DA">
        <w:t xml:space="preserve"> results for </w:t>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0</m:t>
                </m:r>
              </m:sub>
            </m:sSub>
          </m:e>
        </m:d>
        <m:r>
          <w:rPr>
            <w:rFonts w:ascii="Cambria Math" w:hAnsi="Cambria Math"/>
          </w:rPr>
          <m:t>&gt;</m:t>
        </m:r>
        <m:acc>
          <m:accPr>
            <m:chr m:val="̃"/>
            <m:ctrlPr>
              <w:rPr>
                <w:rFonts w:ascii="Cambria Math" w:hAnsi="Cambria Math"/>
                <w:i/>
              </w:rPr>
            </m:ctrlPr>
          </m:accPr>
          <m:e>
            <m:sSub>
              <m:sSubPr>
                <m:ctrlPr>
                  <w:rPr>
                    <w:rFonts w:ascii="Cambria Math" w:hAnsi="Cambria Math"/>
                    <w:i/>
                  </w:rPr>
                </m:ctrlPr>
              </m:sSubPr>
              <m:e>
                <m:r>
                  <w:rPr>
                    <w:rFonts w:ascii="Cambria Math" w:hAnsi="Cambria Math"/>
                  </w:rPr>
                  <m:t>CL</m:t>
                </m:r>
              </m:e>
              <m:sub>
                <m:r>
                  <w:rPr>
                    <w:rFonts w:ascii="Cambria Math" w:hAnsi="Cambria Math"/>
                  </w:rPr>
                  <m:t>a</m:t>
                </m:r>
              </m:sub>
            </m:sSub>
          </m:e>
        </m:acc>
      </m:oMath>
      <w:r w:rsidRPr="00E443DA">
        <w:t xml:space="preserve"> from equation </w:t>
      </w:r>
      <w:r w:rsidR="00CF0825" w:rsidRPr="00E443DA">
        <w:t>(</w:t>
      </w:r>
      <w:r w:rsidRPr="00E443DA">
        <w:fldChar w:fldCharType="begin"/>
      </w:r>
      <w:r w:rsidRPr="00E443DA">
        <w:instrText xml:space="preserve"> REF EQ_CLa_t_plus \h </w:instrText>
      </w:r>
      <w:r w:rsidRPr="00E443DA">
        <w:fldChar w:fldCharType="separate"/>
      </w:r>
      <w:r w:rsidR="00FA46F7" w:rsidRPr="00E443DA">
        <w:t>C.</w:t>
      </w:r>
      <w:r w:rsidR="00FA46F7" w:rsidRPr="005F0F72">
        <w:t>37</w:t>
      </w:r>
      <w:r w:rsidRPr="00E443DA">
        <w:fldChar w:fldCharType="end"/>
      </w:r>
      <w:r w:rsidR="00CF0825" w:rsidRPr="00E443DA">
        <w:t>)</w:t>
      </w:r>
      <w:r w:rsidR="00C36C11" w:rsidRPr="00E443DA">
        <w:t>:</w:t>
      </w:r>
    </w:p>
    <w:p w14:paraId="2E6F09D9" w14:textId="07C9DF30" w:rsidR="00D83CEF" w:rsidRPr="00E443DA" w:rsidRDefault="00D83CEF" w:rsidP="00D83CEF">
      <w:pPr>
        <w:pStyle w:val="EQ"/>
        <w:rPr>
          <w:noProof w:val="0"/>
        </w:rPr>
      </w:pPr>
      <w:r w:rsidRPr="00E443DA">
        <w:rPr>
          <w:noProof w:val="0"/>
        </w:rPr>
        <w:tab/>
      </w:r>
      <m:oMath>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m:t>
            </m:r>
          </m:sub>
        </m:sSub>
        <m:d>
          <m:dPr>
            <m:ctrlPr>
              <w:rPr>
                <w:rFonts w:ascii="Cambria Math" w:hAnsi="Cambria Math"/>
                <w:i/>
                <w:noProof w:val="0"/>
              </w:rPr>
            </m:ctrlPr>
          </m:dPr>
          <m:e>
            <m:r>
              <w:rPr>
                <w:rFonts w:ascii="Cambria Math" w:hAnsi="Cambria Math"/>
                <w:noProof w:val="0"/>
              </w:rPr>
              <m:t>t</m:t>
            </m:r>
          </m:e>
        </m:d>
        <m:r>
          <w:rPr>
            <w:rFonts w:ascii="Cambria Math" w:hAnsi="Cambria Math"/>
            <w:noProof w:val="0"/>
          </w:rPr>
          <m:t>=</m:t>
        </m:r>
        <m:f>
          <m:fPr>
            <m:ctrlPr>
              <w:rPr>
                <w:rFonts w:ascii="Cambria Math" w:hAnsi="Cambria Math"/>
                <w:i/>
                <w:noProof w:val="0"/>
              </w:rPr>
            </m:ctrlPr>
          </m:fPr>
          <m:num>
            <m:r>
              <w:rPr>
                <w:rFonts w:ascii="Cambria Math" w:hAnsi="Cambria Math"/>
                <w:noProof w:val="0"/>
              </w:rPr>
              <m:t>A+</m:t>
            </m:r>
            <m:sSup>
              <m:sSupPr>
                <m:ctrlPr>
                  <w:rPr>
                    <w:rFonts w:ascii="Cambria Math" w:hAnsi="Cambria Math"/>
                    <w:i/>
                    <w:noProof w:val="0"/>
                  </w:rPr>
                </m:ctrlPr>
              </m:sSupPr>
              <m:e>
                <m:r>
                  <w:rPr>
                    <w:rFonts w:ascii="Cambria Math" w:hAnsi="Cambria Math"/>
                    <w:noProof w:val="0"/>
                  </w:rPr>
                  <m:t>e</m:t>
                </m:r>
              </m:e>
              <m:sup>
                <m:r>
                  <w:rPr>
                    <w:rFonts w:ascii="Cambria Math" w:hAnsi="Cambria Math"/>
                    <w:noProof w:val="0"/>
                  </w:rPr>
                  <m:t>B×</m:t>
                </m:r>
                <m:f>
                  <m:fPr>
                    <m:ctrlPr>
                      <w:rPr>
                        <w:rFonts w:ascii="Cambria Math" w:hAnsi="Cambria Math"/>
                        <w:i/>
                        <w:noProof w:val="0"/>
                      </w:rPr>
                    </m:ctrlPr>
                  </m:fPr>
                  <m:num>
                    <m:sSubSup>
                      <m:sSubSupPr>
                        <m:ctrlPr>
                          <w:rPr>
                            <w:rFonts w:ascii="Cambria Math" w:hAnsi="Cambria Math"/>
                            <w:i/>
                            <w:noProof w:val="0"/>
                          </w:rPr>
                        </m:ctrlPr>
                      </m:sSubSupPr>
                      <m:e>
                        <m:r>
                          <w:rPr>
                            <w:rFonts w:ascii="Cambria Math" w:hAnsi="Cambria Math"/>
                            <w:noProof w:val="0"/>
                          </w:rPr>
                          <m:t>t</m:t>
                        </m:r>
                      </m:e>
                      <m:sub>
                        <m:r>
                          <w:rPr>
                            <w:rFonts w:ascii="Cambria Math" w:hAnsi="Cambria Math"/>
                            <w:noProof w:val="0"/>
                          </w:rPr>
                          <m:t>0</m:t>
                        </m:r>
                      </m:sub>
                      <m:sup>
                        <m:r>
                          <w:rPr>
                            <w:rFonts w:ascii="Cambria Math" w:hAnsi="Cambria Math"/>
                            <w:noProof w:val="0"/>
                          </w:rPr>
                          <m:t>+</m:t>
                        </m:r>
                      </m:sup>
                    </m:sSubSup>
                    <m:r>
                      <w:rPr>
                        <w:rFonts w:ascii="Cambria Math" w:hAnsi="Cambria Math"/>
                        <w:noProof w:val="0"/>
                      </w:rPr>
                      <m:t>-t</m:t>
                    </m:r>
                  </m:num>
                  <m:den>
                    <m:r>
                      <w:rPr>
                        <w:rFonts w:ascii="Cambria Math" w:hAnsi="Cambria Math"/>
                        <w:noProof w:val="0"/>
                      </w:rPr>
                      <m:t>τ</m:t>
                    </m:r>
                  </m:den>
                </m:f>
              </m:sup>
            </m:sSup>
          </m:num>
          <m:den>
            <m:r>
              <m:rPr>
                <m:sty m:val="p"/>
              </m:rPr>
              <w:rPr>
                <w:rFonts w:ascii="Cambria Math" w:hAnsi="Cambria Math"/>
                <w:noProof w:val="0"/>
              </w:rPr>
              <m:t>B</m:t>
            </m:r>
          </m:den>
        </m:f>
        <m:r>
          <w:rPr>
            <w:rFonts w:ascii="Cambria Math" w:hAnsi="Cambria Math"/>
            <w:noProof w:val="0"/>
          </w:rPr>
          <m:t>=</m:t>
        </m:r>
        <m:f>
          <m:fPr>
            <m:ctrlPr>
              <w:rPr>
                <w:rFonts w:ascii="Cambria Math" w:hAnsi="Cambria Math"/>
                <w:i/>
                <w:noProof w:val="0"/>
              </w:rPr>
            </m:ctrlPr>
          </m:fPr>
          <m:num>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target</m:t>
                </m:r>
              </m:sub>
            </m:sSub>
            <m:r>
              <w:rPr>
                <w:rFonts w:ascii="Cambria Math" w:hAnsi="Cambria Math"/>
                <w:noProof w:val="0"/>
              </w:rPr>
              <m:t>+</m:t>
            </m:r>
            <m:sSup>
              <m:sSupPr>
                <m:ctrlPr>
                  <w:rPr>
                    <w:rFonts w:ascii="Cambria Math" w:hAnsi="Cambria Math"/>
                    <w:i/>
                    <w:noProof w:val="0"/>
                  </w:rPr>
                </m:ctrlPr>
              </m:sSupPr>
              <m:e>
                <m:r>
                  <w:rPr>
                    <w:rFonts w:ascii="Cambria Math" w:hAnsi="Cambria Math"/>
                    <w:noProof w:val="0"/>
                  </w:rPr>
                  <m:t>e</m:t>
                </m:r>
              </m:e>
              <m:sup>
                <m:f>
                  <m:fPr>
                    <m:ctrlPr>
                      <w:rPr>
                        <w:rFonts w:ascii="Cambria Math" w:hAnsi="Cambria Math"/>
                        <w:i/>
                        <w:noProof w:val="0"/>
                      </w:rPr>
                    </m:ctrlPr>
                  </m:fPr>
                  <m:num>
                    <m:sSubSup>
                      <m:sSubSupPr>
                        <m:ctrlPr>
                          <w:rPr>
                            <w:rFonts w:ascii="Cambria Math" w:hAnsi="Cambria Math"/>
                            <w:i/>
                            <w:noProof w:val="0"/>
                          </w:rPr>
                        </m:ctrlPr>
                      </m:sSubSupPr>
                      <m:e>
                        <m:r>
                          <w:rPr>
                            <w:rFonts w:ascii="Cambria Math" w:hAnsi="Cambria Math"/>
                            <w:noProof w:val="0"/>
                          </w:rPr>
                          <m:t>t</m:t>
                        </m:r>
                      </m:e>
                      <m:sub>
                        <m:r>
                          <w:rPr>
                            <w:rFonts w:ascii="Cambria Math" w:hAnsi="Cambria Math"/>
                            <w:noProof w:val="0"/>
                          </w:rPr>
                          <m:t>0</m:t>
                        </m:r>
                      </m:sub>
                      <m:sup>
                        <m:r>
                          <w:rPr>
                            <w:rFonts w:ascii="Cambria Math" w:hAnsi="Cambria Math"/>
                            <w:noProof w:val="0"/>
                          </w:rPr>
                          <m:t>+</m:t>
                        </m:r>
                      </m:sup>
                    </m:sSubSup>
                    <m:r>
                      <w:rPr>
                        <w:rFonts w:ascii="Cambria Math" w:hAnsi="Cambria Math"/>
                        <w:noProof w:val="0"/>
                      </w:rPr>
                      <m:t>-t</m:t>
                    </m:r>
                  </m:num>
                  <m:den>
                    <m:r>
                      <w:rPr>
                        <w:rFonts w:ascii="Cambria Math" w:hAnsi="Cambria Math"/>
                        <w:noProof w:val="0"/>
                      </w:rPr>
                      <m:t>τ</m:t>
                    </m:r>
                  </m:den>
                </m:f>
                <m:r>
                  <w:rPr>
                    <w:rFonts w:ascii="Cambria Math" w:hAnsi="Cambria Math"/>
                    <w:noProof w:val="0"/>
                  </w:rPr>
                  <m:t>×</m:t>
                </m:r>
                <m:d>
                  <m:dPr>
                    <m:ctrlPr>
                      <w:rPr>
                        <w:rFonts w:ascii="Cambria Math" w:hAnsi="Cambria Math"/>
                        <w:i/>
                        <w:noProof w:val="0"/>
                      </w:rPr>
                    </m:ctrlPr>
                  </m:dPr>
                  <m:e>
                    <m:r>
                      <m:rPr>
                        <m:sty m:val="p"/>
                      </m:rPr>
                      <w:rPr>
                        <w:rFonts w:ascii="Cambria Math" w:hAnsi="Cambria Math"/>
                        <w:noProof w:val="0"/>
                      </w:rPr>
                      <m:t>∝+</m:t>
                    </m:r>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e>
                </m:d>
              </m:sup>
            </m:sSup>
          </m:num>
          <m:den>
            <m:r>
              <m:rPr>
                <m:sty m:val="p"/>
              </m:rPr>
              <w:rPr>
                <w:rFonts w:ascii="Cambria Math" w:hAnsi="Cambria Math"/>
                <w:noProof w:val="0"/>
              </w:rPr>
              <m:t>∝+</m:t>
            </m:r>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den>
        </m:f>
      </m:oMath>
      <w:r w:rsidRPr="00E443DA">
        <w:rPr>
          <w:noProof w:val="0"/>
        </w:rPr>
        <w:tab/>
        <w:t>(</w:t>
      </w:r>
      <w:bookmarkStart w:id="921" w:name="EQ_CLa_t_plus"/>
      <w:r w:rsidR="00815E90" w:rsidRPr="00E443DA">
        <w:rPr>
          <w:noProof w:val="0"/>
        </w:rPr>
        <w:t>C.</w:t>
      </w:r>
      <w:r w:rsidRPr="00E443DA">
        <w:rPr>
          <w:noProof w:val="0"/>
        </w:rPr>
        <w:fldChar w:fldCharType="begin"/>
      </w:r>
      <w:r w:rsidRPr="00E443DA">
        <w:rPr>
          <w:noProof w:val="0"/>
        </w:rPr>
        <w:instrText xml:space="preserve"> SEQ Eq</w:instrText>
      </w:r>
      <w:r w:rsidR="00815E90"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37</w:t>
      </w:r>
      <w:r w:rsidRPr="00E443DA">
        <w:rPr>
          <w:noProof w:val="0"/>
        </w:rPr>
        <w:fldChar w:fldCharType="end"/>
      </w:r>
      <w:bookmarkEnd w:id="921"/>
      <w:r w:rsidRPr="00E443DA">
        <w:rPr>
          <w:noProof w:val="0"/>
        </w:rPr>
        <w:t>)</w:t>
      </w:r>
    </w:p>
    <w:p w14:paraId="74D99069" w14:textId="098AB568" w:rsidR="00D83CEF" w:rsidRPr="00E443DA" w:rsidRDefault="00D83CEF" w:rsidP="00D83CEF">
      <w:r w:rsidRPr="00E443DA">
        <w:t xml:space="preserve">When </w:t>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0</m:t>
                </m:r>
              </m:sub>
            </m:sSub>
          </m:e>
        </m:d>
        <m:r>
          <w:rPr>
            <w:rFonts w:ascii="Cambria Math" w:hAnsi="Cambria Math"/>
          </w:rPr>
          <m:t>&lt;</m:t>
        </m:r>
        <m:acc>
          <m:accPr>
            <m:chr m:val="̃"/>
            <m:ctrlPr>
              <w:rPr>
                <w:rFonts w:ascii="Cambria Math" w:hAnsi="Cambria Math"/>
                <w:i/>
              </w:rPr>
            </m:ctrlPr>
          </m:accPr>
          <m:e>
            <m:sSub>
              <m:sSubPr>
                <m:ctrlPr>
                  <w:rPr>
                    <w:rFonts w:ascii="Cambria Math" w:hAnsi="Cambria Math"/>
                    <w:i/>
                  </w:rPr>
                </m:ctrlPr>
              </m:sSubPr>
              <m:e>
                <m:r>
                  <w:rPr>
                    <w:rFonts w:ascii="Cambria Math" w:hAnsi="Cambria Math"/>
                  </w:rPr>
                  <m:t>CL</m:t>
                </m:r>
              </m:e>
              <m:sub>
                <m:r>
                  <w:rPr>
                    <w:rFonts w:ascii="Cambria Math" w:hAnsi="Cambria Math"/>
                  </w:rPr>
                  <m:t>a</m:t>
                </m:r>
              </m:sub>
            </m:sSub>
          </m:e>
        </m:acc>
      </m:oMath>
      <w:r w:rsidRPr="00E443DA">
        <w:t xml:space="preserve"> then </w:t>
      </w:r>
      <m:oMath>
        <m:sSubSup>
          <m:sSubSupPr>
            <m:ctrlPr>
              <w:rPr>
                <w:rFonts w:ascii="Cambria Math" w:hAnsi="Cambria Math"/>
                <w:i/>
              </w:rPr>
            </m:ctrlPr>
          </m:sSubSupPr>
          <m:e>
            <m:r>
              <w:rPr>
                <w:rFonts w:ascii="Cambria Math" w:hAnsi="Cambria Math"/>
              </w:rPr>
              <m:t>t</m:t>
            </m:r>
          </m:e>
          <m:sub>
            <m:r>
              <w:rPr>
                <w:rFonts w:ascii="Cambria Math" w:hAnsi="Cambria Math"/>
              </w:rPr>
              <m:t>0</m:t>
            </m:r>
          </m:sub>
          <m:sup>
            <m:r>
              <w:rPr>
                <w:rFonts w:ascii="Cambria Math" w:hAnsi="Cambria Math"/>
              </w:rPr>
              <m:t>-</m:t>
            </m:r>
          </m:sup>
        </m:sSubSup>
      </m:oMath>
      <w:r w:rsidRPr="00E443DA">
        <w:t xml:space="preserve"> results from equation </w:t>
      </w:r>
      <w:r w:rsidR="00CF0825" w:rsidRPr="00E443DA">
        <w:t>(</w:t>
      </w:r>
      <w:r w:rsidRPr="00E443DA">
        <w:fldChar w:fldCharType="begin"/>
      </w:r>
      <w:r w:rsidRPr="00E443DA">
        <w:instrText xml:space="preserve"> REF EQ_t0_adaptive_below \h </w:instrText>
      </w:r>
      <w:r w:rsidRPr="00E443DA">
        <w:fldChar w:fldCharType="separate"/>
      </w:r>
      <w:r w:rsidR="00FA46F7" w:rsidRPr="00E443DA">
        <w:t>C.</w:t>
      </w:r>
      <w:r w:rsidR="00FA46F7" w:rsidRPr="005F0F72">
        <w:t>38</w:t>
      </w:r>
      <w:r w:rsidRPr="00E443DA">
        <w:fldChar w:fldCharType="end"/>
      </w:r>
      <w:r w:rsidR="00CF0825" w:rsidRPr="00E443DA">
        <w:t>):</w:t>
      </w:r>
    </w:p>
    <w:p w14:paraId="59861064" w14:textId="12409FC8" w:rsidR="00D83CEF" w:rsidRPr="00E443DA" w:rsidRDefault="00D83CEF" w:rsidP="00D83CEF">
      <w:pPr>
        <w:pStyle w:val="EQ"/>
        <w:rPr>
          <w:noProof w:val="0"/>
        </w:rPr>
      </w:pPr>
      <w:r w:rsidRPr="00E443DA">
        <w:rPr>
          <w:noProof w:val="0"/>
        </w:rPr>
        <w:tab/>
      </w:r>
      <m:oMath>
        <m:sSubSup>
          <m:sSubSupPr>
            <m:ctrlPr>
              <w:rPr>
                <w:rFonts w:ascii="Cambria Math" w:hAnsi="Cambria Math"/>
                <w:i/>
                <w:noProof w:val="0"/>
              </w:rPr>
            </m:ctrlPr>
          </m:sSubSupPr>
          <m:e>
            <m:r>
              <w:rPr>
                <w:rFonts w:ascii="Cambria Math" w:hAnsi="Cambria Math"/>
                <w:noProof w:val="0"/>
              </w:rPr>
              <m:t>t</m:t>
            </m:r>
          </m:e>
          <m:sub>
            <m:r>
              <w:rPr>
                <w:rFonts w:ascii="Cambria Math" w:hAnsi="Cambria Math"/>
                <w:noProof w:val="0"/>
              </w:rPr>
              <m:t>0</m:t>
            </m:r>
          </m:sub>
          <m:sup>
            <m:r>
              <w:rPr>
                <w:rFonts w:ascii="Cambria Math" w:hAnsi="Cambria Math"/>
                <w:noProof w:val="0"/>
              </w:rPr>
              <m:t>-</m:t>
            </m:r>
          </m:sup>
        </m:sSubSup>
        <m:r>
          <w:rPr>
            <w:rFonts w:ascii="Cambria Math" w:hAnsi="Cambria Math"/>
            <w:noProof w:val="0"/>
          </w:rPr>
          <m:t>=</m:t>
        </m:r>
        <m:f>
          <m:fPr>
            <m:ctrlPr>
              <w:rPr>
                <w:rFonts w:ascii="Cambria Math" w:hAnsi="Cambria Math"/>
                <w:i/>
                <w:noProof w:val="0"/>
              </w:rPr>
            </m:ctrlPr>
          </m:fPr>
          <m:num>
            <m:r>
              <w:rPr>
                <w:rFonts w:ascii="Cambria Math" w:hAnsi="Cambria Math"/>
                <w:noProof w:val="0"/>
              </w:rPr>
              <m:t>τ</m:t>
            </m:r>
          </m:num>
          <m:den>
            <m:r>
              <m:rPr>
                <m:sty m:val="p"/>
              </m:rPr>
              <w:rPr>
                <w:rFonts w:ascii="Cambria Math" w:hAnsi="Cambria Math"/>
                <w:noProof w:val="0"/>
              </w:rPr>
              <m:t>B</m:t>
            </m:r>
          </m:den>
        </m:f>
        <m:r>
          <w:rPr>
            <w:rFonts w:ascii="Cambria Math" w:hAnsi="Cambria Math"/>
            <w:noProof w:val="0"/>
          </w:rPr>
          <m:t>×log</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A-CL</m:t>
                </m:r>
              </m:e>
              <m:sub>
                <m:r>
                  <w:rPr>
                    <w:rFonts w:ascii="Cambria Math" w:hAnsi="Cambria Math"/>
                    <w:noProof w:val="0"/>
                  </w:rPr>
                  <m:t>a</m:t>
                </m:r>
              </m:sub>
            </m:sSub>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0</m:t>
                    </m:r>
                  </m:sub>
                </m:sSub>
              </m:e>
            </m:d>
            <m:r>
              <w:rPr>
                <w:rFonts w:ascii="Cambria Math" w:hAnsi="Cambria Math"/>
                <w:noProof w:val="0"/>
              </w:rPr>
              <m:t>×B</m:t>
            </m:r>
          </m:e>
        </m:d>
      </m:oMath>
      <w:r w:rsidRPr="00E443DA">
        <w:rPr>
          <w:noProof w:val="0"/>
        </w:rPr>
        <w:tab/>
        <w:t>(</w:t>
      </w:r>
      <w:bookmarkStart w:id="922" w:name="EQ_t0_adaptive_below"/>
      <w:r w:rsidR="00815E90" w:rsidRPr="00E443DA">
        <w:rPr>
          <w:noProof w:val="0"/>
        </w:rPr>
        <w:t>C.</w:t>
      </w:r>
      <w:r w:rsidRPr="00E443DA">
        <w:rPr>
          <w:noProof w:val="0"/>
        </w:rPr>
        <w:fldChar w:fldCharType="begin"/>
      </w:r>
      <w:r w:rsidRPr="00E443DA">
        <w:rPr>
          <w:noProof w:val="0"/>
        </w:rPr>
        <w:instrText xml:space="preserve"> SEQ Eq</w:instrText>
      </w:r>
      <w:r w:rsidR="00815E90"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38</w:t>
      </w:r>
      <w:r w:rsidRPr="00E443DA">
        <w:rPr>
          <w:noProof w:val="0"/>
        </w:rPr>
        <w:fldChar w:fldCharType="end"/>
      </w:r>
      <w:bookmarkEnd w:id="922"/>
      <w:r w:rsidRPr="00E443DA">
        <w:rPr>
          <w:noProof w:val="0"/>
        </w:rPr>
        <w:t>)</w:t>
      </w:r>
    </w:p>
    <w:p w14:paraId="072FBD19" w14:textId="02817F66" w:rsidR="00D83CEF" w:rsidRPr="00E443DA" w:rsidRDefault="00D83CEF" w:rsidP="00D83CEF">
      <w:pPr>
        <w:pStyle w:val="EQ"/>
        <w:rPr>
          <w:noProof w:val="0"/>
        </w:rPr>
      </w:pPr>
      <w:r w:rsidRPr="00E443DA">
        <w:rPr>
          <w:noProof w:val="0"/>
        </w:rPr>
        <w:tab/>
      </w:r>
      <m:oMath>
        <m:sSubSup>
          <m:sSubSupPr>
            <m:ctrlPr>
              <w:rPr>
                <w:rFonts w:ascii="Cambria Math" w:hAnsi="Cambria Math"/>
                <w:i/>
                <w:noProof w:val="0"/>
              </w:rPr>
            </m:ctrlPr>
          </m:sSubSupPr>
          <m:e>
            <m:r>
              <w:rPr>
                <w:rFonts w:ascii="Cambria Math" w:hAnsi="Cambria Math"/>
                <w:noProof w:val="0"/>
              </w:rPr>
              <m:t>t</m:t>
            </m:r>
          </m:e>
          <m:sub>
            <m:r>
              <w:rPr>
                <w:rFonts w:ascii="Cambria Math" w:hAnsi="Cambria Math"/>
                <w:noProof w:val="0"/>
              </w:rPr>
              <m:t>0</m:t>
            </m:r>
          </m:sub>
          <m:sup>
            <m:r>
              <w:rPr>
                <w:rFonts w:ascii="Cambria Math" w:hAnsi="Cambria Math"/>
                <w:noProof w:val="0"/>
              </w:rPr>
              <m:t>-</m:t>
            </m:r>
          </m:sup>
        </m:sSubSup>
        <m:r>
          <w:rPr>
            <w:rFonts w:ascii="Cambria Math" w:hAnsi="Cambria Math"/>
            <w:noProof w:val="0"/>
          </w:rPr>
          <m:t>=</m:t>
        </m:r>
        <m:f>
          <m:fPr>
            <m:ctrlPr>
              <w:rPr>
                <w:rFonts w:ascii="Cambria Math" w:hAnsi="Cambria Math"/>
                <w:i/>
                <w:noProof w:val="0"/>
              </w:rPr>
            </m:ctrlPr>
          </m:fPr>
          <m:num>
            <m:r>
              <w:rPr>
                <w:rFonts w:ascii="Cambria Math" w:hAnsi="Cambria Math"/>
                <w:noProof w:val="0"/>
              </w:rPr>
              <m:t>τ</m:t>
            </m:r>
          </m:num>
          <m:den>
            <m:r>
              <m:rPr>
                <m:sty m:val="p"/>
              </m:rPr>
              <w:rPr>
                <w:rFonts w:ascii="Cambria Math" w:hAnsi="Cambria Math"/>
                <w:noProof w:val="0"/>
              </w:rPr>
              <m:t>∝+</m:t>
            </m:r>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den>
        </m:f>
        <m:r>
          <w:rPr>
            <w:rFonts w:ascii="Cambria Math" w:hAnsi="Cambria Math"/>
            <w:noProof w:val="0"/>
          </w:rPr>
          <m:t>×log</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target</m:t>
                    </m:r>
                  </m:sub>
                </m:sSub>
                <m:r>
                  <w:rPr>
                    <w:rFonts w:ascii="Cambria Math" w:hAnsi="Cambria Math"/>
                    <w:noProof w:val="0"/>
                  </w:rPr>
                  <m:t>-CL</m:t>
                </m:r>
              </m:e>
              <m:sub>
                <m:r>
                  <w:rPr>
                    <w:rFonts w:ascii="Cambria Math" w:hAnsi="Cambria Math"/>
                    <w:noProof w:val="0"/>
                  </w:rPr>
                  <m:t>a</m:t>
                </m:r>
              </m:sub>
            </m:sSub>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0</m:t>
                    </m:r>
                  </m:sub>
                </m:sSub>
              </m:e>
            </m:d>
            <m:r>
              <w:rPr>
                <w:rFonts w:ascii="Cambria Math" w:hAnsi="Cambria Math"/>
                <w:noProof w:val="0"/>
              </w:rPr>
              <m:t>×</m:t>
            </m:r>
            <m:d>
              <m:dPr>
                <m:ctrlPr>
                  <w:rPr>
                    <w:rFonts w:ascii="Cambria Math" w:hAnsi="Cambria Math"/>
                    <w:i/>
                    <w:noProof w:val="0"/>
                  </w:rPr>
                </m:ctrlPr>
              </m:dPr>
              <m:e>
                <m:r>
                  <m:rPr>
                    <m:sty m:val="p"/>
                  </m:rPr>
                  <w:rPr>
                    <w:rFonts w:ascii="Cambria Math" w:hAnsi="Cambria Math"/>
                    <w:noProof w:val="0"/>
                  </w:rPr>
                  <m:t>∝+</m:t>
                </m:r>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e>
            </m:d>
          </m:e>
        </m:d>
      </m:oMath>
      <w:r w:rsidRPr="00E443DA">
        <w:rPr>
          <w:noProof w:val="0"/>
        </w:rPr>
        <w:tab/>
        <w:t>(</w:t>
      </w:r>
      <w:bookmarkStart w:id="923" w:name="EQ_t0_adaptive_below_complete"/>
      <w:r w:rsidR="00815E90" w:rsidRPr="00E443DA">
        <w:rPr>
          <w:noProof w:val="0"/>
        </w:rPr>
        <w:t>C.</w:t>
      </w:r>
      <w:r w:rsidRPr="00E443DA">
        <w:rPr>
          <w:noProof w:val="0"/>
        </w:rPr>
        <w:fldChar w:fldCharType="begin"/>
      </w:r>
      <w:r w:rsidRPr="00E443DA">
        <w:rPr>
          <w:noProof w:val="0"/>
        </w:rPr>
        <w:instrText xml:space="preserve"> SEQ Eq</w:instrText>
      </w:r>
      <w:r w:rsidR="00815E90"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39</w:t>
      </w:r>
      <w:r w:rsidRPr="00E443DA">
        <w:rPr>
          <w:noProof w:val="0"/>
        </w:rPr>
        <w:fldChar w:fldCharType="end"/>
      </w:r>
      <w:bookmarkEnd w:id="923"/>
      <w:r w:rsidRPr="00E443DA">
        <w:rPr>
          <w:noProof w:val="0"/>
        </w:rPr>
        <w:t>)</w:t>
      </w:r>
    </w:p>
    <w:p w14:paraId="4D7629B8" w14:textId="23101684" w:rsidR="00D83CEF" w:rsidRPr="00E443DA" w:rsidRDefault="00D83CEF" w:rsidP="00D83CEF">
      <w:r w:rsidRPr="00E443DA">
        <w:t xml:space="preserve">With </w:t>
      </w:r>
      <m:oMath>
        <m:sSubSup>
          <m:sSubSupPr>
            <m:ctrlPr>
              <w:rPr>
                <w:rFonts w:ascii="Cambria Math" w:hAnsi="Cambria Math"/>
                <w:i/>
              </w:rPr>
            </m:ctrlPr>
          </m:sSubSupPr>
          <m:e>
            <m:r>
              <w:rPr>
                <w:rFonts w:ascii="Cambria Math" w:hAnsi="Cambria Math"/>
              </w:rPr>
              <m:t>t</m:t>
            </m:r>
          </m:e>
          <m:sub>
            <m:r>
              <w:rPr>
                <w:rFonts w:ascii="Cambria Math" w:hAnsi="Cambria Math"/>
              </w:rPr>
              <m:t>0</m:t>
            </m:r>
          </m:sub>
          <m:sup>
            <m:r>
              <w:rPr>
                <w:rFonts w:ascii="Cambria Math" w:hAnsi="Cambria Math"/>
              </w:rPr>
              <m:t>-</m:t>
            </m:r>
          </m:sup>
        </m:sSubSup>
      </m:oMath>
      <w:r w:rsidRPr="00E443DA">
        <w:t xml:space="preserve"> from equation </w:t>
      </w:r>
      <w:r w:rsidR="00CF0825" w:rsidRPr="00E443DA">
        <w:t>(</w:t>
      </w:r>
      <w:r w:rsidRPr="00E443DA">
        <w:fldChar w:fldCharType="begin"/>
      </w:r>
      <w:r w:rsidRPr="00E443DA">
        <w:instrText xml:space="preserve"> REF EQ_t0_adaptive_below_complete \h </w:instrText>
      </w:r>
      <w:r w:rsidRPr="00E443DA">
        <w:fldChar w:fldCharType="separate"/>
      </w:r>
      <w:r w:rsidR="00FA46F7" w:rsidRPr="00E443DA">
        <w:t>C.</w:t>
      </w:r>
      <w:r w:rsidR="00FA46F7" w:rsidRPr="005F0F72">
        <w:t>39</w:t>
      </w:r>
      <w:r w:rsidRPr="00E443DA">
        <w:fldChar w:fldCharType="end"/>
      </w:r>
      <w:r w:rsidR="00CF0825" w:rsidRPr="00E443DA">
        <w:t>)</w:t>
      </w:r>
      <w:r w:rsidRPr="00E443DA">
        <w:t xml:space="preserve"> </w:t>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r>
              <w:rPr>
                <w:rFonts w:ascii="Cambria Math" w:hAnsi="Cambria Math"/>
              </w:rPr>
              <m:t>t</m:t>
            </m:r>
          </m:e>
        </m:d>
      </m:oMath>
      <w:r w:rsidRPr="00E443DA">
        <w:t xml:space="preserve"> results for </w:t>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0</m:t>
                </m:r>
              </m:sub>
            </m:sSub>
          </m:e>
        </m:d>
        <m:r>
          <w:rPr>
            <w:rFonts w:ascii="Cambria Math" w:hAnsi="Cambria Math"/>
          </w:rPr>
          <m:t>&lt;</m:t>
        </m:r>
        <m:acc>
          <m:accPr>
            <m:chr m:val="̃"/>
            <m:ctrlPr>
              <w:rPr>
                <w:rFonts w:ascii="Cambria Math" w:hAnsi="Cambria Math"/>
                <w:i/>
              </w:rPr>
            </m:ctrlPr>
          </m:accPr>
          <m:e>
            <m:sSub>
              <m:sSubPr>
                <m:ctrlPr>
                  <w:rPr>
                    <w:rFonts w:ascii="Cambria Math" w:hAnsi="Cambria Math"/>
                    <w:i/>
                  </w:rPr>
                </m:ctrlPr>
              </m:sSubPr>
              <m:e>
                <m:r>
                  <w:rPr>
                    <w:rFonts w:ascii="Cambria Math" w:hAnsi="Cambria Math"/>
                  </w:rPr>
                  <m:t>CL</m:t>
                </m:r>
              </m:e>
              <m:sub>
                <m:r>
                  <w:rPr>
                    <w:rFonts w:ascii="Cambria Math" w:hAnsi="Cambria Math"/>
                  </w:rPr>
                  <m:t>a</m:t>
                </m:r>
              </m:sub>
            </m:sSub>
          </m:e>
        </m:acc>
      </m:oMath>
      <w:r w:rsidRPr="00E443DA">
        <w:t xml:space="preserve"> from equation </w:t>
      </w:r>
      <w:r w:rsidR="00CF0825" w:rsidRPr="00E443DA">
        <w:t>(</w:t>
      </w:r>
      <w:r w:rsidRPr="00E443DA">
        <w:fldChar w:fldCharType="begin"/>
      </w:r>
      <w:r w:rsidRPr="00E443DA">
        <w:instrText xml:space="preserve"> REF EQ_CLa_t_minus \h </w:instrText>
      </w:r>
      <w:r w:rsidRPr="00E443DA">
        <w:fldChar w:fldCharType="separate"/>
      </w:r>
      <w:r w:rsidR="00FA46F7" w:rsidRPr="00E443DA">
        <w:t>C.</w:t>
      </w:r>
      <w:r w:rsidR="00FA46F7" w:rsidRPr="005F0F72">
        <w:t>40</w:t>
      </w:r>
      <w:r w:rsidRPr="00E443DA">
        <w:fldChar w:fldCharType="end"/>
      </w:r>
      <w:r w:rsidR="00CF0825" w:rsidRPr="00E443DA">
        <w:t>)</w:t>
      </w:r>
      <w:r w:rsidR="00C36C11" w:rsidRPr="00E443DA">
        <w:t>:</w:t>
      </w:r>
    </w:p>
    <w:p w14:paraId="492B562E" w14:textId="1E5E846C" w:rsidR="00D83CEF" w:rsidRPr="00E443DA" w:rsidRDefault="00D83CEF" w:rsidP="00D83CEF">
      <w:pPr>
        <w:pStyle w:val="EQ"/>
        <w:rPr>
          <w:noProof w:val="0"/>
        </w:rPr>
      </w:pPr>
      <w:r w:rsidRPr="00E443DA">
        <w:rPr>
          <w:noProof w:val="0"/>
        </w:rPr>
        <w:tab/>
      </w:r>
      <m:oMath>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m:t>
            </m:r>
          </m:sub>
        </m:sSub>
        <m:d>
          <m:dPr>
            <m:ctrlPr>
              <w:rPr>
                <w:rFonts w:ascii="Cambria Math" w:hAnsi="Cambria Math"/>
                <w:i/>
                <w:noProof w:val="0"/>
              </w:rPr>
            </m:ctrlPr>
          </m:dPr>
          <m:e>
            <m:r>
              <w:rPr>
                <w:rFonts w:ascii="Cambria Math" w:hAnsi="Cambria Math"/>
                <w:noProof w:val="0"/>
              </w:rPr>
              <m:t>t</m:t>
            </m:r>
          </m:e>
        </m:d>
        <m:r>
          <w:rPr>
            <w:rFonts w:ascii="Cambria Math" w:hAnsi="Cambria Math"/>
            <w:noProof w:val="0"/>
          </w:rPr>
          <m:t>=</m:t>
        </m:r>
        <m:f>
          <m:fPr>
            <m:ctrlPr>
              <w:rPr>
                <w:rFonts w:ascii="Cambria Math" w:hAnsi="Cambria Math"/>
                <w:i/>
                <w:noProof w:val="0"/>
              </w:rPr>
            </m:ctrlPr>
          </m:fPr>
          <m:num>
            <m:r>
              <w:rPr>
                <w:rFonts w:ascii="Cambria Math" w:hAnsi="Cambria Math"/>
                <w:noProof w:val="0"/>
              </w:rPr>
              <m:t>A-</m:t>
            </m:r>
            <m:sSup>
              <m:sSupPr>
                <m:ctrlPr>
                  <w:rPr>
                    <w:rFonts w:ascii="Cambria Math" w:hAnsi="Cambria Math"/>
                    <w:i/>
                    <w:noProof w:val="0"/>
                  </w:rPr>
                </m:ctrlPr>
              </m:sSupPr>
              <m:e>
                <m:r>
                  <w:rPr>
                    <w:rFonts w:ascii="Cambria Math" w:hAnsi="Cambria Math"/>
                    <w:noProof w:val="0"/>
                  </w:rPr>
                  <m:t>e</m:t>
                </m:r>
              </m:e>
              <m:sup>
                <m:r>
                  <w:rPr>
                    <w:rFonts w:ascii="Cambria Math" w:hAnsi="Cambria Math"/>
                    <w:noProof w:val="0"/>
                  </w:rPr>
                  <m:t>B×</m:t>
                </m:r>
                <m:f>
                  <m:fPr>
                    <m:ctrlPr>
                      <w:rPr>
                        <w:rFonts w:ascii="Cambria Math" w:hAnsi="Cambria Math"/>
                        <w:i/>
                        <w:noProof w:val="0"/>
                      </w:rPr>
                    </m:ctrlPr>
                  </m:fPr>
                  <m:num>
                    <m:sSubSup>
                      <m:sSubSupPr>
                        <m:ctrlPr>
                          <w:rPr>
                            <w:rFonts w:ascii="Cambria Math" w:hAnsi="Cambria Math"/>
                            <w:i/>
                            <w:noProof w:val="0"/>
                          </w:rPr>
                        </m:ctrlPr>
                      </m:sSubSupPr>
                      <m:e>
                        <m:r>
                          <w:rPr>
                            <w:rFonts w:ascii="Cambria Math" w:hAnsi="Cambria Math"/>
                            <w:noProof w:val="0"/>
                          </w:rPr>
                          <m:t>t</m:t>
                        </m:r>
                      </m:e>
                      <m:sub>
                        <m:r>
                          <w:rPr>
                            <w:rFonts w:ascii="Cambria Math" w:hAnsi="Cambria Math"/>
                            <w:noProof w:val="0"/>
                          </w:rPr>
                          <m:t>0</m:t>
                        </m:r>
                      </m:sub>
                      <m:sup>
                        <m:r>
                          <w:rPr>
                            <w:rFonts w:ascii="Cambria Math" w:hAnsi="Cambria Math"/>
                            <w:noProof w:val="0"/>
                          </w:rPr>
                          <m:t>-</m:t>
                        </m:r>
                      </m:sup>
                    </m:sSubSup>
                    <m:r>
                      <w:rPr>
                        <w:rFonts w:ascii="Cambria Math" w:hAnsi="Cambria Math"/>
                        <w:noProof w:val="0"/>
                      </w:rPr>
                      <m:t>-t</m:t>
                    </m:r>
                  </m:num>
                  <m:den>
                    <m:r>
                      <w:rPr>
                        <w:rFonts w:ascii="Cambria Math" w:hAnsi="Cambria Math"/>
                        <w:noProof w:val="0"/>
                      </w:rPr>
                      <m:t>τ</m:t>
                    </m:r>
                  </m:den>
                </m:f>
              </m:sup>
            </m:sSup>
          </m:num>
          <m:den>
            <m:r>
              <m:rPr>
                <m:sty m:val="p"/>
              </m:rPr>
              <w:rPr>
                <w:rFonts w:ascii="Cambria Math" w:hAnsi="Cambria Math"/>
                <w:noProof w:val="0"/>
              </w:rPr>
              <m:t>B</m:t>
            </m:r>
          </m:den>
        </m:f>
        <m:r>
          <w:rPr>
            <w:rFonts w:ascii="Cambria Math" w:hAnsi="Cambria Math"/>
            <w:noProof w:val="0"/>
          </w:rPr>
          <m:t>=</m:t>
        </m:r>
        <m:f>
          <m:fPr>
            <m:ctrlPr>
              <w:rPr>
                <w:rFonts w:ascii="Cambria Math" w:hAnsi="Cambria Math"/>
                <w:i/>
                <w:noProof w:val="0"/>
              </w:rPr>
            </m:ctrlPr>
          </m:fPr>
          <m:num>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target</m:t>
                </m:r>
              </m:sub>
            </m:sSub>
            <m:r>
              <w:rPr>
                <w:rFonts w:ascii="Cambria Math" w:hAnsi="Cambria Math"/>
                <w:noProof w:val="0"/>
              </w:rPr>
              <m:t>-</m:t>
            </m:r>
            <m:sSup>
              <m:sSupPr>
                <m:ctrlPr>
                  <w:rPr>
                    <w:rFonts w:ascii="Cambria Math" w:hAnsi="Cambria Math"/>
                    <w:i/>
                    <w:noProof w:val="0"/>
                  </w:rPr>
                </m:ctrlPr>
              </m:sSupPr>
              <m:e>
                <m:r>
                  <w:rPr>
                    <w:rFonts w:ascii="Cambria Math" w:hAnsi="Cambria Math"/>
                    <w:noProof w:val="0"/>
                  </w:rPr>
                  <m:t>e</m:t>
                </m:r>
              </m:e>
              <m:sup>
                <m:f>
                  <m:fPr>
                    <m:ctrlPr>
                      <w:rPr>
                        <w:rFonts w:ascii="Cambria Math" w:hAnsi="Cambria Math"/>
                        <w:i/>
                        <w:noProof w:val="0"/>
                      </w:rPr>
                    </m:ctrlPr>
                  </m:fPr>
                  <m:num>
                    <m:sSubSup>
                      <m:sSubSupPr>
                        <m:ctrlPr>
                          <w:rPr>
                            <w:rFonts w:ascii="Cambria Math" w:hAnsi="Cambria Math"/>
                            <w:i/>
                            <w:noProof w:val="0"/>
                          </w:rPr>
                        </m:ctrlPr>
                      </m:sSubSupPr>
                      <m:e>
                        <m:r>
                          <w:rPr>
                            <w:rFonts w:ascii="Cambria Math" w:hAnsi="Cambria Math"/>
                            <w:noProof w:val="0"/>
                          </w:rPr>
                          <m:t>t</m:t>
                        </m:r>
                      </m:e>
                      <m:sub>
                        <m:r>
                          <w:rPr>
                            <w:rFonts w:ascii="Cambria Math" w:hAnsi="Cambria Math"/>
                            <w:noProof w:val="0"/>
                          </w:rPr>
                          <m:t>0</m:t>
                        </m:r>
                      </m:sub>
                      <m:sup>
                        <m:r>
                          <w:rPr>
                            <w:rFonts w:ascii="Cambria Math" w:hAnsi="Cambria Math"/>
                            <w:noProof w:val="0"/>
                          </w:rPr>
                          <m:t>-</m:t>
                        </m:r>
                      </m:sup>
                    </m:sSubSup>
                    <m:r>
                      <w:rPr>
                        <w:rFonts w:ascii="Cambria Math" w:hAnsi="Cambria Math"/>
                        <w:noProof w:val="0"/>
                      </w:rPr>
                      <m:t>-t</m:t>
                    </m:r>
                  </m:num>
                  <m:den>
                    <m:r>
                      <w:rPr>
                        <w:rFonts w:ascii="Cambria Math" w:hAnsi="Cambria Math"/>
                        <w:noProof w:val="0"/>
                      </w:rPr>
                      <m:t>τ</m:t>
                    </m:r>
                  </m:den>
                </m:f>
                <m:r>
                  <w:rPr>
                    <w:rFonts w:ascii="Cambria Math" w:hAnsi="Cambria Math"/>
                    <w:noProof w:val="0"/>
                  </w:rPr>
                  <m:t>×</m:t>
                </m:r>
                <m:d>
                  <m:dPr>
                    <m:ctrlPr>
                      <w:rPr>
                        <w:rFonts w:ascii="Cambria Math" w:hAnsi="Cambria Math"/>
                        <w:i/>
                        <w:noProof w:val="0"/>
                      </w:rPr>
                    </m:ctrlPr>
                  </m:dPr>
                  <m:e>
                    <m:r>
                      <m:rPr>
                        <m:sty m:val="p"/>
                      </m:rPr>
                      <w:rPr>
                        <w:rFonts w:ascii="Cambria Math" w:hAnsi="Cambria Math"/>
                        <w:noProof w:val="0"/>
                      </w:rPr>
                      <m:t>∝+</m:t>
                    </m:r>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e>
                </m:d>
              </m:sup>
            </m:sSup>
          </m:num>
          <m:den>
            <m:r>
              <m:rPr>
                <m:sty m:val="p"/>
              </m:rPr>
              <w:rPr>
                <w:rFonts w:ascii="Cambria Math" w:hAnsi="Cambria Math"/>
                <w:noProof w:val="0"/>
              </w:rPr>
              <m:t>∝+</m:t>
            </m:r>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den>
        </m:f>
      </m:oMath>
      <w:r w:rsidRPr="00E443DA">
        <w:rPr>
          <w:noProof w:val="0"/>
        </w:rPr>
        <w:tab/>
        <w:t>(</w:t>
      </w:r>
      <w:bookmarkStart w:id="924" w:name="EQ_CLa_t_minus"/>
      <w:r w:rsidR="00815E90" w:rsidRPr="00E443DA">
        <w:rPr>
          <w:noProof w:val="0"/>
        </w:rPr>
        <w:t>C.</w:t>
      </w:r>
      <w:r w:rsidRPr="00E443DA">
        <w:rPr>
          <w:noProof w:val="0"/>
        </w:rPr>
        <w:fldChar w:fldCharType="begin"/>
      </w:r>
      <w:r w:rsidRPr="00E443DA">
        <w:rPr>
          <w:noProof w:val="0"/>
        </w:rPr>
        <w:instrText xml:space="preserve"> SEQ Eq</w:instrText>
      </w:r>
      <w:r w:rsidR="00815E90"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40</w:t>
      </w:r>
      <w:r w:rsidRPr="00E443DA">
        <w:rPr>
          <w:noProof w:val="0"/>
        </w:rPr>
        <w:fldChar w:fldCharType="end"/>
      </w:r>
      <w:bookmarkEnd w:id="924"/>
      <w:r w:rsidRPr="00E443DA">
        <w:rPr>
          <w:noProof w:val="0"/>
        </w:rPr>
        <w:t>)</w:t>
      </w:r>
    </w:p>
    <w:p w14:paraId="1E95F07D" w14:textId="77777777" w:rsidR="00D83CEF" w:rsidRPr="005F0F72" w:rsidRDefault="00D83CEF" w:rsidP="004F2F03">
      <w:pPr>
        <w:pStyle w:val="Heading3"/>
        <w:rPr>
          <w:lang w:val="en-US"/>
        </w:rPr>
      </w:pPr>
      <w:bookmarkStart w:id="925" w:name="Cls_adaptive_Stability"/>
      <w:bookmarkStart w:id="926" w:name="_Toc202878789"/>
      <w:bookmarkStart w:id="927" w:name="_Toc203126128"/>
      <w:bookmarkStart w:id="928" w:name="_Toc203550907"/>
      <w:bookmarkStart w:id="929" w:name="_Toc203551017"/>
      <w:bookmarkStart w:id="930" w:name="_Toc215402880"/>
      <w:r w:rsidRPr="005F0F72">
        <w:rPr>
          <w:lang w:val="en-US"/>
        </w:rPr>
        <w:lastRenderedPageBreak/>
        <w:t>C.2.2.2</w:t>
      </w:r>
      <w:bookmarkEnd w:id="925"/>
      <w:r w:rsidRPr="005F0F72">
        <w:rPr>
          <w:lang w:val="en-US"/>
        </w:rPr>
        <w:tab/>
        <w:t>Stability of the discrete time adaptive congestion control</w:t>
      </w:r>
      <w:bookmarkEnd w:id="926"/>
      <w:bookmarkEnd w:id="927"/>
      <w:bookmarkEnd w:id="928"/>
      <w:bookmarkEnd w:id="929"/>
      <w:bookmarkEnd w:id="930"/>
    </w:p>
    <w:p w14:paraId="7937B3B6" w14:textId="758B5A28" w:rsidR="00D83CEF" w:rsidRPr="00E443DA" w:rsidRDefault="00D83CEF" w:rsidP="00D83CEF">
      <w:r w:rsidRPr="00E443DA">
        <w:t>For calculating the stability criterium given in equation </w:t>
      </w:r>
      <w:r w:rsidR="00CF0825" w:rsidRPr="00E443DA">
        <w:t>(</w:t>
      </w:r>
      <w:r w:rsidRPr="00E443DA">
        <w:fldChar w:fldCharType="begin"/>
      </w:r>
      <w:r w:rsidRPr="00E443DA">
        <w:instrText xml:space="preserve"> REF EQ_stability_criteria \h </w:instrText>
      </w:r>
      <w:r w:rsidRPr="00E443DA">
        <w:fldChar w:fldCharType="separate"/>
      </w:r>
      <w:r w:rsidR="00FA46F7" w:rsidRPr="00E443DA">
        <w:t>B.</w:t>
      </w:r>
      <w:r w:rsidR="00FA46F7" w:rsidRPr="005F0F72">
        <w:t>22</w:t>
      </w:r>
      <w:r w:rsidRPr="00E443DA">
        <w:fldChar w:fldCharType="end"/>
      </w:r>
      <w:r w:rsidR="00CF0825" w:rsidRPr="00E443DA">
        <w:t>)</w:t>
      </w:r>
      <w:r w:rsidRPr="00E443DA">
        <w:t xml:space="preserve"> the control function c</w:t>
      </w:r>
      <w:r w:rsidRPr="00E443DA">
        <w:rPr>
          <w:vertAlign w:val="subscript"/>
        </w:rPr>
        <w:t>fn</w:t>
      </w:r>
      <w:r w:rsidRPr="00E443DA">
        <w:t>, the filtering function f</w:t>
      </w:r>
      <w:r w:rsidRPr="00E443DA">
        <w:rPr>
          <w:vertAlign w:val="subscript"/>
        </w:rPr>
        <w:t>fn</w:t>
      </w:r>
      <w:r w:rsidRPr="00E443DA">
        <w:t xml:space="preserve">, and the equilibrium channel </w:t>
      </w:r>
      <w:r w:rsidR="00BA5D4D" w:rsidRPr="00E443DA">
        <w:t>utilization</w:t>
      </w:r>
      <w:r w:rsidRPr="00E443DA">
        <w:t xml:space="preserve"> </w:t>
      </w:r>
      <m:oMath>
        <m:acc>
          <m:accPr>
            <m:chr m:val="̃"/>
            <m:ctrlPr>
              <w:rPr>
                <w:rFonts w:ascii="Cambria Math" w:hAnsi="Cambria Math"/>
                <w:i/>
              </w:rPr>
            </m:ctrlPr>
          </m:accPr>
          <m:e>
            <m:r>
              <w:rPr>
                <w:rFonts w:ascii="Cambria Math" w:hAnsi="Cambria Math"/>
              </w:rPr>
              <m:t>u</m:t>
            </m:r>
          </m:e>
        </m:acc>
      </m:oMath>
      <w:r w:rsidRPr="00E443DA">
        <w:t xml:space="preserve"> of the adaptive congestion control is needed.</w:t>
      </w:r>
    </w:p>
    <w:p w14:paraId="68F6582F" w14:textId="4AAC1B42" w:rsidR="00D83CEF" w:rsidRPr="00E443DA" w:rsidRDefault="00D83CEF" w:rsidP="00D83CEF">
      <w:r w:rsidRPr="00E443DA">
        <w:t>From equation </w:t>
      </w:r>
      <w:r w:rsidR="00CF0825" w:rsidRPr="00E443DA">
        <w:t>(</w:t>
      </w:r>
      <w:r w:rsidRPr="00E443DA">
        <w:fldChar w:fldCharType="begin"/>
      </w:r>
      <w:r w:rsidRPr="00E443DA">
        <w:instrText xml:space="preserve"> REF EQ_rj_CBR_LIMERIC \h </w:instrText>
      </w:r>
      <w:r w:rsidRPr="00E443DA">
        <w:fldChar w:fldCharType="separate"/>
      </w:r>
      <w:r w:rsidR="00FA46F7" w:rsidRPr="00E443DA">
        <w:t>C.</w:t>
      </w:r>
      <w:r w:rsidR="00FA46F7" w:rsidRPr="005F0F72">
        <w:t>23</w:t>
      </w:r>
      <w:r w:rsidRPr="00E443DA">
        <w:fldChar w:fldCharType="end"/>
      </w:r>
      <w:r w:rsidR="00CF0825" w:rsidRPr="00E443DA">
        <w:t>)</w:t>
      </w:r>
      <w:r w:rsidRPr="00E443DA">
        <w:t xml:space="preserve"> and equation </w:t>
      </w:r>
      <w:r w:rsidR="00CF0825" w:rsidRPr="00E443DA">
        <w:t>(</w:t>
      </w:r>
      <w:r w:rsidRPr="00E443DA">
        <w:fldChar w:fldCharType="begin"/>
      </w:r>
      <w:r w:rsidRPr="00E443DA">
        <w:instrText xml:space="preserve"> REF EQ_u_adaptive \h </w:instrText>
      </w:r>
      <w:r w:rsidRPr="00E443DA">
        <w:fldChar w:fldCharType="separate"/>
      </w:r>
      <w:r w:rsidR="00FA46F7" w:rsidRPr="00E443DA">
        <w:t>C.</w:t>
      </w:r>
      <w:r w:rsidR="00FA46F7" w:rsidRPr="005F0F72">
        <w:t>24</w:t>
      </w:r>
      <w:r w:rsidRPr="00E443DA">
        <w:fldChar w:fldCharType="end"/>
      </w:r>
      <w:r w:rsidR="00CF0825" w:rsidRPr="00E443DA">
        <w:t>)</w:t>
      </w:r>
      <w:r w:rsidRPr="00E443DA">
        <w:t xml:space="preserve"> the control equation of the adaptive congestion control as function of the channel utilization </w:t>
      </w:r>
      <w:r w:rsidRPr="00E443DA">
        <w:rPr>
          <w:i/>
        </w:rPr>
        <w:t>u</w:t>
      </w:r>
      <w:r w:rsidRPr="00E443DA">
        <w:rPr>
          <w:i/>
          <w:vertAlign w:val="subscript"/>
        </w:rPr>
        <w:t>a</w:t>
      </w:r>
      <w:r w:rsidRPr="00E443DA">
        <w:t xml:space="preserve"> can be calculated</w:t>
      </w:r>
      <w:r w:rsidR="00C36C11" w:rsidRPr="00E443DA">
        <w:t>:</w:t>
      </w:r>
    </w:p>
    <w:p w14:paraId="4DA1E1B5" w14:textId="5F24177B" w:rsidR="00D83CEF" w:rsidRPr="00E443DA" w:rsidRDefault="00D83CEF" w:rsidP="00D83CEF">
      <w:pPr>
        <w:pStyle w:val="EQ"/>
        <w:rPr>
          <w:noProof w:val="0"/>
        </w:rPr>
      </w:pPr>
      <w:r w:rsidRPr="00E443DA">
        <w:rPr>
          <w:noProof w:val="0"/>
        </w:rPr>
        <w:tab/>
      </w:r>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aj</m:t>
            </m:r>
          </m:sub>
        </m:sSub>
        <m:d>
          <m:dPr>
            <m:ctrlPr>
              <w:rPr>
                <w:rFonts w:ascii="Cambria Math" w:hAnsi="Cambria Math"/>
                <w:noProof w:val="0"/>
              </w:rPr>
            </m:ctrlPr>
          </m:dPr>
          <m:e>
            <m:r>
              <w:rPr>
                <w:rFonts w:ascii="Cambria Math" w:hAnsi="Cambria Math"/>
                <w:noProof w:val="0"/>
              </w:rPr>
              <m:t>t</m:t>
            </m:r>
          </m:e>
        </m:d>
        <m:r>
          <m:rPr>
            <m:sty m:val="p"/>
          </m:rPr>
          <w:rPr>
            <w:rFonts w:ascii="Cambria Math" w:hAnsi="Cambria Math"/>
            <w:noProof w:val="0"/>
          </w:rPr>
          <m:t>=</m:t>
        </m:r>
        <m:d>
          <m:dPr>
            <m:ctrlPr>
              <w:rPr>
                <w:rFonts w:ascii="Cambria Math" w:hAnsi="Cambria Math"/>
                <w:noProof w:val="0"/>
              </w:rPr>
            </m:ctrlPr>
          </m:dPr>
          <m:e>
            <m:r>
              <m:rPr>
                <m:sty m:val="p"/>
              </m:rPr>
              <w:rPr>
                <w:rFonts w:ascii="Cambria Math" w:hAnsi="Cambria Math"/>
                <w:noProof w:val="0"/>
              </w:rPr>
              <m:t>1-∝</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aj</m:t>
            </m:r>
          </m:sub>
        </m:sSub>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-τ</m:t>
            </m:r>
          </m:e>
        </m:d>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r>
          <m:rPr>
            <m:sty m:val="p"/>
          </m:rPr>
          <w:rPr>
            <w:rFonts w:ascii="Cambria Math" w:hAnsi="Cambria Math"/>
            <w:noProof w:val="0"/>
          </w:rPr>
          <m:t>×</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target</m:t>
                </m:r>
              </m:sub>
            </m:sSub>
            <m:r>
              <m:rPr>
                <m:sty m:val="p"/>
              </m:rPr>
              <w:rPr>
                <w:rFonts w:ascii="Cambria Math" w:hAnsi="Cambria Math"/>
                <w:noProof w:val="0"/>
              </w:rPr>
              <m:t>-</m:t>
            </m:r>
            <m:r>
              <w:rPr>
                <w:rFonts w:ascii="Cambria Math" w:hAnsi="Cambria Math"/>
                <w:noProof w:val="0"/>
              </w:rPr>
              <m:t>CBR</m:t>
            </m:r>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-τ</m:t>
                </m:r>
              </m:e>
            </m:d>
          </m:e>
        </m:d>
      </m:oMath>
      <w:r w:rsidRPr="00E443DA">
        <w:rPr>
          <w:noProof w:val="0"/>
        </w:rPr>
        <w:tab/>
        <w:t>(</w:t>
      </w:r>
      <w:bookmarkStart w:id="931" w:name="EQ_u_adaptive_full"/>
      <w:r w:rsidR="00815E90" w:rsidRPr="00E443DA">
        <w:rPr>
          <w:noProof w:val="0"/>
        </w:rPr>
        <w:t>C.</w:t>
      </w:r>
      <w:r w:rsidRPr="00E443DA">
        <w:rPr>
          <w:noProof w:val="0"/>
        </w:rPr>
        <w:fldChar w:fldCharType="begin"/>
      </w:r>
      <w:r w:rsidRPr="00E443DA">
        <w:rPr>
          <w:noProof w:val="0"/>
        </w:rPr>
        <w:instrText xml:space="preserve"> SEQ Eq</w:instrText>
      </w:r>
      <w:r w:rsidR="00815E90"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41</w:t>
      </w:r>
      <w:r w:rsidRPr="00E443DA">
        <w:rPr>
          <w:noProof w:val="0"/>
        </w:rPr>
        <w:fldChar w:fldCharType="end"/>
      </w:r>
      <w:bookmarkEnd w:id="931"/>
      <w:r w:rsidRPr="00E443DA">
        <w:rPr>
          <w:noProof w:val="0"/>
        </w:rPr>
        <w:t>)</w:t>
      </w:r>
    </w:p>
    <w:p w14:paraId="565CC667" w14:textId="1C6727D4" w:rsidR="00D83CEF" w:rsidRPr="00E443DA" w:rsidRDefault="00D83CEF" w:rsidP="00D83CEF">
      <w:pPr>
        <w:rPr>
          <w:highlight w:val="yellow"/>
        </w:rPr>
      </w:pPr>
      <w:r w:rsidRPr="00E443DA">
        <w:t>From equation </w:t>
      </w:r>
      <w:r w:rsidR="00CF0825" w:rsidRPr="00E443DA">
        <w:t>(</w:t>
      </w:r>
      <w:r w:rsidRPr="00E443DA">
        <w:fldChar w:fldCharType="begin"/>
      </w:r>
      <w:r w:rsidRPr="00E443DA">
        <w:instrText xml:space="preserve"> REF EQ_umax_t \h </w:instrText>
      </w:r>
      <w:r w:rsidRPr="00E443DA">
        <w:fldChar w:fldCharType="separate"/>
      </w:r>
      <w:r w:rsidR="00FA46F7" w:rsidRPr="00E443DA">
        <w:t>B.</w:t>
      </w:r>
      <w:r w:rsidR="00FA46F7" w:rsidRPr="005F0F72">
        <w:t>11</w:t>
      </w:r>
      <w:r w:rsidRPr="00E443DA">
        <w:fldChar w:fldCharType="end"/>
      </w:r>
      <w:r w:rsidR="00CF0825" w:rsidRPr="00E443DA">
        <w:t>)</w:t>
      </w:r>
      <w:r w:rsidRPr="00E443DA">
        <w:t xml:space="preserve"> and equation </w:t>
      </w:r>
      <w:r w:rsidR="00CF0825" w:rsidRPr="00E443DA">
        <w:t>(</w:t>
      </w:r>
      <w:r w:rsidRPr="00E443DA">
        <w:fldChar w:fldCharType="begin"/>
      </w:r>
      <w:r w:rsidRPr="00E443DA">
        <w:instrText xml:space="preserve"> REF EQ_u_adaptive_full \h </w:instrText>
      </w:r>
      <w:r w:rsidRPr="00E443DA">
        <w:fldChar w:fldCharType="separate"/>
      </w:r>
      <w:r w:rsidR="00FA46F7" w:rsidRPr="00E443DA">
        <w:t>C.</w:t>
      </w:r>
      <w:r w:rsidR="00FA46F7" w:rsidRPr="005F0F72">
        <w:t>41</w:t>
      </w:r>
      <w:r w:rsidRPr="00E443DA">
        <w:fldChar w:fldCharType="end"/>
      </w:r>
      <w:r w:rsidR="00CF0825" w:rsidRPr="00E443DA">
        <w:t>)</w:t>
      </w:r>
      <w:r w:rsidRPr="00E443DA">
        <w:t xml:space="preserve"> it follows that the filter function of the adaptive congestion control </w:t>
      </w:r>
      <m:oMath>
        <m:sSub>
          <m:sSubPr>
            <m:ctrlPr>
              <w:rPr>
                <w:rFonts w:ascii="Cambria Math" w:hAnsi="Cambria Math"/>
              </w:rPr>
            </m:ctrlPr>
          </m:sSubPr>
          <m:e>
            <m:sSub>
              <m:sSubPr>
                <m:ctrlPr>
                  <w:rPr>
                    <w:rFonts w:ascii="Cambria Math" w:hAnsi="Cambria Math"/>
                  </w:rPr>
                </m:ctrlPr>
              </m:sSubPr>
              <m:e>
                <m:r>
                  <m:rPr>
                    <m:nor/>
                  </m:rPr>
                  <w:rPr>
                    <w:rFonts w:ascii="Cambria Math" w:hAnsi="Cambria Math"/>
                  </w:rPr>
                  <m:t>f</m:t>
                </m:r>
              </m:e>
              <m:sub>
                <m:r>
                  <m:rPr>
                    <m:nor/>
                  </m:rPr>
                  <w:rPr>
                    <w:rFonts w:ascii="Cambria Math" w:hAnsi="Cambria Math"/>
                  </w:rPr>
                  <m:t>fn</m:t>
                </m:r>
              </m:sub>
            </m:sSub>
          </m:e>
          <m:sub>
            <m:r>
              <w:rPr>
                <w:rFonts w:ascii="Cambria Math" w:hAnsi="Cambria Math"/>
              </w:rPr>
              <m:t>a</m:t>
            </m:r>
          </m:sub>
        </m:sSub>
      </m:oMath>
      <w:r w:rsidRPr="00E443DA">
        <w:t xml:space="preserve"> is constant and equal to one</w:t>
      </w:r>
      <w:r w:rsidR="00C36C11" w:rsidRPr="00E443DA">
        <w:t>:</w:t>
      </w:r>
    </w:p>
    <w:p w14:paraId="40343B9A" w14:textId="3C38BA17" w:rsidR="00D83CEF" w:rsidRPr="00E443DA" w:rsidRDefault="00D83CEF" w:rsidP="00D83CEF">
      <w:pPr>
        <w:pStyle w:val="EQ"/>
        <w:rPr>
          <w:noProof w:val="0"/>
        </w:rPr>
      </w:pPr>
      <w:r w:rsidRPr="00E443DA">
        <w:rPr>
          <w:noProof w:val="0"/>
        </w:rPr>
        <w:tab/>
      </w:r>
      <m:oMath>
        <m:sSub>
          <m:sSubPr>
            <m:ctrlPr>
              <w:rPr>
                <w:rFonts w:ascii="Cambria Math" w:hAnsi="Cambria Math"/>
                <w:noProof w:val="0"/>
              </w:rPr>
            </m:ctrlPr>
          </m:sSubPr>
          <m:e>
            <m:sSub>
              <m:sSubPr>
                <m:ctrlPr>
                  <w:rPr>
                    <w:rFonts w:ascii="Cambria Math" w:hAnsi="Cambria Math"/>
                    <w:noProof w:val="0"/>
                  </w:rPr>
                </m:ctrlPr>
              </m:sSubPr>
              <m:e>
                <m:r>
                  <m:rPr>
                    <m:nor/>
                  </m:rPr>
                  <w:rPr>
                    <w:rFonts w:ascii="Cambria Math" w:hAnsi="Cambria Math"/>
                    <w:noProof w:val="0"/>
                  </w:rPr>
                  <m:t>f</m:t>
                </m:r>
              </m:e>
              <m:sub>
                <m:r>
                  <m:rPr>
                    <m:nor/>
                  </m:rPr>
                  <w:rPr>
                    <w:rFonts w:ascii="Cambria Math" w:hAnsi="Cambria Math"/>
                    <w:noProof w:val="0"/>
                  </w:rPr>
                  <m:t>fn</m:t>
                </m:r>
              </m:sub>
            </m:sSub>
          </m:e>
          <m:sub>
            <m:r>
              <w:rPr>
                <w:rFonts w:ascii="Cambria Math" w:hAnsi="Cambria Math"/>
                <w:noProof w:val="0"/>
              </w:rPr>
              <m:t>a</m:t>
            </m:r>
          </m:sub>
        </m:sSub>
        <m:d>
          <m:dPr>
            <m:ctrlPr>
              <w:rPr>
                <w:rFonts w:ascii="Cambria Math" w:hAnsi="Cambria Math"/>
                <w:noProof w:val="0"/>
              </w:rPr>
            </m:ctrlPr>
          </m:dPr>
          <m:e>
            <m:r>
              <w:rPr>
                <w:rFonts w:ascii="Cambria Math" w:hAnsi="Cambria Math"/>
                <w:noProof w:val="0"/>
              </w:rPr>
              <m:t>CL</m:t>
            </m:r>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m:t>
                </m:r>
                <m:r>
                  <w:rPr>
                    <w:rFonts w:ascii="Cambria Math" w:hAnsi="Cambria Math"/>
                    <w:noProof w:val="0"/>
                  </w:rPr>
                  <m:t>τ</m:t>
                </m:r>
              </m:e>
            </m:d>
          </m:e>
        </m:d>
        <m:r>
          <m:rPr>
            <m:sty m:val="p"/>
          </m:rPr>
          <w:rPr>
            <w:rFonts w:ascii="Cambria Math" w:hAnsi="Cambria Math"/>
            <w:noProof w:val="0"/>
          </w:rPr>
          <m:t>=</m:t>
        </m:r>
        <m:r>
          <w:rPr>
            <w:rFonts w:ascii="Cambria Math" w:hAnsi="Cambria Math"/>
            <w:noProof w:val="0"/>
          </w:rPr>
          <m:t>1</m:t>
        </m:r>
      </m:oMath>
      <w:r w:rsidRPr="00E443DA">
        <w:rPr>
          <w:noProof w:val="0"/>
        </w:rPr>
        <w:tab/>
        <w:t>(</w:t>
      </w:r>
      <w:bookmarkStart w:id="932" w:name="EQ_ffna"/>
      <w:r w:rsidR="00815E90" w:rsidRPr="00E443DA">
        <w:rPr>
          <w:noProof w:val="0"/>
        </w:rPr>
        <w:t>C.</w:t>
      </w:r>
      <w:r w:rsidRPr="00E443DA">
        <w:rPr>
          <w:noProof w:val="0"/>
        </w:rPr>
        <w:fldChar w:fldCharType="begin"/>
      </w:r>
      <w:r w:rsidRPr="00E443DA">
        <w:rPr>
          <w:noProof w:val="0"/>
        </w:rPr>
        <w:instrText xml:space="preserve"> SEQ Eq</w:instrText>
      </w:r>
      <w:r w:rsidR="00815E90"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42</w:t>
      </w:r>
      <w:r w:rsidRPr="00E443DA">
        <w:rPr>
          <w:noProof w:val="0"/>
        </w:rPr>
        <w:fldChar w:fldCharType="end"/>
      </w:r>
      <w:bookmarkEnd w:id="932"/>
      <w:r w:rsidRPr="00E443DA">
        <w:rPr>
          <w:noProof w:val="0"/>
        </w:rPr>
        <w:t>)</w:t>
      </w:r>
    </w:p>
    <w:p w14:paraId="2EDF6926" w14:textId="4D2ED146" w:rsidR="00D83CEF" w:rsidRPr="00E443DA" w:rsidRDefault="00D83CEF" w:rsidP="00D83CEF">
      <w:r w:rsidRPr="00E443DA">
        <w:t>With equation </w:t>
      </w:r>
      <w:r w:rsidR="00CF0825" w:rsidRPr="00E443DA">
        <w:t>(</w:t>
      </w:r>
      <w:r w:rsidRPr="00E443DA">
        <w:fldChar w:fldCharType="begin"/>
      </w:r>
      <w:r w:rsidRPr="00E443DA">
        <w:instrText xml:space="preserve"> REF EQ_ffna \h </w:instrText>
      </w:r>
      <w:r w:rsidRPr="00E443DA">
        <w:fldChar w:fldCharType="separate"/>
      </w:r>
      <w:r w:rsidR="00FA46F7" w:rsidRPr="00E443DA">
        <w:t>C.</w:t>
      </w:r>
      <w:r w:rsidR="00FA46F7" w:rsidRPr="005F0F72">
        <w:t>42</w:t>
      </w:r>
      <w:r w:rsidRPr="00E443DA">
        <w:fldChar w:fldCharType="end"/>
      </w:r>
      <w:r w:rsidR="00CF0825" w:rsidRPr="00E443DA">
        <w:t>)</w:t>
      </w:r>
      <w:r w:rsidRPr="00E443DA">
        <w:t xml:space="preserve"> equation </w:t>
      </w:r>
      <w:r w:rsidR="00CF0825" w:rsidRPr="00E443DA">
        <w:t>(</w:t>
      </w:r>
      <w:r w:rsidRPr="00E443DA">
        <w:fldChar w:fldCharType="begin"/>
      </w:r>
      <w:r w:rsidRPr="00E443DA">
        <w:instrText xml:space="preserve"> REF EQ_umax_t \h </w:instrText>
      </w:r>
      <w:r w:rsidRPr="00E443DA">
        <w:fldChar w:fldCharType="separate"/>
      </w:r>
      <w:r w:rsidR="00FA46F7" w:rsidRPr="00E443DA">
        <w:t>B.</w:t>
      </w:r>
      <w:r w:rsidR="00FA46F7" w:rsidRPr="005F0F72">
        <w:t>11</w:t>
      </w:r>
      <w:r w:rsidRPr="00E443DA">
        <w:fldChar w:fldCharType="end"/>
      </w:r>
      <w:r w:rsidR="00CF0825" w:rsidRPr="00E443DA">
        <w:t>)</w:t>
      </w:r>
      <w:r w:rsidRPr="00E443DA">
        <w:t xml:space="preserve"> simplifies to</w:t>
      </w:r>
      <w:r w:rsidR="00CF0825" w:rsidRPr="00E443DA">
        <w:t>:</w:t>
      </w:r>
    </w:p>
    <w:p w14:paraId="4BD1A75A" w14:textId="61038DA5" w:rsidR="00D83CEF" w:rsidRPr="00E443DA" w:rsidRDefault="00D83CEF" w:rsidP="00D83CEF">
      <w:pPr>
        <w:pStyle w:val="EQ"/>
        <w:rPr>
          <w:noProof w:val="0"/>
        </w:rPr>
      </w:pPr>
      <w:r w:rsidRPr="00E443DA">
        <w:rPr>
          <w:noProof w:val="0"/>
        </w:rPr>
        <w:tab/>
      </w:r>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aj</m:t>
            </m:r>
          </m:sub>
        </m:sSub>
        <m:d>
          <m:dPr>
            <m:ctrlPr>
              <w:rPr>
                <w:rFonts w:ascii="Cambria Math" w:hAnsi="Cambria Math"/>
                <w:noProof w:val="0"/>
              </w:rPr>
            </m:ctrlPr>
          </m:dPr>
          <m:e>
            <m:r>
              <w:rPr>
                <w:rFonts w:ascii="Cambria Math" w:hAnsi="Cambria Math"/>
                <w:noProof w:val="0"/>
              </w:rPr>
              <m:t>t</m:t>
            </m:r>
          </m:e>
        </m:d>
        <m:r>
          <m:rPr>
            <m:sty m:val="p"/>
          </m:rPr>
          <w:rPr>
            <w:rFonts w:ascii="Cambria Math" w:hAnsi="Cambria Math"/>
            <w:noProof w:val="0"/>
          </w:rPr>
          <m:t>=</m:t>
        </m:r>
        <m:r>
          <w:rPr>
            <w:rFonts w:ascii="Cambria Math" w:hAnsi="Cambria Math"/>
            <w:noProof w:val="0"/>
          </w:rPr>
          <m:t>α</m:t>
        </m:r>
        <m:r>
          <m:rPr>
            <m:sty m:val="p"/>
          </m:rPr>
          <w:rPr>
            <w:rFonts w:ascii="Cambria Math" w:hAnsi="Cambria Math"/>
            <w:noProof w:val="0"/>
          </w:rPr>
          <m:t>×</m:t>
        </m:r>
        <m:sSub>
          <m:sSubPr>
            <m:ctrlPr>
              <w:rPr>
                <w:rFonts w:ascii="Cambria Math" w:hAnsi="Cambria Math"/>
                <w:noProof w:val="0"/>
              </w:rPr>
            </m:ctrlPr>
          </m:sSubPr>
          <m:e>
            <m:sSub>
              <m:sSubPr>
                <m:ctrlPr>
                  <w:rPr>
                    <w:rFonts w:ascii="Cambria Math" w:hAnsi="Cambria Math"/>
                    <w:noProof w:val="0"/>
                  </w:rPr>
                </m:ctrlPr>
              </m:sSubPr>
              <m:e>
                <m:r>
                  <m:rPr>
                    <m:nor/>
                  </m:rPr>
                  <w:rPr>
                    <w:rFonts w:ascii="Cambria Math" w:hAnsi="Cambria Math"/>
                    <w:noProof w:val="0"/>
                  </w:rPr>
                  <m:t>c</m:t>
                </m:r>
              </m:e>
              <m:sub>
                <m:r>
                  <m:rPr>
                    <m:nor/>
                  </m:rPr>
                  <w:rPr>
                    <w:rFonts w:ascii="Cambria Math" w:hAnsi="Cambria Math"/>
                    <w:noProof w:val="0"/>
                  </w:rPr>
                  <m:t>fn</m:t>
                </m:r>
              </m:sub>
            </m:sSub>
          </m:e>
          <m:sub>
            <m:r>
              <w:rPr>
                <w:rFonts w:ascii="Cambria Math" w:hAnsi="Cambria Math"/>
                <w:noProof w:val="0"/>
              </w:rPr>
              <m:t>a</m:t>
            </m:r>
          </m:sub>
        </m:sSub>
        <m:d>
          <m:dPr>
            <m:ctrlPr>
              <w:rPr>
                <w:rFonts w:ascii="Cambria Math" w:hAnsi="Cambria Math"/>
                <w:noProof w:val="0"/>
              </w:rPr>
            </m:ctrlPr>
          </m:dPr>
          <m:e>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m:t>
                </m:r>
              </m:sub>
            </m:sSub>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m:t>
                </m:r>
                <m:r>
                  <w:rPr>
                    <w:rFonts w:ascii="Cambria Math" w:hAnsi="Cambria Math"/>
                    <w:noProof w:val="0"/>
                  </w:rPr>
                  <m:t>τ</m:t>
                </m:r>
              </m:e>
            </m:d>
          </m:e>
        </m:d>
        <m:r>
          <m:rPr>
            <m:sty m:val="p"/>
          </m:rPr>
          <w:rPr>
            <w:rFonts w:ascii="Cambria Math" w:hAnsi="Cambria Math"/>
            <w:noProof w:val="0"/>
          </w:rPr>
          <m:t>+</m:t>
        </m:r>
        <m:d>
          <m:dPr>
            <m:ctrlPr>
              <w:rPr>
                <w:rFonts w:ascii="Cambria Math" w:hAnsi="Cambria Math"/>
                <w:noProof w:val="0"/>
              </w:rPr>
            </m:ctrlPr>
          </m:dPr>
          <m:e>
            <m:r>
              <m:rPr>
                <m:sty m:val="p"/>
              </m:rPr>
              <w:rPr>
                <w:rFonts w:ascii="Cambria Math" w:hAnsi="Cambria Math"/>
                <w:noProof w:val="0"/>
              </w:rPr>
              <m:t>1-</m:t>
            </m:r>
            <m:r>
              <w:rPr>
                <w:rFonts w:ascii="Cambria Math" w:hAnsi="Cambria Math"/>
                <w:noProof w:val="0"/>
              </w:rPr>
              <m:t>α</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aj</m:t>
            </m:r>
          </m:sub>
        </m:sSub>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m:t>
            </m:r>
            <m:r>
              <w:rPr>
                <w:rFonts w:ascii="Cambria Math" w:hAnsi="Cambria Math"/>
                <w:noProof w:val="0"/>
              </w:rPr>
              <m:t>τ</m:t>
            </m:r>
          </m:e>
        </m:d>
      </m:oMath>
      <w:r w:rsidRPr="00E443DA">
        <w:rPr>
          <w:noProof w:val="0"/>
        </w:rPr>
        <w:tab/>
        <w:t>(</w:t>
      </w:r>
      <w:bookmarkStart w:id="933" w:name="EQ_uaj"/>
      <w:r w:rsidR="00815E90" w:rsidRPr="00E443DA">
        <w:rPr>
          <w:noProof w:val="0"/>
        </w:rPr>
        <w:t>C.</w:t>
      </w:r>
      <w:r w:rsidRPr="00E443DA">
        <w:rPr>
          <w:noProof w:val="0"/>
        </w:rPr>
        <w:fldChar w:fldCharType="begin"/>
      </w:r>
      <w:r w:rsidRPr="00E443DA">
        <w:rPr>
          <w:noProof w:val="0"/>
        </w:rPr>
        <w:instrText xml:space="preserve"> SEQ Eq</w:instrText>
      </w:r>
      <w:r w:rsidR="00815E90"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43</w:t>
      </w:r>
      <w:r w:rsidRPr="00E443DA">
        <w:rPr>
          <w:noProof w:val="0"/>
        </w:rPr>
        <w:fldChar w:fldCharType="end"/>
      </w:r>
      <w:bookmarkEnd w:id="933"/>
      <w:r w:rsidRPr="00E443DA">
        <w:rPr>
          <w:noProof w:val="0"/>
        </w:rPr>
        <w:t>)</w:t>
      </w:r>
    </w:p>
    <w:p w14:paraId="450E0BA6" w14:textId="549A7361" w:rsidR="00D83CEF" w:rsidRPr="00E443DA" w:rsidRDefault="00D83CEF" w:rsidP="00D83CEF">
      <w:r w:rsidRPr="00E443DA">
        <w:t>From equation </w:t>
      </w:r>
      <w:r w:rsidR="00CF0825" w:rsidRPr="00E443DA">
        <w:t>(</w:t>
      </w:r>
      <w:r w:rsidRPr="00E443DA">
        <w:fldChar w:fldCharType="begin"/>
      </w:r>
      <w:r w:rsidRPr="00E443DA">
        <w:instrText xml:space="preserve"> REF EQ_u_adaptive_full \h </w:instrText>
      </w:r>
      <w:r w:rsidRPr="00E443DA">
        <w:fldChar w:fldCharType="separate"/>
      </w:r>
      <w:r w:rsidR="00FA46F7" w:rsidRPr="00E443DA">
        <w:t>C.</w:t>
      </w:r>
      <w:r w:rsidR="00FA46F7" w:rsidRPr="005F0F72">
        <w:t>41</w:t>
      </w:r>
      <w:r w:rsidRPr="00E443DA">
        <w:fldChar w:fldCharType="end"/>
      </w:r>
      <w:r w:rsidR="00CF0825" w:rsidRPr="00E443DA">
        <w:t>)</w:t>
      </w:r>
      <w:r w:rsidRPr="00E443DA">
        <w:t xml:space="preserve"> and equation </w:t>
      </w:r>
      <w:r w:rsidR="00CF0825" w:rsidRPr="00E443DA">
        <w:t>(</w:t>
      </w:r>
      <w:r w:rsidRPr="00E443DA">
        <w:fldChar w:fldCharType="begin"/>
      </w:r>
      <w:r w:rsidRPr="00E443DA">
        <w:instrText xml:space="preserve"> REF EQ_uaj \h </w:instrText>
      </w:r>
      <w:r w:rsidRPr="00E443DA">
        <w:fldChar w:fldCharType="separate"/>
      </w:r>
      <w:r w:rsidR="00FA46F7" w:rsidRPr="00E443DA">
        <w:t>C.</w:t>
      </w:r>
      <w:r w:rsidR="00FA46F7" w:rsidRPr="005F0F72">
        <w:t>43</w:t>
      </w:r>
      <w:r w:rsidRPr="00E443DA">
        <w:fldChar w:fldCharType="end"/>
      </w:r>
      <w:r w:rsidR="00CF0825" w:rsidRPr="00E443DA">
        <w:t>)</w:t>
      </w:r>
      <w:r w:rsidRPr="00E443DA">
        <w:t xml:space="preserve"> the control function for the adaptive congestion control </w:t>
      </w:r>
      <m:oMath>
        <m:sSub>
          <m:sSubPr>
            <m:ctrlPr>
              <w:rPr>
                <w:rFonts w:ascii="Cambria Math" w:hAnsi="Cambria Math"/>
              </w:rPr>
            </m:ctrlPr>
          </m:sSubPr>
          <m:e>
            <m:sSub>
              <m:sSubPr>
                <m:ctrlPr>
                  <w:rPr>
                    <w:rFonts w:ascii="Cambria Math" w:hAnsi="Cambria Math"/>
                  </w:rPr>
                </m:ctrlPr>
              </m:sSubPr>
              <m:e>
                <m:r>
                  <m:rPr>
                    <m:nor/>
                  </m:rPr>
                  <w:rPr>
                    <w:rFonts w:ascii="Cambria Math" w:hAnsi="Cambria Math"/>
                  </w:rPr>
                  <m:t>c</m:t>
                </m:r>
              </m:e>
              <m:sub>
                <m:r>
                  <m:rPr>
                    <m:nor/>
                  </m:rPr>
                  <w:rPr>
                    <w:rFonts w:ascii="Cambria Math" w:hAnsi="Cambria Math"/>
                  </w:rPr>
                  <m:t>fn</m:t>
                </m:r>
              </m:sub>
            </m:sSub>
          </m:e>
          <m:sub>
            <m:r>
              <w:rPr>
                <w:rFonts w:ascii="Cambria Math" w:hAnsi="Cambria Math"/>
              </w:rPr>
              <m:t>a</m:t>
            </m:r>
          </m:sub>
        </m:sSub>
      </m:oMath>
      <w:r w:rsidRPr="00E443DA">
        <w:t xml:space="preserve"> can be calculated</w:t>
      </w:r>
      <w:r w:rsidR="007103ED" w:rsidRPr="00E443DA">
        <w:t>:</w:t>
      </w:r>
    </w:p>
    <w:p w14:paraId="46E1C4FB" w14:textId="30C186C7" w:rsidR="00D83CEF" w:rsidRPr="00E443DA" w:rsidRDefault="00D83CEF" w:rsidP="00D83CEF">
      <w:pPr>
        <w:pStyle w:val="EQ"/>
        <w:rPr>
          <w:noProof w:val="0"/>
        </w:rPr>
      </w:pPr>
      <w:r w:rsidRPr="00E443DA">
        <w:rPr>
          <w:noProof w:val="0"/>
        </w:rPr>
        <w:tab/>
      </w:r>
      <m:oMath>
        <m:sSub>
          <m:sSubPr>
            <m:ctrlPr>
              <w:rPr>
                <w:rFonts w:ascii="Cambria Math" w:hAnsi="Cambria Math"/>
                <w:noProof w:val="0"/>
              </w:rPr>
            </m:ctrlPr>
          </m:sSubPr>
          <m:e>
            <m:sSub>
              <m:sSubPr>
                <m:ctrlPr>
                  <w:rPr>
                    <w:rFonts w:ascii="Cambria Math" w:hAnsi="Cambria Math"/>
                    <w:noProof w:val="0"/>
                  </w:rPr>
                </m:ctrlPr>
              </m:sSubPr>
              <m:e>
                <m:r>
                  <m:rPr>
                    <m:nor/>
                  </m:rPr>
                  <w:rPr>
                    <w:rFonts w:ascii="Cambria Math" w:hAnsi="Cambria Math"/>
                    <w:noProof w:val="0"/>
                  </w:rPr>
                  <m:t>c</m:t>
                </m:r>
              </m:e>
              <m:sub>
                <m:r>
                  <m:rPr>
                    <m:nor/>
                  </m:rPr>
                  <w:rPr>
                    <w:rFonts w:ascii="Cambria Math" w:hAnsi="Cambria Math"/>
                    <w:noProof w:val="0"/>
                  </w:rPr>
                  <m:t>fn</m:t>
                </m:r>
              </m:sub>
            </m:sSub>
          </m:e>
          <m:sub>
            <m:r>
              <w:rPr>
                <w:rFonts w:ascii="Cambria Math" w:hAnsi="Cambria Math"/>
                <w:noProof w:val="0"/>
              </w:rPr>
              <m:t>a</m:t>
            </m:r>
          </m:sub>
        </m:sSub>
        <m:d>
          <m:dPr>
            <m:ctrlPr>
              <w:rPr>
                <w:rFonts w:ascii="Cambria Math" w:hAnsi="Cambria Math"/>
                <w:noProof w:val="0"/>
              </w:rPr>
            </m:ctrlPr>
          </m:dPr>
          <m:e>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m:t>
                </m:r>
              </m:sub>
            </m:sSub>
          </m:e>
        </m:d>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β</m:t>
            </m:r>
          </m:num>
          <m:den>
            <m:r>
              <w:rPr>
                <w:rFonts w:ascii="Cambria Math" w:hAnsi="Cambria Math"/>
                <w:noProof w:val="0"/>
              </w:rPr>
              <m:t>α</m:t>
            </m:r>
          </m:den>
        </m:f>
        <m:r>
          <m:rPr>
            <m:sty m:val="p"/>
          </m:rPr>
          <w:rPr>
            <w:rFonts w:ascii="Cambria Math" w:hAnsi="Cambria Math"/>
            <w:noProof w:val="0"/>
          </w:rPr>
          <m:t>×</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target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m:t>
                </m:r>
              </m:sub>
            </m:sSub>
          </m:e>
        </m:d>
      </m:oMath>
      <w:r w:rsidRPr="00E443DA">
        <w:rPr>
          <w:noProof w:val="0"/>
        </w:rPr>
        <w:tab/>
        <w:t>(</w:t>
      </w:r>
      <w:bookmarkStart w:id="934" w:name="EQ_cfn_adaptive"/>
      <w:r w:rsidR="00815E90" w:rsidRPr="00E443DA">
        <w:rPr>
          <w:noProof w:val="0"/>
        </w:rPr>
        <w:t>C.</w:t>
      </w:r>
      <w:r w:rsidRPr="00E443DA">
        <w:rPr>
          <w:noProof w:val="0"/>
        </w:rPr>
        <w:fldChar w:fldCharType="begin"/>
      </w:r>
      <w:r w:rsidRPr="00E443DA">
        <w:rPr>
          <w:noProof w:val="0"/>
        </w:rPr>
        <w:instrText xml:space="preserve"> SEQ Eq</w:instrText>
      </w:r>
      <w:r w:rsidR="00815E90"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44</w:t>
      </w:r>
      <w:r w:rsidRPr="00E443DA">
        <w:rPr>
          <w:noProof w:val="0"/>
        </w:rPr>
        <w:fldChar w:fldCharType="end"/>
      </w:r>
      <w:bookmarkEnd w:id="934"/>
      <w:r w:rsidRPr="00E443DA">
        <w:rPr>
          <w:noProof w:val="0"/>
        </w:rPr>
        <w:t>)</w:t>
      </w:r>
    </w:p>
    <w:p w14:paraId="5E4EBDAE" w14:textId="324AB000" w:rsidR="00D83CEF" w:rsidRPr="00E443DA" w:rsidRDefault="00D83CEF" w:rsidP="00D83CEF">
      <w:r w:rsidRPr="00E443DA">
        <w:t>Substituting equation </w:t>
      </w:r>
      <w:r w:rsidR="00CF0825" w:rsidRPr="00E443DA">
        <w:t>(</w:t>
      </w:r>
      <w:r w:rsidRPr="00E443DA">
        <w:fldChar w:fldCharType="begin"/>
      </w:r>
      <w:r w:rsidRPr="00E443DA">
        <w:instrText xml:space="preserve"> REF EQ_CL_Nu \h </w:instrText>
      </w:r>
      <w:r w:rsidRPr="00E443DA">
        <w:fldChar w:fldCharType="separate"/>
      </w:r>
      <w:r w:rsidR="00FA46F7" w:rsidRPr="00E443DA">
        <w:t>B.</w:t>
      </w:r>
      <w:r w:rsidR="00FA46F7" w:rsidRPr="005F0F72">
        <w:t>4</w:t>
      </w:r>
      <w:r w:rsidRPr="00E443DA">
        <w:fldChar w:fldCharType="end"/>
      </w:r>
      <w:r w:rsidR="00CF0825" w:rsidRPr="00E443DA">
        <w:t>)</w:t>
      </w:r>
      <w:r w:rsidRPr="00E443DA">
        <w:t>, equation </w:t>
      </w:r>
      <w:r w:rsidR="00CF0825" w:rsidRPr="00E443DA">
        <w:t>(</w:t>
      </w:r>
      <w:r w:rsidRPr="00E443DA">
        <w:fldChar w:fldCharType="begin"/>
      </w:r>
      <w:r w:rsidRPr="00E443DA">
        <w:instrText xml:space="preserve"> REF EQ_CBR_LIMERIC \h </w:instrText>
      </w:r>
      <w:r w:rsidRPr="00E443DA">
        <w:fldChar w:fldCharType="separate"/>
      </w:r>
      <w:r w:rsidR="00FA46F7" w:rsidRPr="00E443DA">
        <w:t>C.</w:t>
      </w:r>
      <w:r w:rsidR="00FA46F7" w:rsidRPr="005F0F72">
        <w:t>27</w:t>
      </w:r>
      <w:r w:rsidRPr="00E443DA">
        <w:fldChar w:fldCharType="end"/>
      </w:r>
      <w:r w:rsidR="00CF0825" w:rsidRPr="00E443DA">
        <w:t>)</w:t>
      </w:r>
      <w:r w:rsidRPr="00E443DA">
        <w:t>, equation </w:t>
      </w:r>
      <w:r w:rsidR="00CF0825" w:rsidRPr="00E443DA">
        <w:t>(</w:t>
      </w:r>
      <w:r w:rsidRPr="00E443DA">
        <w:fldChar w:fldCharType="begin"/>
      </w:r>
      <w:r w:rsidRPr="00E443DA">
        <w:instrText xml:space="preserve"> REF EQ_ffna \h </w:instrText>
      </w:r>
      <w:r w:rsidRPr="00E443DA">
        <w:fldChar w:fldCharType="separate"/>
      </w:r>
      <w:r w:rsidR="00FA46F7" w:rsidRPr="00E443DA">
        <w:t>C.</w:t>
      </w:r>
      <w:r w:rsidR="00FA46F7" w:rsidRPr="005F0F72">
        <w:t>42</w:t>
      </w:r>
      <w:r w:rsidRPr="00E443DA">
        <w:fldChar w:fldCharType="end"/>
      </w:r>
      <w:r w:rsidR="00CF0825" w:rsidRPr="00E443DA">
        <w:t>)</w:t>
      </w:r>
      <w:r w:rsidRPr="00E443DA">
        <w:t>, and equation </w:t>
      </w:r>
      <w:r w:rsidR="00CF0825" w:rsidRPr="00E443DA">
        <w:t>(</w:t>
      </w:r>
      <w:r w:rsidRPr="00E443DA">
        <w:fldChar w:fldCharType="begin"/>
      </w:r>
      <w:r w:rsidRPr="00E443DA">
        <w:instrText xml:space="preserve"> REF EQ_cfn_adaptive \h </w:instrText>
      </w:r>
      <w:r w:rsidRPr="00E443DA">
        <w:fldChar w:fldCharType="separate"/>
      </w:r>
      <w:r w:rsidR="00FA46F7" w:rsidRPr="00E443DA">
        <w:t>C.</w:t>
      </w:r>
      <w:r w:rsidR="00FA46F7" w:rsidRPr="005F0F72">
        <w:t>44</w:t>
      </w:r>
      <w:r w:rsidRPr="00E443DA">
        <w:fldChar w:fldCharType="end"/>
      </w:r>
      <w:r w:rsidR="00CF0825" w:rsidRPr="00E443DA">
        <w:t>)</w:t>
      </w:r>
      <w:r w:rsidRPr="00E443DA">
        <w:t xml:space="preserve"> in equation </w:t>
      </w:r>
      <w:r w:rsidR="00CF0825" w:rsidRPr="00E443DA">
        <w:t>(</w:t>
      </w:r>
      <w:r w:rsidRPr="00E443DA">
        <w:fldChar w:fldCharType="begin"/>
      </w:r>
      <w:r w:rsidRPr="00E443DA">
        <w:instrText xml:space="preserve"> REF EQ_stability_criteria \h </w:instrText>
      </w:r>
      <w:r w:rsidRPr="00E443DA">
        <w:fldChar w:fldCharType="separate"/>
      </w:r>
      <w:r w:rsidR="00FA46F7" w:rsidRPr="00E443DA">
        <w:t>B.</w:t>
      </w:r>
      <w:r w:rsidR="00FA46F7" w:rsidRPr="005F0F72">
        <w:t>22</w:t>
      </w:r>
      <w:r w:rsidRPr="00E443DA">
        <w:fldChar w:fldCharType="end"/>
      </w:r>
      <w:r w:rsidR="00CF0825" w:rsidRPr="00E443DA">
        <w:t>)</w:t>
      </w:r>
      <w:r w:rsidRPr="00E443DA">
        <w:t xml:space="preserve"> leads to equation </w:t>
      </w:r>
      <w:r w:rsidR="00CF0825" w:rsidRPr="00E443DA">
        <w:t>(</w:t>
      </w:r>
      <w:r w:rsidRPr="00E443DA">
        <w:fldChar w:fldCharType="begin"/>
      </w:r>
      <w:r w:rsidRPr="00E443DA">
        <w:instrText xml:space="preserve"> REF EQ_stability_adaptive1 \h </w:instrText>
      </w:r>
      <w:r w:rsidRPr="00E443DA">
        <w:fldChar w:fldCharType="separate"/>
      </w:r>
      <w:r w:rsidR="00FA46F7" w:rsidRPr="00E443DA">
        <w:t>C.</w:t>
      </w:r>
      <w:r w:rsidR="00FA46F7" w:rsidRPr="005F0F72">
        <w:t>45</w:t>
      </w:r>
      <w:r w:rsidRPr="00E443DA">
        <w:fldChar w:fldCharType="end"/>
      </w:r>
      <w:r w:rsidR="00CF0825" w:rsidRPr="00E443DA">
        <w:t>)</w:t>
      </w:r>
      <w:r w:rsidR="00C36C11" w:rsidRPr="00E443DA">
        <w:t>:</w:t>
      </w:r>
    </w:p>
    <w:p w14:paraId="0DCF96A7" w14:textId="74DC6883" w:rsidR="00D83CEF" w:rsidRPr="00E443DA" w:rsidRDefault="00D83CEF" w:rsidP="00D83CEF">
      <w:pPr>
        <w:pStyle w:val="EQ"/>
        <w:rPr>
          <w:noProof w:val="0"/>
        </w:rPr>
      </w:pPr>
      <w:r w:rsidRPr="00E443DA">
        <w:rPr>
          <w:noProof w:val="0"/>
        </w:rPr>
        <w:tab/>
      </w:r>
      <m:oMath>
        <m:d>
          <m:dPr>
            <m:begChr m:val="|"/>
            <m:endChr m:val="|"/>
            <m:ctrlPr>
              <w:rPr>
                <w:rFonts w:ascii="Cambria Math" w:hAnsi="Cambria Math"/>
                <w:i/>
                <w:noProof w:val="0"/>
              </w:rPr>
            </m:ctrlPr>
          </m:dPr>
          <m:e>
            <m:r>
              <w:rPr>
                <w:rFonts w:ascii="Cambria Math" w:hAnsi="Cambria Math"/>
                <w:noProof w:val="0"/>
              </w:rPr>
              <m:t>α×1×</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β</m:t>
                    </m:r>
                  </m:num>
                  <m:den>
                    <m:r>
                      <w:rPr>
                        <w:rFonts w:ascii="Cambria Math" w:hAnsi="Cambria Math"/>
                        <w:noProof w:val="0"/>
                      </w:rPr>
                      <m:t>α</m:t>
                    </m:r>
                  </m:den>
                </m:f>
                <m:r>
                  <m:rPr>
                    <m:sty m:val="p"/>
                  </m:rPr>
                  <w:rPr>
                    <w:rFonts w:ascii="Cambria Math" w:hAnsi="Cambria Math"/>
                    <w:noProof w:val="0"/>
                  </w:rPr>
                  <m:t>×</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target</m:t>
                        </m:r>
                      </m:sub>
                    </m:sSub>
                    <m:r>
                      <m:rPr>
                        <m:sty m:val="p"/>
                      </m:rPr>
                      <w:rPr>
                        <w:rFonts w:ascii="Cambria Math" w:hAnsi="Cambria Math"/>
                        <w:noProof w:val="0"/>
                      </w:rPr>
                      <m:t>-</m:t>
                    </m:r>
                    <m:r>
                      <w:rPr>
                        <w:rFonts w:ascii="Cambria Math" w:hAnsi="Cambria Math"/>
                        <w:noProof w:val="0"/>
                      </w:rPr>
                      <m:t>N×u</m:t>
                    </m:r>
                    <m:d>
                      <m:dPr>
                        <m:ctrlPr>
                          <w:rPr>
                            <w:rFonts w:ascii="Cambria Math" w:hAnsi="Cambria Math"/>
                            <w:i/>
                            <w:noProof w:val="0"/>
                          </w:rPr>
                        </m:ctrlPr>
                      </m:dPr>
                      <m:e>
                        <m:r>
                          <w:rPr>
                            <w:rFonts w:ascii="Cambria Math" w:hAnsi="Cambria Math"/>
                            <w:noProof w:val="0"/>
                          </w:rPr>
                          <m:t>t</m:t>
                        </m:r>
                      </m:e>
                    </m:d>
                  </m:e>
                </m:d>
                <m:r>
                  <w:rPr>
                    <w:rFonts w:ascii="Cambria Math" w:hAnsi="Cambria Math"/>
                    <w:noProof w:val="0"/>
                  </w:rPr>
                  <m:t>-u</m:t>
                </m:r>
                <m:d>
                  <m:dPr>
                    <m:ctrlPr>
                      <w:rPr>
                        <w:rFonts w:ascii="Cambria Math" w:hAnsi="Cambria Math"/>
                        <w:i/>
                        <w:noProof w:val="0"/>
                      </w:rPr>
                    </m:ctrlPr>
                  </m:dPr>
                  <m:e>
                    <m:r>
                      <w:rPr>
                        <w:rFonts w:ascii="Cambria Math" w:hAnsi="Cambria Math"/>
                        <w:noProof w:val="0"/>
                      </w:rPr>
                      <m:t>t</m:t>
                    </m:r>
                  </m:e>
                </m:d>
              </m:e>
            </m:d>
          </m:e>
        </m:d>
        <m:r>
          <w:rPr>
            <w:rFonts w:ascii="Cambria Math" w:hAnsi="Cambria Math"/>
            <w:noProof w:val="0"/>
          </w:rPr>
          <m:t>&lt;2×</m:t>
        </m:r>
        <m:d>
          <m:dPr>
            <m:begChr m:val="|"/>
            <m:endChr m:val="|"/>
            <m:ctrlPr>
              <w:rPr>
                <w:rFonts w:ascii="Cambria Math" w:hAnsi="Cambria Math"/>
                <w:i/>
                <w:noProof w:val="0"/>
              </w:rPr>
            </m:ctrlPr>
          </m:dPr>
          <m:e>
            <m:f>
              <m:fPr>
                <m:ctrlPr>
                  <w:rPr>
                    <w:rFonts w:ascii="Cambria Math" w:hAnsi="Cambria Math"/>
                    <w:i/>
                    <w:noProof w:val="0"/>
                  </w:rPr>
                </m:ctrlPr>
              </m:fPr>
              <m:num>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sSub>
                  <m:sSubPr>
                    <m:ctrlPr>
                      <w:rPr>
                        <w:rFonts w:ascii="Cambria Math" w:hAnsi="Cambria Math"/>
                        <w:i/>
                        <w:noProof w:val="0"/>
                      </w:rPr>
                    </m:ctrlPr>
                  </m:sSubPr>
                  <m:e>
                    <m:r>
                      <w:rPr>
                        <w:rFonts w:ascii="Cambria Math" w:hAnsi="Cambria Math"/>
                        <w:noProof w:val="0"/>
                      </w:rPr>
                      <m:t>CBR</m:t>
                    </m:r>
                  </m:e>
                  <m:sub>
                    <m:r>
                      <w:rPr>
                        <w:rFonts w:ascii="Cambria Math" w:hAnsi="Cambria Math"/>
                        <w:noProof w:val="0"/>
                      </w:rPr>
                      <m:t>target</m:t>
                    </m:r>
                  </m:sub>
                </m:sSub>
              </m:num>
              <m:den>
                <m:r>
                  <w:rPr>
                    <w:rFonts w:ascii="Cambria Math" w:hAnsi="Cambria Math"/>
                    <w:noProof w:val="0"/>
                  </w:rPr>
                  <m:t>α+β×N×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den>
            </m:f>
            <m:r>
              <w:rPr>
                <w:rFonts w:ascii="Cambria Math" w:hAnsi="Cambria Math"/>
                <w:noProof w:val="0"/>
              </w:rPr>
              <m:t>-u</m:t>
            </m:r>
            <m:d>
              <m:dPr>
                <m:ctrlPr>
                  <w:rPr>
                    <w:rFonts w:ascii="Cambria Math" w:hAnsi="Cambria Math"/>
                    <w:i/>
                    <w:noProof w:val="0"/>
                  </w:rPr>
                </m:ctrlPr>
              </m:dPr>
              <m:e>
                <m:r>
                  <w:rPr>
                    <w:rFonts w:ascii="Cambria Math" w:hAnsi="Cambria Math"/>
                    <w:noProof w:val="0"/>
                  </w:rPr>
                  <m:t>t</m:t>
                </m:r>
              </m:e>
            </m:d>
          </m:e>
        </m:d>
      </m:oMath>
      <w:r w:rsidRPr="00E443DA">
        <w:rPr>
          <w:noProof w:val="0"/>
        </w:rPr>
        <w:tab/>
        <w:t>(</w:t>
      </w:r>
      <w:bookmarkStart w:id="935" w:name="EQ_stability_adaptive1"/>
      <w:r w:rsidR="00815E90" w:rsidRPr="00E443DA">
        <w:rPr>
          <w:noProof w:val="0"/>
        </w:rPr>
        <w:t>C.</w:t>
      </w:r>
      <w:r w:rsidRPr="00E443DA">
        <w:rPr>
          <w:noProof w:val="0"/>
        </w:rPr>
        <w:fldChar w:fldCharType="begin"/>
      </w:r>
      <w:r w:rsidRPr="00E443DA">
        <w:rPr>
          <w:noProof w:val="0"/>
        </w:rPr>
        <w:instrText xml:space="preserve"> SEQ Eq</w:instrText>
      </w:r>
      <w:r w:rsidR="00815E90"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45</w:t>
      </w:r>
      <w:r w:rsidRPr="00E443DA">
        <w:rPr>
          <w:noProof w:val="0"/>
        </w:rPr>
        <w:fldChar w:fldCharType="end"/>
      </w:r>
      <w:bookmarkEnd w:id="935"/>
      <w:r w:rsidRPr="00E443DA">
        <w:rPr>
          <w:noProof w:val="0"/>
        </w:rPr>
        <w:t>)</w:t>
      </w:r>
    </w:p>
    <w:p w14:paraId="6FD3415B" w14:textId="2BFFFD93" w:rsidR="00D83CEF" w:rsidRPr="00E443DA" w:rsidRDefault="00D83CEF" w:rsidP="00D83CEF">
      <w:r w:rsidRPr="00E443DA">
        <w:t xml:space="preserve">When </w:t>
      </w:r>
      <w:r w:rsidR="00BA5D4D" w:rsidRPr="00E443DA">
        <w:t>factorizing</w:t>
      </w:r>
      <w:r w:rsidRPr="00E443DA">
        <w:t xml:space="preserve"> equation </w:t>
      </w:r>
      <w:r w:rsidR="00CF0825" w:rsidRPr="00E443DA">
        <w:t>(</w:t>
      </w:r>
      <w:r w:rsidRPr="00E443DA">
        <w:fldChar w:fldCharType="begin"/>
      </w:r>
      <w:r w:rsidRPr="00E443DA">
        <w:instrText xml:space="preserve"> REF EQ_stability_adaptive1 \h </w:instrText>
      </w:r>
      <w:r w:rsidRPr="00E443DA">
        <w:fldChar w:fldCharType="separate"/>
      </w:r>
      <w:r w:rsidR="00FA46F7" w:rsidRPr="00E443DA">
        <w:t>C.</w:t>
      </w:r>
      <w:r w:rsidR="00FA46F7" w:rsidRPr="005F0F72">
        <w:t>45</w:t>
      </w:r>
      <w:r w:rsidRPr="00E443DA">
        <w:fldChar w:fldCharType="end"/>
      </w:r>
      <w:r w:rsidR="00CF0825" w:rsidRPr="00E443DA">
        <w:t>)</w:t>
      </w:r>
      <w:r w:rsidRPr="00E443DA">
        <w:t xml:space="preserve"> to equation </w:t>
      </w:r>
      <w:r w:rsidR="00CF0825" w:rsidRPr="00E443DA">
        <w:t>(</w:t>
      </w:r>
      <w:r w:rsidRPr="00E443DA">
        <w:fldChar w:fldCharType="begin"/>
      </w:r>
      <w:r w:rsidRPr="00E443DA">
        <w:instrText xml:space="preserve"> REF EQ_stability_adaptive2 \h </w:instrText>
      </w:r>
      <w:r w:rsidRPr="00E443DA">
        <w:fldChar w:fldCharType="separate"/>
      </w:r>
      <w:r w:rsidR="00FA46F7" w:rsidRPr="00E443DA">
        <w:t>C.</w:t>
      </w:r>
      <w:r w:rsidR="00FA46F7" w:rsidRPr="005F0F72">
        <w:t>46</w:t>
      </w:r>
      <w:r w:rsidRPr="00E443DA">
        <w:fldChar w:fldCharType="end"/>
      </w:r>
      <w:r w:rsidR="00CF0825" w:rsidRPr="00E443DA">
        <w:t>)</w:t>
      </w:r>
      <w:r w:rsidRPr="00E443DA">
        <w:t xml:space="preserve"> it can be simplified to equation </w:t>
      </w:r>
      <w:r w:rsidR="00CF0825" w:rsidRPr="00E443DA">
        <w:t>(</w:t>
      </w:r>
      <w:r w:rsidRPr="00E443DA">
        <w:fldChar w:fldCharType="begin"/>
      </w:r>
      <w:r w:rsidRPr="00E443DA">
        <w:instrText xml:space="preserve"> REF EQ_stability_LIMERIC \h </w:instrText>
      </w:r>
      <w:r w:rsidRPr="00E443DA">
        <w:fldChar w:fldCharType="separate"/>
      </w:r>
      <w:r w:rsidR="00FA46F7" w:rsidRPr="00E443DA">
        <w:t>C.</w:t>
      </w:r>
      <w:r w:rsidR="00FA46F7" w:rsidRPr="005F0F72">
        <w:t>47</w:t>
      </w:r>
      <w:r w:rsidRPr="00E443DA">
        <w:fldChar w:fldCharType="end"/>
      </w:r>
      <w:r w:rsidR="00CF0825" w:rsidRPr="00E443DA">
        <w:t>)</w:t>
      </w:r>
      <w:r w:rsidRPr="00E443DA">
        <w:t xml:space="preserve"> which is in line with the result given in </w:t>
      </w:r>
      <w:r w:rsidR="00815E90" w:rsidRPr="00E443DA">
        <w:t xml:space="preserve">IEEE 802.11 </w:t>
      </w:r>
      <w:r w:rsidRPr="00E443DA">
        <w:t>[</w:t>
      </w:r>
      <w:r w:rsidRPr="00E443DA">
        <w:fldChar w:fldCharType="begin"/>
      </w:r>
      <w:r w:rsidRPr="00E443DA">
        <w:instrText xml:space="preserve"> REF REF_IEEE80211TM \h \* MERGEFORMAT </w:instrText>
      </w:r>
      <w:r w:rsidRPr="00E443DA">
        <w:fldChar w:fldCharType="separate"/>
      </w:r>
      <w:r w:rsidR="00FA46F7" w:rsidRPr="00E443DA">
        <w:t>i.9</w:t>
      </w:r>
      <w:r w:rsidRPr="00E443DA">
        <w:fldChar w:fldCharType="end"/>
      </w:r>
      <w:r w:rsidRPr="00E443DA">
        <w:t>] that was found via a series expansion approach</w:t>
      </w:r>
      <w:r w:rsidR="00C36C11" w:rsidRPr="00E443DA">
        <w:t>:</w:t>
      </w:r>
    </w:p>
    <w:p w14:paraId="167F4536" w14:textId="77777777" w:rsidR="00D83CEF" w:rsidRPr="00E443DA" w:rsidRDefault="00D83CEF" w:rsidP="00D83CEF">
      <w:pPr>
        <w:pStyle w:val="EQ"/>
        <w:rPr>
          <w:rFonts w:ascii="Cambria Math" w:hAnsi="Cambria Math"/>
          <w:iCs/>
          <w:noProof w:val="0"/>
        </w:rPr>
      </w:pPr>
      <w:r w:rsidRPr="00E443DA">
        <w:rPr>
          <w:noProof w:val="0"/>
        </w:rPr>
        <w:tab/>
      </w:r>
      <m:oMath>
        <m:d>
          <m:dPr>
            <m:ctrlPr>
              <w:rPr>
                <w:rFonts w:ascii="Cambria Math" w:hAnsi="Cambria Math"/>
                <w:i/>
                <w:noProof w:val="0"/>
              </w:rPr>
            </m:ctrlPr>
          </m:dPr>
          <m:e>
            <m:r>
              <w:rPr>
                <w:rFonts w:ascii="Cambria Math" w:hAnsi="Cambria Math"/>
                <w:noProof w:val="0"/>
              </w:rPr>
              <m:t>α+β×N×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e>
        </m:d>
        <m:r>
          <w:rPr>
            <w:rFonts w:ascii="Cambria Math" w:hAnsi="Cambria Math"/>
            <w:noProof w:val="0"/>
          </w:rPr>
          <m:t>×</m:t>
        </m:r>
        <m:d>
          <m:dPr>
            <m:begChr m:val="|"/>
            <m:endChr m:val="|"/>
            <m:ctrlPr>
              <w:rPr>
                <w:rFonts w:ascii="Cambria Math" w:hAnsi="Cambria Math"/>
                <w:i/>
                <w:noProof w:val="0"/>
              </w:rPr>
            </m:ctrlPr>
          </m:dPr>
          <m:e>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target</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r>
                  <m:rPr>
                    <m:sty m:val="p"/>
                  </m:rPr>
                  <w:rPr>
                    <w:rFonts w:ascii="Cambria Math" w:hAnsi="Cambria Math"/>
                    <w:noProof w:val="0"/>
                  </w:rPr>
                  <m:t>×</m:t>
                </m:r>
                <m:r>
                  <w:rPr>
                    <w:rFonts w:ascii="Cambria Math" w:hAnsi="Cambria Math"/>
                    <w:noProof w:val="0"/>
                  </w:rPr>
                  <m:t>N×u</m:t>
                </m:r>
                <m:d>
                  <m:dPr>
                    <m:ctrlPr>
                      <w:rPr>
                        <w:rFonts w:ascii="Cambria Math" w:hAnsi="Cambria Math"/>
                        <w:i/>
                        <w:noProof w:val="0"/>
                      </w:rPr>
                    </m:ctrlPr>
                  </m:dPr>
                  <m:e>
                    <m:r>
                      <w:rPr>
                        <w:rFonts w:ascii="Cambria Math" w:hAnsi="Cambria Math"/>
                        <w:noProof w:val="0"/>
                      </w:rPr>
                      <m:t>t</m:t>
                    </m:r>
                  </m:e>
                </m:d>
                <m:r>
                  <w:rPr>
                    <w:rFonts w:ascii="Cambria Math" w:hAnsi="Cambria Math"/>
                    <w:noProof w:val="0"/>
                  </w:rPr>
                  <m:t>-α×u</m:t>
                </m:r>
                <m:d>
                  <m:dPr>
                    <m:ctrlPr>
                      <w:rPr>
                        <w:rFonts w:ascii="Cambria Math" w:hAnsi="Cambria Math"/>
                        <w:i/>
                        <w:noProof w:val="0"/>
                      </w:rPr>
                    </m:ctrlPr>
                  </m:dPr>
                  <m:e>
                    <m:r>
                      <w:rPr>
                        <w:rFonts w:ascii="Cambria Math" w:hAnsi="Cambria Math"/>
                        <w:noProof w:val="0"/>
                      </w:rPr>
                      <m:t>t</m:t>
                    </m:r>
                  </m:e>
                </m:d>
              </m:e>
            </m:d>
          </m:e>
        </m:d>
        <m:r>
          <w:rPr>
            <w:rFonts w:ascii="Cambria Math" w:hAnsi="Cambria Math"/>
            <w:noProof w:val="0"/>
          </w:rPr>
          <m:t>&lt;</m:t>
        </m:r>
      </m:oMath>
    </w:p>
    <w:p w14:paraId="2B8ED38D" w14:textId="50609A60" w:rsidR="00D83CEF" w:rsidRPr="00E443DA" w:rsidRDefault="00D83CEF" w:rsidP="00D83CEF">
      <w:pPr>
        <w:pStyle w:val="EQ"/>
        <w:rPr>
          <w:noProof w:val="0"/>
        </w:rPr>
      </w:pPr>
      <w:r w:rsidRPr="00E443DA">
        <w:rPr>
          <w:rFonts w:ascii="Cambria Math" w:hAnsi="Cambria Math"/>
          <w:noProof w:val="0"/>
        </w:rPr>
        <w:tab/>
      </w:r>
      <m:oMath>
        <m:r>
          <w:rPr>
            <w:rFonts w:ascii="Cambria Math" w:hAnsi="Cambria Math"/>
            <w:noProof w:val="0"/>
          </w:rPr>
          <m:t>&lt;2×</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sSub>
              <m:sSubPr>
                <m:ctrlPr>
                  <w:rPr>
                    <w:rFonts w:ascii="Cambria Math" w:hAnsi="Cambria Math"/>
                    <w:i/>
                    <w:noProof w:val="0"/>
                  </w:rPr>
                </m:ctrlPr>
              </m:sSubPr>
              <m:e>
                <m:r>
                  <w:rPr>
                    <w:rFonts w:ascii="Cambria Math" w:hAnsi="Cambria Math"/>
                    <w:noProof w:val="0"/>
                  </w:rPr>
                  <m:t>CBR</m:t>
                </m:r>
              </m:e>
              <m:sub>
                <m:r>
                  <w:rPr>
                    <w:rFonts w:ascii="Cambria Math" w:hAnsi="Cambria Math"/>
                    <w:noProof w:val="0"/>
                  </w:rPr>
                  <m:t>target</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r>
              <m:rPr>
                <m:sty m:val="p"/>
              </m:rPr>
              <w:rPr>
                <w:rFonts w:ascii="Cambria Math" w:hAnsi="Cambria Math"/>
                <w:noProof w:val="0"/>
              </w:rPr>
              <m:t>×</m:t>
            </m:r>
            <m:r>
              <w:rPr>
                <w:rFonts w:ascii="Cambria Math" w:hAnsi="Cambria Math"/>
                <w:noProof w:val="0"/>
              </w:rPr>
              <m:t>N×u</m:t>
            </m:r>
            <m:d>
              <m:dPr>
                <m:ctrlPr>
                  <w:rPr>
                    <w:rFonts w:ascii="Cambria Math" w:hAnsi="Cambria Math"/>
                    <w:i/>
                    <w:noProof w:val="0"/>
                  </w:rPr>
                </m:ctrlPr>
              </m:dPr>
              <m:e>
                <m:r>
                  <w:rPr>
                    <w:rFonts w:ascii="Cambria Math" w:hAnsi="Cambria Math"/>
                    <w:noProof w:val="0"/>
                  </w:rPr>
                  <m:t>t</m:t>
                </m:r>
              </m:e>
            </m:d>
            <m:r>
              <w:rPr>
                <w:rFonts w:ascii="Cambria Math" w:hAnsi="Cambria Math"/>
                <w:noProof w:val="0"/>
              </w:rPr>
              <m:t>-α×u</m:t>
            </m:r>
            <m:d>
              <m:dPr>
                <m:ctrlPr>
                  <w:rPr>
                    <w:rFonts w:ascii="Cambria Math" w:hAnsi="Cambria Math"/>
                    <w:i/>
                    <w:noProof w:val="0"/>
                  </w:rPr>
                </m:ctrlPr>
              </m:dPr>
              <m:e>
                <m:r>
                  <w:rPr>
                    <w:rFonts w:ascii="Cambria Math" w:hAnsi="Cambria Math"/>
                    <w:noProof w:val="0"/>
                  </w:rPr>
                  <m:t>t</m:t>
                </m:r>
              </m:e>
            </m:d>
          </m:e>
        </m:d>
      </m:oMath>
      <w:r w:rsidRPr="00E443DA">
        <w:rPr>
          <w:rFonts w:ascii="Cambria Math" w:hAnsi="Cambria Math"/>
          <w:noProof w:val="0"/>
        </w:rPr>
        <w:tab/>
      </w:r>
      <w:r w:rsidRPr="00E443DA">
        <w:rPr>
          <w:noProof w:val="0"/>
        </w:rPr>
        <w:t>(</w:t>
      </w:r>
      <w:bookmarkStart w:id="936" w:name="EQ_stability_adaptive2"/>
      <w:r w:rsidR="0053055D" w:rsidRPr="00E443DA">
        <w:rPr>
          <w:noProof w:val="0"/>
        </w:rPr>
        <w:t>C.</w:t>
      </w:r>
      <w:r w:rsidRPr="00E443DA">
        <w:rPr>
          <w:noProof w:val="0"/>
        </w:rPr>
        <w:fldChar w:fldCharType="begin"/>
      </w:r>
      <w:r w:rsidRPr="00E443DA">
        <w:rPr>
          <w:noProof w:val="0"/>
        </w:rPr>
        <w:instrText xml:space="preserve"> SEQ Eq</w:instrText>
      </w:r>
      <w:r w:rsidR="0053055D"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46</w:t>
      </w:r>
      <w:r w:rsidRPr="00E443DA">
        <w:rPr>
          <w:noProof w:val="0"/>
        </w:rPr>
        <w:fldChar w:fldCharType="end"/>
      </w:r>
      <w:bookmarkEnd w:id="936"/>
      <w:r w:rsidRPr="00E443DA">
        <w:rPr>
          <w:noProof w:val="0"/>
        </w:rPr>
        <w:t>)</w:t>
      </w:r>
    </w:p>
    <w:p w14:paraId="2156A523" w14:textId="7B341514" w:rsidR="00D83CEF" w:rsidRPr="005F0F72" w:rsidRDefault="00D83CEF" w:rsidP="00D83CEF">
      <w:pPr>
        <w:pStyle w:val="MTDisplayEquation"/>
        <w:rPr>
          <w:rFonts w:ascii="Times New Roman" w:hAnsi="Times New Roman" w:cs="Times New Roman"/>
          <w:sz w:val="20"/>
          <w:szCs w:val="20"/>
        </w:rPr>
      </w:pPr>
      <w:r w:rsidRPr="005F0F72">
        <w:tab/>
      </w:r>
      <m:oMath>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on</m:t>
            </m:r>
          </m:sub>
        </m:sSub>
        <m:r>
          <w:rPr>
            <w:rFonts w:ascii="Cambria Math" w:hAnsi="Cambria Math"/>
            <w:sz w:val="20"/>
            <w:szCs w:val="20"/>
          </w:rPr>
          <m:t>×N×β&lt;2</m:t>
        </m:r>
      </m:oMath>
      <w:r w:rsidRPr="005F0F72">
        <w:tab/>
      </w:r>
      <w:r w:rsidRPr="005F0F72">
        <w:rPr>
          <w:rFonts w:ascii="Times New Roman" w:hAnsi="Times New Roman" w:cs="Times New Roman"/>
          <w:sz w:val="20"/>
          <w:szCs w:val="20"/>
        </w:rPr>
        <w:t>(</w:t>
      </w:r>
      <w:bookmarkStart w:id="937" w:name="EQ_stability_LIMERIC"/>
      <w:r w:rsidR="0053055D" w:rsidRPr="005F0F72">
        <w:rPr>
          <w:rFonts w:ascii="Times New Roman" w:hAnsi="Times New Roman" w:cs="Times New Roman"/>
          <w:sz w:val="20"/>
          <w:szCs w:val="20"/>
        </w:rPr>
        <w:t>C.</w:t>
      </w:r>
      <w:r w:rsidRPr="005F0F72">
        <w:rPr>
          <w:rFonts w:ascii="Times New Roman" w:eastAsia="Times New Roman" w:hAnsi="Times New Roman" w:cs="Times New Roman"/>
          <w:sz w:val="20"/>
          <w:szCs w:val="20"/>
        </w:rPr>
        <w:fldChar w:fldCharType="begin"/>
      </w:r>
      <w:r w:rsidRPr="005F0F72">
        <w:rPr>
          <w:rFonts w:ascii="Times New Roman" w:eastAsia="Times New Roman" w:hAnsi="Times New Roman" w:cs="Times New Roman"/>
          <w:sz w:val="20"/>
          <w:szCs w:val="20"/>
        </w:rPr>
        <w:instrText xml:space="preserve"> SEQ Eq</w:instrText>
      </w:r>
      <w:r w:rsidR="0053055D" w:rsidRPr="005F0F72">
        <w:rPr>
          <w:rFonts w:ascii="Times New Roman" w:eastAsia="Times New Roman" w:hAnsi="Times New Roman" w:cs="Times New Roman"/>
          <w:sz w:val="20"/>
          <w:szCs w:val="20"/>
        </w:rPr>
        <w:instrText>_C</w:instrText>
      </w:r>
      <w:r w:rsidRPr="005F0F72">
        <w:rPr>
          <w:rFonts w:ascii="Times New Roman" w:eastAsia="Times New Roman" w:hAnsi="Times New Roman" w:cs="Times New Roman"/>
          <w:sz w:val="20"/>
          <w:szCs w:val="20"/>
        </w:rPr>
        <w:instrText xml:space="preserve"> \* MERGEFORMAT </w:instrText>
      </w:r>
      <w:r w:rsidRPr="005F0F72">
        <w:rPr>
          <w:rFonts w:ascii="Times New Roman" w:eastAsia="Times New Roman" w:hAnsi="Times New Roman" w:cs="Times New Roman"/>
          <w:sz w:val="20"/>
          <w:szCs w:val="20"/>
        </w:rPr>
        <w:fldChar w:fldCharType="separate"/>
      </w:r>
      <w:r w:rsidR="00FA46F7" w:rsidRPr="005F0F72">
        <w:rPr>
          <w:rFonts w:ascii="Times New Roman" w:eastAsia="Times New Roman" w:hAnsi="Times New Roman" w:cs="Times New Roman"/>
          <w:sz w:val="20"/>
          <w:szCs w:val="20"/>
        </w:rPr>
        <w:t>47</w:t>
      </w:r>
      <w:r w:rsidRPr="005F0F72">
        <w:rPr>
          <w:rFonts w:ascii="Times New Roman" w:eastAsia="Times New Roman" w:hAnsi="Times New Roman" w:cs="Times New Roman"/>
          <w:sz w:val="20"/>
          <w:szCs w:val="20"/>
        </w:rPr>
        <w:fldChar w:fldCharType="end"/>
      </w:r>
      <w:bookmarkEnd w:id="937"/>
      <w:r w:rsidRPr="005F0F72">
        <w:rPr>
          <w:rFonts w:ascii="Times New Roman" w:hAnsi="Times New Roman" w:cs="Times New Roman"/>
          <w:sz w:val="20"/>
          <w:szCs w:val="20"/>
        </w:rPr>
        <w:t>)</w:t>
      </w:r>
    </w:p>
    <w:p w14:paraId="1409EC2F" w14:textId="773F739B" w:rsidR="00D83CEF" w:rsidRPr="00E443DA" w:rsidRDefault="00D83CEF" w:rsidP="00D83CEF">
      <w:r w:rsidRPr="00E443DA">
        <w:t xml:space="preserve">This result means that the discrete time adaptive algorithm converges to the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CL</m:t>
                </m:r>
              </m:e>
              <m:sub>
                <m:r>
                  <w:rPr>
                    <w:rFonts w:ascii="Cambria Math" w:hAnsi="Cambria Math"/>
                  </w:rPr>
                  <m:t>a</m:t>
                </m:r>
              </m:sub>
            </m:sSub>
          </m:e>
        </m:acc>
      </m:oMath>
      <w:r w:rsidRPr="00E443DA">
        <w:t xml:space="preserve"> value from equation </w:t>
      </w:r>
      <w:r w:rsidR="00CF0825" w:rsidRPr="00E443DA">
        <w:t>(</w:t>
      </w:r>
      <w:r w:rsidRPr="00E443DA">
        <w:fldChar w:fldCharType="begin"/>
      </w:r>
      <w:r w:rsidRPr="00E443DA">
        <w:instrText xml:space="preserve"> REF EQ_CBR_LIMERIC \h </w:instrText>
      </w:r>
      <w:r w:rsidRPr="00E443DA">
        <w:fldChar w:fldCharType="separate"/>
      </w:r>
      <w:r w:rsidR="00FA46F7" w:rsidRPr="00E443DA">
        <w:t>C.</w:t>
      </w:r>
      <w:r w:rsidR="00FA46F7" w:rsidRPr="005F0F72">
        <w:t>27</w:t>
      </w:r>
      <w:r w:rsidRPr="00E443DA">
        <w:fldChar w:fldCharType="end"/>
      </w:r>
      <w:r w:rsidR="00CF0825" w:rsidRPr="00E443DA">
        <w:t>)</w:t>
      </w:r>
      <w:r w:rsidRPr="00E443DA">
        <w:t xml:space="preserve"> when the stability criterion of equation </w:t>
      </w:r>
      <w:r w:rsidR="00CF0825" w:rsidRPr="00E443DA">
        <w:t>(</w:t>
      </w:r>
      <w:r w:rsidRPr="00E443DA">
        <w:fldChar w:fldCharType="begin"/>
      </w:r>
      <w:r w:rsidRPr="00E443DA">
        <w:instrText xml:space="preserve"> REF EQ_stability_LIMERIC \h </w:instrText>
      </w:r>
      <w:r w:rsidRPr="00E443DA">
        <w:fldChar w:fldCharType="separate"/>
      </w:r>
      <w:r w:rsidR="00FA46F7" w:rsidRPr="00E443DA">
        <w:t>C.</w:t>
      </w:r>
      <w:r w:rsidR="00FA46F7" w:rsidRPr="005F0F72">
        <w:t>47</w:t>
      </w:r>
      <w:r w:rsidRPr="00E443DA">
        <w:fldChar w:fldCharType="end"/>
      </w:r>
      <w:r w:rsidR="00CF0825" w:rsidRPr="00E443DA">
        <w:t>)</w:t>
      </w:r>
      <w:r w:rsidRPr="00E443DA">
        <w:t xml:space="preserve"> is fulfilled.</w:t>
      </w:r>
    </w:p>
    <w:p w14:paraId="5BB690F4" w14:textId="46060EB5" w:rsidR="00D83CEF" w:rsidRPr="00E443DA" w:rsidRDefault="00D83CEF" w:rsidP="00D83CEF">
      <w:r w:rsidRPr="00E443DA">
        <w:t xml:space="preserve">The fastest convergence </w:t>
      </w:r>
      <w:r w:rsidR="00183025" w:rsidRPr="00E443DA">
        <w:t>of</w:t>
      </w:r>
      <w:r w:rsidRPr="00E443DA">
        <w:t xml:space="preserve"> the discrete time control is reached for </w:t>
      </w:r>
      <m:oMath>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×N×β=1</m:t>
        </m:r>
      </m:oMath>
      <w:r w:rsidRPr="00E443DA">
        <w:t xml:space="preserve"> where the equilibrium is reached within one time step. For </w:t>
      </w:r>
      <m:oMath>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×N×β&gt;1</m:t>
        </m:r>
      </m:oMath>
      <w:r w:rsidRPr="00E443DA">
        <w:t xml:space="preserve"> the channel load overshoots the equilibrium and converges with an exponentially decaying oscillation. When </w:t>
      </w:r>
      <m:oMath>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×N×β≪1</m:t>
        </m:r>
      </m:oMath>
      <w:r w:rsidRPr="00E443DA">
        <w:t xml:space="preserve"> the discrete time control converges approximately like the analytic continuous time solution given by equation </w:t>
      </w:r>
      <w:r w:rsidR="00CF0825" w:rsidRPr="00E443DA">
        <w:t>(</w:t>
      </w:r>
      <w:r w:rsidRPr="00E443DA">
        <w:fldChar w:fldCharType="begin"/>
      </w:r>
      <w:r w:rsidRPr="00E443DA">
        <w:instrText xml:space="preserve"> REF EQ_adaptive_solution_in_t \h </w:instrText>
      </w:r>
      <w:r w:rsidRPr="00E443DA">
        <w:fldChar w:fldCharType="separate"/>
      </w:r>
      <w:r w:rsidR="00FA46F7" w:rsidRPr="00E443DA">
        <w:t>C.</w:t>
      </w:r>
      <w:r w:rsidR="00FA46F7" w:rsidRPr="005F0F72">
        <w:t>34</w:t>
      </w:r>
      <w:r w:rsidRPr="00E443DA">
        <w:fldChar w:fldCharType="end"/>
      </w:r>
      <w:r w:rsidR="00CF0825" w:rsidRPr="00E443DA">
        <w:t>)</w:t>
      </w:r>
      <w:r w:rsidRPr="00E443DA">
        <w:t>.</w:t>
      </w:r>
    </w:p>
    <w:p w14:paraId="05E3BE3B" w14:textId="681552C9" w:rsidR="00D83CEF" w:rsidRPr="00E443DA" w:rsidRDefault="00D83CEF" w:rsidP="00D83CEF">
      <w:r w:rsidRPr="00E443DA">
        <w:t>For the parameter values given in Table 3 of ETSI TS 102 687 </w:t>
      </w:r>
      <w:r w:rsidR="0053055D" w:rsidRPr="00E443DA">
        <w:t>[</w:t>
      </w:r>
      <w:r w:rsidR="0053055D" w:rsidRPr="00E443DA">
        <w:rPr>
          <w:color w:val="0000FF"/>
        </w:rPr>
        <w:fldChar w:fldCharType="begin"/>
      </w:r>
      <w:r w:rsidR="0053055D" w:rsidRPr="00E443DA">
        <w:rPr>
          <w:color w:val="0000FF"/>
        </w:rPr>
        <w:instrText xml:space="preserve"> REF REF_TS102687 \h </w:instrText>
      </w:r>
      <w:r w:rsidR="0053055D" w:rsidRPr="00E443DA">
        <w:rPr>
          <w:color w:val="0000FF"/>
        </w:rPr>
      </w:r>
      <w:r w:rsidR="0053055D" w:rsidRPr="00E443DA">
        <w:rPr>
          <w:color w:val="0000FF"/>
        </w:rPr>
        <w:fldChar w:fldCharType="separate"/>
      </w:r>
      <w:r w:rsidR="00FA46F7" w:rsidRPr="00E443DA">
        <w:t>i.</w:t>
      </w:r>
      <w:r w:rsidR="00FA46F7" w:rsidRPr="005F0F72">
        <w:t>14</w:t>
      </w:r>
      <w:r w:rsidR="0053055D" w:rsidRPr="00E443DA">
        <w:rPr>
          <w:color w:val="0000FF"/>
        </w:rPr>
        <w:fldChar w:fldCharType="end"/>
      </w:r>
      <w:r w:rsidR="0053055D" w:rsidRPr="00E443DA">
        <w:t>]</w:t>
      </w:r>
      <w:r w:rsidRPr="00E443DA">
        <w:t xml:space="preserve"> the stability criterion is given by </w:t>
      </w:r>
      <w:r w:rsidRPr="00E443DA">
        <w:br/>
      </w:r>
      <m:oMath>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×N&lt;1653,3 ms</m:t>
        </m:r>
      </m:oMath>
      <w:r w:rsidR="0053055D" w:rsidRPr="00E443DA">
        <w:t>.</w:t>
      </w:r>
    </w:p>
    <w:p w14:paraId="0D058BE4" w14:textId="15492D71" w:rsidR="00D83CEF" w:rsidRPr="00E443DA" w:rsidRDefault="00D83CEF" w:rsidP="00D83CEF">
      <w:r w:rsidRPr="00E443DA">
        <w:t>Since this criterion cannot be guaranteed for large node numbers and long packet durations, the algorithm was enhanced in ETSI TS 102 687</w:t>
      </w:r>
      <w:r w:rsidR="0053055D" w:rsidRPr="00E443DA">
        <w:t> [</w:t>
      </w:r>
      <w:r w:rsidR="0053055D" w:rsidRPr="00E443DA">
        <w:rPr>
          <w:color w:val="0000FF"/>
        </w:rPr>
        <w:fldChar w:fldCharType="begin"/>
      </w:r>
      <w:r w:rsidR="0053055D" w:rsidRPr="00E443DA">
        <w:rPr>
          <w:color w:val="0000FF"/>
        </w:rPr>
        <w:instrText xml:space="preserve"> REF REF_TS102687 \h </w:instrText>
      </w:r>
      <w:r w:rsidR="0053055D" w:rsidRPr="00E443DA">
        <w:rPr>
          <w:color w:val="0000FF"/>
        </w:rPr>
      </w:r>
      <w:r w:rsidR="0053055D" w:rsidRPr="00E443DA">
        <w:rPr>
          <w:color w:val="0000FF"/>
        </w:rPr>
        <w:fldChar w:fldCharType="separate"/>
      </w:r>
      <w:r w:rsidR="00FA46F7" w:rsidRPr="00E443DA">
        <w:t>i.</w:t>
      </w:r>
      <w:r w:rsidR="00FA46F7" w:rsidRPr="005F0F72">
        <w:t>14</w:t>
      </w:r>
      <w:r w:rsidR="0053055D" w:rsidRPr="00E443DA">
        <w:rPr>
          <w:color w:val="0000FF"/>
        </w:rPr>
        <w:fldChar w:fldCharType="end"/>
      </w:r>
      <w:r w:rsidR="0053055D" w:rsidRPr="00E443DA">
        <w:t>]</w:t>
      </w:r>
      <w:r w:rsidRPr="00E443DA">
        <w:t xml:space="preserve"> by a control loop gain saturation that limits the term </w:t>
      </w:r>
      <m:oMath>
        <m:r>
          <w:rPr>
            <w:rFonts w:ascii="Cambria Math" w:hAnsi="Cambria Math"/>
          </w:rPr>
          <m:t>β</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CBR</m:t>
                </m:r>
              </m:e>
              <m:sub>
                <m:r>
                  <w:rPr>
                    <w:rFonts w:ascii="Cambria Math" w:hAnsi="Cambria Math"/>
                  </w:rPr>
                  <m:t>target</m:t>
                </m:r>
              </m:sub>
            </m:sSub>
            <m:r>
              <m:rPr>
                <m:sty m:val="p"/>
              </m:rP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rPr>
                </m:ctrlPr>
              </m:dPr>
              <m:e>
                <m:r>
                  <w:rPr>
                    <w:rFonts w:ascii="Cambria Math" w:hAnsi="Cambria Math"/>
                  </w:rPr>
                  <m:t>t</m:t>
                </m:r>
                <m:r>
                  <m:rPr>
                    <m:sty m:val="p"/>
                  </m:rPr>
                  <w:rPr>
                    <w:rFonts w:ascii="Cambria Math" w:hAnsi="Cambria Math"/>
                  </w:rPr>
                  <m:t>-τ</m:t>
                </m:r>
              </m:e>
            </m:d>
          </m:e>
        </m:d>
      </m:oMath>
      <w:r w:rsidRPr="00E443DA">
        <w:t xml:space="preserve"> to a constant value</w:t>
      </w:r>
      <w:r w:rsidR="00C93FD5" w:rsidRPr="00E443DA">
        <w:t xml:space="preserve"> </w:t>
      </w:r>
      <m:oMath>
        <m:sSub>
          <m:sSubPr>
            <m:ctrlPr>
              <w:rPr>
                <w:rFonts w:ascii="Cambria Math" w:hAnsi="Cambria Math"/>
                <w:i/>
              </w:rPr>
            </m:ctrlPr>
          </m:sSubPr>
          <m:e>
            <m:r>
              <w:rPr>
                <w:rFonts w:ascii="Cambria Math" w:hAnsi="Cambria Math"/>
              </w:rPr>
              <m:t>G</m:t>
            </m:r>
          </m:e>
          <m:sub>
            <m:r>
              <w:rPr>
                <w:rFonts w:ascii="Cambria Math" w:hAnsi="Cambria Math"/>
              </w:rPr>
              <m:t>max</m:t>
            </m:r>
          </m:sub>
        </m:sSub>
      </m:oMath>
      <w:r w:rsidR="00C93FD5" w:rsidRPr="00E443DA">
        <w:t xml:space="preserve"> </w:t>
      </w:r>
      <w:r w:rsidRPr="00E443DA">
        <w:t xml:space="preserve">and by an input filtering function. While the filtering function has no influence on the control equilibrium function a saturation of the control loop gain by setting </w:t>
      </w:r>
      <m:oMath>
        <m:r>
          <w:rPr>
            <w:rFonts w:ascii="Cambria Math" w:hAnsi="Cambria Math"/>
          </w:rPr>
          <m:t>β</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CBR</m:t>
                </m:r>
              </m:e>
              <m:sub>
                <m:r>
                  <w:rPr>
                    <w:rFonts w:ascii="Cambria Math" w:hAnsi="Cambria Math"/>
                  </w:rPr>
                  <m:t>target</m:t>
                </m:r>
              </m:sub>
            </m:sSub>
            <m:r>
              <m:rPr>
                <m:sty m:val="p"/>
              </m:rP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rPr>
                </m:ctrlPr>
              </m:dPr>
              <m:e>
                <m:r>
                  <w:rPr>
                    <w:rFonts w:ascii="Cambria Math" w:hAnsi="Cambria Math"/>
                  </w:rPr>
                  <m:t>t</m:t>
                </m:r>
                <m:r>
                  <m:rPr>
                    <m:sty m:val="p"/>
                  </m:rPr>
                  <w:rPr>
                    <w:rFonts w:ascii="Cambria Math" w:hAnsi="Cambria Math"/>
                  </w:rPr>
                  <m:t>-τ</m:t>
                </m:r>
              </m:e>
            </m:d>
          </m:e>
        </m:d>
      </m:oMath>
      <w:r w:rsidRPr="00E443DA">
        <w:t xml:space="preserve"> to a consta</w:t>
      </w:r>
      <w:r w:rsidR="00C93FD5" w:rsidRPr="00E443DA">
        <w:t xml:space="preserve">nt </w:t>
      </w:r>
      <m:oMath>
        <m:sSub>
          <m:sSubPr>
            <m:ctrlPr>
              <w:rPr>
                <w:rFonts w:ascii="Cambria Math" w:hAnsi="Cambria Math"/>
                <w:i/>
              </w:rPr>
            </m:ctrlPr>
          </m:sSubPr>
          <m:e>
            <m:r>
              <w:rPr>
                <w:rFonts w:ascii="Cambria Math" w:hAnsi="Cambria Math"/>
              </w:rPr>
              <m:t>G</m:t>
            </m:r>
          </m:e>
          <m:sub>
            <m:r>
              <w:rPr>
                <w:rFonts w:ascii="Cambria Math" w:hAnsi="Cambria Math"/>
              </w:rPr>
              <m:t>max</m:t>
            </m:r>
          </m:sub>
        </m:sSub>
      </m:oMath>
      <w:r w:rsidRPr="00E443DA">
        <w:t xml:space="preserve"> slightly reduces the channel utilization and has an influence on the convergence speed (see clause </w:t>
      </w:r>
      <w:r w:rsidRPr="00E443DA">
        <w:fldChar w:fldCharType="begin"/>
      </w:r>
      <w:r w:rsidRPr="00E443DA">
        <w:instrText xml:space="preserve"> REF CLS_convergence_speed \h </w:instrText>
      </w:r>
      <w:r w:rsidRPr="00E443DA">
        <w:fldChar w:fldCharType="separate"/>
      </w:r>
      <w:r w:rsidR="00FA46F7" w:rsidRPr="00E443DA">
        <w:t>C.2.2.3</w:t>
      </w:r>
      <w:r w:rsidRPr="00E443DA">
        <w:fldChar w:fldCharType="end"/>
      </w:r>
      <w:r w:rsidRPr="00E443DA">
        <w:t>). In ETSI TS 102 687</w:t>
      </w:r>
      <w:r w:rsidR="00710196" w:rsidRPr="00E443DA">
        <w:t> [</w:t>
      </w:r>
      <w:r w:rsidR="00710196" w:rsidRPr="00E443DA">
        <w:rPr>
          <w:color w:val="0000FF"/>
        </w:rPr>
        <w:fldChar w:fldCharType="begin"/>
      </w:r>
      <w:r w:rsidR="00710196" w:rsidRPr="00E443DA">
        <w:rPr>
          <w:color w:val="0000FF"/>
        </w:rPr>
        <w:instrText xml:space="preserve"> REF REF_TS102687 \h </w:instrText>
      </w:r>
      <w:r w:rsidR="00710196" w:rsidRPr="00E443DA">
        <w:rPr>
          <w:color w:val="0000FF"/>
        </w:rPr>
      </w:r>
      <w:r w:rsidR="00710196" w:rsidRPr="00E443DA">
        <w:rPr>
          <w:color w:val="0000FF"/>
        </w:rPr>
        <w:fldChar w:fldCharType="separate"/>
      </w:r>
      <w:r w:rsidR="00FA46F7" w:rsidRPr="00E443DA">
        <w:t>i.</w:t>
      </w:r>
      <w:r w:rsidR="00FA46F7" w:rsidRPr="005F0F72">
        <w:t>14</w:t>
      </w:r>
      <w:r w:rsidR="00710196" w:rsidRPr="00E443DA">
        <w:rPr>
          <w:color w:val="0000FF"/>
        </w:rPr>
        <w:fldChar w:fldCharType="end"/>
      </w:r>
      <w:r w:rsidR="00710196" w:rsidRPr="00E443DA">
        <w:t>]</w:t>
      </w:r>
      <w:r w:rsidRPr="00E443DA">
        <w:t xml:space="preserve"> different values for</w:t>
      </w:r>
      <w:r w:rsidR="00C93FD5" w:rsidRPr="00E443DA">
        <w:t xml:space="preserve"> </w:t>
      </w:r>
      <m:oMath>
        <m:sSub>
          <m:sSubPr>
            <m:ctrlPr>
              <w:rPr>
                <w:rFonts w:ascii="Cambria Math" w:hAnsi="Cambria Math"/>
                <w:i/>
              </w:rPr>
            </m:ctrlPr>
          </m:sSubPr>
          <m:e>
            <m:r>
              <w:rPr>
                <w:rFonts w:ascii="Cambria Math" w:hAnsi="Cambria Math"/>
              </w:rPr>
              <m:t>G</m:t>
            </m:r>
          </m:e>
          <m:sub>
            <m:r>
              <w:rPr>
                <w:rFonts w:ascii="Cambria Math" w:hAnsi="Cambria Math"/>
              </w:rPr>
              <m:t>max</m:t>
            </m:r>
          </m:sub>
        </m:sSub>
      </m:oMath>
      <w:r w:rsidR="00C93FD5" w:rsidRPr="00E443DA">
        <w:t xml:space="preserve"> are definied when</w:t>
      </w:r>
      <w:r w:rsidRPr="00E443DA">
        <w:t xml:space="preserve"> </w:t>
      </w:r>
      <m:oMath>
        <m:sSub>
          <m:sSubPr>
            <m:ctrlPr>
              <w:rPr>
                <w:rFonts w:ascii="Cambria Math" w:hAnsi="Cambria Math"/>
              </w:rPr>
            </m:ctrlPr>
          </m:sSubPr>
          <m:e>
            <m:r>
              <w:rPr>
                <w:rFonts w:ascii="Cambria Math" w:hAnsi="Cambria Math"/>
              </w:rPr>
              <m:t>CBR</m:t>
            </m:r>
          </m:e>
          <m:sub>
            <m:r>
              <w:rPr>
                <w:rFonts w:ascii="Cambria Math" w:hAnsi="Cambria Math"/>
              </w:rPr>
              <m:t>target</m:t>
            </m:r>
          </m:sub>
        </m:sSub>
        <m:r>
          <m:rPr>
            <m:sty m:val="p"/>
          </m:rP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rPr>
            </m:ctrlPr>
          </m:dPr>
          <m:e>
            <m:r>
              <w:rPr>
                <w:rFonts w:ascii="Cambria Math" w:hAnsi="Cambria Math"/>
              </w:rPr>
              <m:t>t</m:t>
            </m:r>
            <m:r>
              <m:rPr>
                <m:sty m:val="p"/>
              </m:rPr>
              <w:rPr>
                <w:rFonts w:ascii="Cambria Math" w:hAnsi="Cambria Math"/>
              </w:rPr>
              <m:t>-τ</m:t>
            </m:r>
          </m:e>
        </m:d>
      </m:oMath>
      <w:r w:rsidRPr="00E443DA">
        <w:t xml:space="preserve"> is positive or negative. For the control equilibrium only </w:t>
      </w:r>
      <m:oMath>
        <m:sSubSup>
          <m:sSubSupPr>
            <m:ctrlPr>
              <w:rPr>
                <w:rFonts w:ascii="Cambria Math" w:hAnsi="Cambria Math"/>
                <w:i/>
              </w:rPr>
            </m:ctrlPr>
          </m:sSubSupPr>
          <m:e>
            <m:r>
              <w:rPr>
                <w:rFonts w:ascii="Cambria Math" w:hAnsi="Cambria Math"/>
              </w:rPr>
              <m:t>G</m:t>
            </m:r>
          </m:e>
          <m:sub>
            <m:r>
              <w:rPr>
                <w:rFonts w:ascii="Cambria Math" w:hAnsi="Cambria Math"/>
              </w:rPr>
              <m:t>max</m:t>
            </m:r>
          </m:sub>
          <m:sup>
            <m:r>
              <w:rPr>
                <w:rFonts w:ascii="Cambria Math" w:hAnsi="Cambria Math"/>
              </w:rPr>
              <m:t>+</m:t>
            </m:r>
          </m:sup>
        </m:sSubSup>
      </m:oMath>
      <w:r w:rsidRPr="00E443DA">
        <w:t xml:space="preserve"> is relevant since the resulting new channel load equilibrium is below </w:t>
      </w:r>
      <m:oMath>
        <m:sSub>
          <m:sSubPr>
            <m:ctrlPr>
              <w:rPr>
                <w:rFonts w:ascii="Cambria Math" w:hAnsi="Cambria Math"/>
              </w:rPr>
            </m:ctrlPr>
          </m:sSubPr>
          <m:e>
            <m:r>
              <w:rPr>
                <w:rFonts w:ascii="Cambria Math" w:hAnsi="Cambria Math"/>
              </w:rPr>
              <m:t>CBR</m:t>
            </m:r>
          </m:e>
          <m:sub>
            <m:r>
              <w:rPr>
                <w:rFonts w:ascii="Cambria Math" w:hAnsi="Cambria Math"/>
              </w:rPr>
              <m:t>target</m:t>
            </m:r>
          </m:sub>
        </m:sSub>
      </m:oMath>
      <w:r w:rsidRPr="00E443DA">
        <w:t xml:space="preserve"> and the gain saturation is </w:t>
      </w:r>
      <w:r w:rsidR="00BA5D4D" w:rsidRPr="00E443DA">
        <w:t>realized</w:t>
      </w:r>
      <w:r w:rsidRPr="00E443DA">
        <w:t xml:space="preserve"> by replacing </w:t>
      </w:r>
      <m:oMath>
        <m:r>
          <w:rPr>
            <w:rFonts w:ascii="Cambria Math" w:hAnsi="Cambria Math"/>
          </w:rPr>
          <m:t>β</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CBR</m:t>
                </m:r>
              </m:e>
              <m:sub>
                <m:r>
                  <w:rPr>
                    <w:rFonts w:ascii="Cambria Math" w:hAnsi="Cambria Math"/>
                  </w:rPr>
                  <m:t>target</m:t>
                </m:r>
              </m:sub>
            </m:sSub>
            <m:r>
              <m:rPr>
                <m:sty m:val="p"/>
              </m:rP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rPr>
                </m:ctrlPr>
              </m:dPr>
              <m:e>
                <m:r>
                  <w:rPr>
                    <w:rFonts w:ascii="Cambria Math" w:hAnsi="Cambria Math"/>
                  </w:rPr>
                  <m:t>t</m:t>
                </m:r>
                <m:r>
                  <m:rPr>
                    <m:sty m:val="p"/>
                  </m:rPr>
                  <w:rPr>
                    <w:rFonts w:ascii="Cambria Math" w:hAnsi="Cambria Math"/>
                  </w:rPr>
                  <m:t>-τ</m:t>
                </m:r>
              </m:e>
            </m:d>
          </m:e>
        </m:d>
      </m:oMath>
      <w:r w:rsidRPr="00E443DA">
        <w:t xml:space="preserve"> by </w:t>
      </w:r>
      <m:oMath>
        <m:sSubSup>
          <m:sSubSupPr>
            <m:ctrlPr>
              <w:rPr>
                <w:rFonts w:ascii="Cambria Math" w:hAnsi="Cambria Math"/>
                <w:i/>
              </w:rPr>
            </m:ctrlPr>
          </m:sSubSupPr>
          <m:e>
            <m:r>
              <w:rPr>
                <w:rFonts w:ascii="Cambria Math" w:hAnsi="Cambria Math"/>
              </w:rPr>
              <m:t>G</m:t>
            </m:r>
          </m:e>
          <m:sub>
            <m:r>
              <w:rPr>
                <w:rFonts w:ascii="Cambria Math" w:hAnsi="Cambria Math"/>
              </w:rPr>
              <m:t>max</m:t>
            </m:r>
          </m:sub>
          <m:sup>
            <m:r>
              <w:rPr>
                <w:rFonts w:ascii="Cambria Math" w:hAnsi="Cambria Math"/>
              </w:rPr>
              <m:t>+</m:t>
            </m:r>
          </m:sup>
        </m:sSubSup>
      </m:oMath>
      <w:r w:rsidRPr="00E443DA">
        <w:t xml:space="preserve"> in the control equation </w:t>
      </w:r>
      <w:r w:rsidRPr="00E443DA">
        <w:fldChar w:fldCharType="begin"/>
      </w:r>
      <w:r w:rsidRPr="00E443DA">
        <w:instrText xml:space="preserve"> REF EQ_r_equilibrium \h </w:instrText>
      </w:r>
      <w:r w:rsidRPr="00E443DA">
        <w:fldChar w:fldCharType="separate"/>
      </w:r>
      <w:r w:rsidR="00FA46F7" w:rsidRPr="00E443DA">
        <w:t>C.</w:t>
      </w:r>
      <w:r w:rsidR="00FA46F7" w:rsidRPr="005F0F72">
        <w:t>25</w:t>
      </w:r>
      <w:r w:rsidRPr="00E443DA">
        <w:fldChar w:fldCharType="end"/>
      </w:r>
      <w:r w:rsidRPr="00E443DA">
        <w:t xml:space="preserve">. From this follows the control equilibrium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r</m:t>
                </m:r>
              </m:e>
              <m:sub>
                <m:r>
                  <m:rPr>
                    <m:nor/>
                  </m:rPr>
                  <w:rPr>
                    <w:rFonts w:ascii="Cambria Math" w:hAnsi="Cambria Math"/>
                    <w:i/>
                  </w:rPr>
                  <m:t>sj</m:t>
                </m:r>
              </m:sub>
            </m:sSub>
          </m:e>
        </m:acc>
      </m:oMath>
      <w:r w:rsidRPr="00E443DA">
        <w:t xml:space="preserve"> in equation </w:t>
      </w:r>
      <w:r w:rsidR="00CF0825" w:rsidRPr="00E443DA">
        <w:t>(</w:t>
      </w:r>
      <w:r w:rsidRPr="00E443DA">
        <w:fldChar w:fldCharType="begin"/>
      </w:r>
      <w:r w:rsidRPr="00E443DA">
        <w:instrText xml:space="preserve"> REF EQ_rs_equilibrium_ansatz \h </w:instrText>
      </w:r>
      <w:r w:rsidRPr="00E443DA">
        <w:fldChar w:fldCharType="separate"/>
      </w:r>
      <w:r w:rsidR="00FA46F7" w:rsidRPr="00E443DA">
        <w:t>C.</w:t>
      </w:r>
      <w:r w:rsidR="00FA46F7" w:rsidRPr="005F0F72">
        <w:t>48</w:t>
      </w:r>
      <w:r w:rsidRPr="00E443DA">
        <w:fldChar w:fldCharType="end"/>
      </w:r>
      <w:r w:rsidR="00CF0825" w:rsidRPr="00E443DA">
        <w:t>)</w:t>
      </w:r>
      <w:r w:rsidRPr="00E443DA">
        <w:t xml:space="preserve"> for the gain saturated case</w:t>
      </w:r>
      <w:r w:rsidR="00C36C11" w:rsidRPr="00E443DA">
        <w:t>:</w:t>
      </w:r>
    </w:p>
    <w:p w14:paraId="28D474FC" w14:textId="6A2C52A5" w:rsidR="00D83CEF" w:rsidRPr="00E443DA" w:rsidRDefault="00D83CEF" w:rsidP="005604E9">
      <w:pPr>
        <w:pStyle w:val="EQ"/>
        <w:rPr>
          <w:noProof w:val="0"/>
        </w:rPr>
      </w:pPr>
      <w:r w:rsidRPr="00E443DA">
        <w:rPr>
          <w:noProof w:val="0"/>
        </w:rPr>
        <w:tab/>
      </w:r>
      <m:oMath>
        <m:acc>
          <m:accPr>
            <m:chr m:val="̃"/>
            <m:ctrlPr>
              <w:rPr>
                <w:rFonts w:ascii="Cambria Math" w:hAnsi="Cambria Math"/>
                <w:noProof w:val="0"/>
              </w:rPr>
            </m:ctrlPr>
          </m:accPr>
          <m:e>
            <m:sSub>
              <m:sSubPr>
                <m:ctrlPr>
                  <w:rPr>
                    <w:rFonts w:ascii="Cambria Math" w:hAnsi="Cambria Math"/>
                    <w:noProof w:val="0"/>
                  </w:rPr>
                </m:ctrlPr>
              </m:sSubPr>
              <m:e>
                <m:r>
                  <w:rPr>
                    <w:rFonts w:ascii="Cambria Math" w:hAnsi="Cambria Math"/>
                    <w:noProof w:val="0"/>
                  </w:rPr>
                  <m:t>r</m:t>
                </m:r>
              </m:e>
              <m:sub>
                <m:r>
                  <m:rPr>
                    <m:nor/>
                  </m:rPr>
                  <w:rPr>
                    <w:noProof w:val="0"/>
                  </w:rPr>
                  <m:t>sj</m:t>
                </m:r>
              </m:sub>
            </m:sSub>
          </m:e>
        </m:acc>
        <m:r>
          <m:rPr>
            <m:sty m:val="p"/>
          </m:rPr>
          <w:rPr>
            <w:rFonts w:ascii="Cambria Math" w:hAnsi="Cambria Math"/>
            <w:noProof w:val="0"/>
          </w:rPr>
          <m:t>=</m:t>
        </m:r>
        <m:d>
          <m:dPr>
            <m:ctrlPr>
              <w:rPr>
                <w:rFonts w:ascii="Cambria Math" w:hAnsi="Cambria Math"/>
                <w:noProof w:val="0"/>
              </w:rPr>
            </m:ctrlPr>
          </m:dPr>
          <m:e>
            <m:r>
              <m:rPr>
                <m:sty m:val="p"/>
              </m:rPr>
              <w:rPr>
                <w:rFonts w:ascii="Cambria Math" w:hAnsi="Cambria Math"/>
                <w:noProof w:val="0"/>
              </w:rPr>
              <m:t>1-∝</m:t>
            </m:r>
          </m:e>
        </m:d>
        <m:r>
          <m:rPr>
            <m:sty m:val="p"/>
          </m:rPr>
          <w:rPr>
            <w:rFonts w:ascii="Cambria Math" w:hAnsi="Cambria Math"/>
            <w:noProof w:val="0"/>
          </w:rPr>
          <m:t>×</m:t>
        </m:r>
        <m:acc>
          <m:accPr>
            <m:chr m:val="̃"/>
            <m:ctrlPr>
              <w:rPr>
                <w:rFonts w:ascii="Cambria Math" w:hAnsi="Cambria Math"/>
                <w:noProof w:val="0"/>
              </w:rPr>
            </m:ctrlPr>
          </m:accPr>
          <m:e>
            <m:sSub>
              <m:sSubPr>
                <m:ctrlPr>
                  <w:rPr>
                    <w:rFonts w:ascii="Cambria Math" w:hAnsi="Cambria Math"/>
                    <w:noProof w:val="0"/>
                  </w:rPr>
                </m:ctrlPr>
              </m:sSubPr>
              <m:e>
                <m:r>
                  <w:rPr>
                    <w:rFonts w:ascii="Cambria Math" w:hAnsi="Cambria Math"/>
                    <w:noProof w:val="0"/>
                  </w:rPr>
                  <m:t>r</m:t>
                </m:r>
              </m:e>
              <m:sub>
                <m:r>
                  <m:rPr>
                    <m:nor/>
                  </m:rPr>
                  <w:rPr>
                    <w:noProof w:val="0"/>
                  </w:rPr>
                  <m:t>sj</m:t>
                </m:r>
              </m:sub>
            </m:sSub>
          </m:e>
        </m:acc>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G</m:t>
            </m:r>
          </m:e>
          <m:sub>
            <m:r>
              <w:rPr>
                <w:rFonts w:ascii="Cambria Math" w:hAnsi="Cambria Math"/>
                <w:noProof w:val="0"/>
              </w:rPr>
              <m:t>max</m:t>
            </m:r>
          </m:sub>
          <m:sup>
            <m:r>
              <m:rPr>
                <m:sty m:val="p"/>
              </m:rPr>
              <w:rPr>
                <w:rFonts w:ascii="Cambria Math" w:hAnsi="Cambria Math"/>
                <w:noProof w:val="0"/>
              </w:rPr>
              <m:t>+</m:t>
            </m:r>
          </m:sup>
        </m:sSubSup>
      </m:oMath>
      <w:r w:rsidRPr="00E443DA">
        <w:rPr>
          <w:noProof w:val="0"/>
        </w:rPr>
        <w:tab/>
        <w:t>(</w:t>
      </w:r>
      <w:bookmarkStart w:id="938" w:name="EQ_rs_equilibrium_ansatz"/>
      <w:r w:rsidR="005604E9" w:rsidRPr="00E443DA">
        <w:rPr>
          <w:noProof w:val="0"/>
        </w:rPr>
        <w:t>C.</w:t>
      </w:r>
      <w:r w:rsidRPr="00E443DA">
        <w:rPr>
          <w:noProof w:val="0"/>
        </w:rPr>
        <w:fldChar w:fldCharType="begin"/>
      </w:r>
      <w:r w:rsidRPr="00E443DA">
        <w:rPr>
          <w:noProof w:val="0"/>
        </w:rPr>
        <w:instrText xml:space="preserve"> SEQ Eq</w:instrText>
      </w:r>
      <w:r w:rsidR="005604E9"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48</w:t>
      </w:r>
      <w:r w:rsidRPr="00E443DA">
        <w:rPr>
          <w:noProof w:val="0"/>
        </w:rPr>
        <w:fldChar w:fldCharType="end"/>
      </w:r>
      <w:bookmarkEnd w:id="938"/>
      <w:r w:rsidRPr="00E443DA">
        <w:rPr>
          <w:noProof w:val="0"/>
        </w:rPr>
        <w:t>)</w:t>
      </w:r>
    </w:p>
    <w:p w14:paraId="7998A223" w14:textId="31A0DB6D" w:rsidR="00D83CEF" w:rsidRPr="00E443DA" w:rsidRDefault="00D83CEF" w:rsidP="00D83CEF">
      <w:r w:rsidRPr="00E443DA">
        <w:lastRenderedPageBreak/>
        <w:t xml:space="preserve">What results to a fixed equilibrium packet rate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r</m:t>
                </m:r>
              </m:e>
              <m:sub>
                <m:r>
                  <m:rPr>
                    <m:nor/>
                  </m:rPr>
                  <w:rPr>
                    <w:rFonts w:ascii="Cambria Math" w:hAnsi="Cambria Math"/>
                    <w:i/>
                  </w:rPr>
                  <m:t>sj</m:t>
                </m:r>
              </m:sub>
            </m:sSub>
          </m:e>
        </m:acc>
      </m:oMath>
      <w:r w:rsidRPr="00E443DA">
        <w:t xml:space="preserve"> independent of the channel utilization</w:t>
      </w:r>
      <w:r w:rsidR="00CF0825" w:rsidRPr="00E443DA">
        <w:t>:</w:t>
      </w:r>
    </w:p>
    <w:p w14:paraId="6F911A90" w14:textId="7BF5780A" w:rsidR="00D83CEF" w:rsidRPr="00E443DA" w:rsidRDefault="00D83CEF" w:rsidP="005604E9">
      <w:pPr>
        <w:pStyle w:val="EQ"/>
        <w:rPr>
          <w:noProof w:val="0"/>
        </w:rPr>
      </w:pPr>
      <w:r w:rsidRPr="00E443DA">
        <w:rPr>
          <w:noProof w:val="0"/>
        </w:rPr>
        <w:tab/>
      </w:r>
      <m:oMath>
        <m:acc>
          <m:accPr>
            <m:chr m:val="̃"/>
            <m:ctrlPr>
              <w:rPr>
                <w:rFonts w:ascii="Cambria Math" w:hAnsi="Cambria Math"/>
                <w:i/>
                <w:noProof w:val="0"/>
              </w:rPr>
            </m:ctrlPr>
          </m:accPr>
          <m:e>
            <m:sSub>
              <m:sSubPr>
                <m:ctrlPr>
                  <w:rPr>
                    <w:rFonts w:ascii="Cambria Math" w:hAnsi="Cambria Math"/>
                    <w:i/>
                    <w:noProof w:val="0"/>
                  </w:rPr>
                </m:ctrlPr>
              </m:sSubPr>
              <m:e>
                <m:r>
                  <w:rPr>
                    <w:rFonts w:ascii="Cambria Math" w:hAnsi="Cambria Math"/>
                    <w:noProof w:val="0"/>
                  </w:rPr>
                  <m:t>r</m:t>
                </m:r>
              </m:e>
              <m:sub>
                <m:r>
                  <m:rPr>
                    <m:nor/>
                  </m:rPr>
                  <w:rPr>
                    <w:rFonts w:ascii="Cambria Math" w:hAnsi="Cambria Math"/>
                    <w:i/>
                    <w:noProof w:val="0"/>
                  </w:rPr>
                  <m:t>sj</m:t>
                </m:r>
              </m:sub>
            </m:sSub>
          </m:e>
        </m:acc>
        <m:r>
          <w:rPr>
            <w:rFonts w:ascii="Cambria Math" w:hAnsi="Cambria Math"/>
            <w:noProof w:val="0"/>
          </w:rPr>
          <m:t>=</m:t>
        </m:r>
        <m:f>
          <m:fPr>
            <m:ctrlPr>
              <w:rPr>
                <w:rFonts w:ascii="Cambria Math" w:hAnsi="Cambria Math"/>
                <w:i/>
                <w:noProof w:val="0"/>
              </w:rPr>
            </m:ctrlPr>
          </m:fPr>
          <m:num>
            <m:sSubSup>
              <m:sSubSupPr>
                <m:ctrlPr>
                  <w:rPr>
                    <w:rFonts w:ascii="Cambria Math" w:hAnsi="Cambria Math"/>
                    <w:i/>
                    <w:noProof w:val="0"/>
                  </w:rPr>
                </m:ctrlPr>
              </m:sSubSupPr>
              <m:e>
                <m:r>
                  <w:rPr>
                    <w:rFonts w:ascii="Cambria Math" w:hAnsi="Cambria Math"/>
                    <w:noProof w:val="0"/>
                  </w:rPr>
                  <m:t>G</m:t>
                </m:r>
              </m:e>
              <m:sub>
                <m:r>
                  <w:rPr>
                    <w:rFonts w:ascii="Cambria Math" w:hAnsi="Cambria Math"/>
                    <w:noProof w:val="0"/>
                  </w:rPr>
                  <m:t>max</m:t>
                </m:r>
              </m:sub>
              <m:sup>
                <m:r>
                  <w:rPr>
                    <w:rFonts w:ascii="Cambria Math" w:hAnsi="Cambria Math"/>
                    <w:noProof w:val="0"/>
                  </w:rPr>
                  <m:t>+</m:t>
                </m:r>
              </m:sup>
            </m:sSubSup>
          </m:num>
          <m:den>
            <m:r>
              <w:rPr>
                <w:rFonts w:ascii="Cambria Math" w:hAnsi="Cambria Math"/>
                <w:noProof w:val="0"/>
              </w:rPr>
              <m:t>∝</m:t>
            </m:r>
          </m:den>
        </m:f>
      </m:oMath>
      <w:r w:rsidRPr="00E443DA">
        <w:rPr>
          <w:rFonts w:eastAsiaTheme="minorEastAsia"/>
          <w:noProof w:val="0"/>
        </w:rPr>
        <w:t>.</w:t>
      </w:r>
      <w:r w:rsidRPr="00E443DA">
        <w:rPr>
          <w:noProof w:val="0"/>
        </w:rPr>
        <w:tab/>
        <w:t>(</w:t>
      </w:r>
      <w:bookmarkStart w:id="939" w:name="EQ_rs_equilibrium"/>
      <w:r w:rsidR="005604E9" w:rsidRPr="00E443DA">
        <w:rPr>
          <w:noProof w:val="0"/>
        </w:rPr>
        <w:t>C.</w:t>
      </w:r>
      <w:r w:rsidRPr="00E443DA">
        <w:rPr>
          <w:noProof w:val="0"/>
        </w:rPr>
        <w:fldChar w:fldCharType="begin"/>
      </w:r>
      <w:r w:rsidRPr="00E443DA">
        <w:rPr>
          <w:noProof w:val="0"/>
        </w:rPr>
        <w:instrText xml:space="preserve"> SEQ Eq</w:instrText>
      </w:r>
      <w:r w:rsidR="005604E9"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49</w:t>
      </w:r>
      <w:r w:rsidRPr="00E443DA">
        <w:rPr>
          <w:noProof w:val="0"/>
        </w:rPr>
        <w:fldChar w:fldCharType="end"/>
      </w:r>
      <w:bookmarkEnd w:id="939"/>
      <w:r w:rsidRPr="00E443DA">
        <w:rPr>
          <w:noProof w:val="0"/>
        </w:rPr>
        <w:t>)</w:t>
      </w:r>
    </w:p>
    <w:p w14:paraId="2CB4FE46" w14:textId="69DC2B2A" w:rsidR="00D83CEF" w:rsidRPr="00E443DA" w:rsidRDefault="00D83CEF" w:rsidP="00D83CEF">
      <w:r w:rsidRPr="00E443DA">
        <w:t>From equation </w:t>
      </w:r>
      <w:r w:rsidR="00CF0825" w:rsidRPr="00E443DA">
        <w:t>(</w:t>
      </w:r>
      <w:r w:rsidRPr="00E443DA">
        <w:fldChar w:fldCharType="begin"/>
      </w:r>
      <w:r w:rsidRPr="00E443DA">
        <w:instrText xml:space="preserve"> REF EQ_rs_equilibrium \h </w:instrText>
      </w:r>
      <w:r w:rsidRPr="00E443DA">
        <w:fldChar w:fldCharType="separate"/>
      </w:r>
      <w:r w:rsidR="00FA46F7" w:rsidRPr="00E443DA">
        <w:t>C.</w:t>
      </w:r>
      <w:r w:rsidR="00FA46F7" w:rsidRPr="005F0F72">
        <w:t>49</w:t>
      </w:r>
      <w:r w:rsidRPr="00E443DA">
        <w:fldChar w:fldCharType="end"/>
      </w:r>
      <w:r w:rsidR="00CF0825" w:rsidRPr="00E443DA">
        <w:t>)</w:t>
      </w:r>
      <w:r w:rsidRPr="00E443DA">
        <w:t xml:space="preserve"> follows with equation </w:t>
      </w:r>
      <w:r w:rsidR="00CF0825" w:rsidRPr="00E443DA">
        <w:t>(</w:t>
      </w:r>
      <w:r w:rsidRPr="00E443DA">
        <w:fldChar w:fldCharType="begin"/>
      </w:r>
      <w:r w:rsidRPr="00E443DA">
        <w:instrText xml:space="preserve"> REF EQ_CL_adaptive \h </w:instrText>
      </w:r>
      <w:r w:rsidRPr="00E443DA">
        <w:fldChar w:fldCharType="separate"/>
      </w:r>
      <w:r w:rsidR="00FA46F7" w:rsidRPr="00E443DA">
        <w:t>C.</w:t>
      </w:r>
      <w:r w:rsidR="00FA46F7" w:rsidRPr="005F0F72">
        <w:t>4</w:t>
      </w:r>
      <w:r w:rsidRPr="00E443DA">
        <w:fldChar w:fldCharType="end"/>
      </w:r>
      <w:r w:rsidR="00CF0825" w:rsidRPr="00E443DA">
        <w:t>)</w:t>
      </w:r>
      <w:r w:rsidRPr="00E443DA">
        <w:t xml:space="preserve"> a linear relation between </w:t>
      </w:r>
      <m:oMath>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oMath>
      <w:r w:rsidRPr="00E443DA">
        <w:t xml:space="preserve"> and the equilibrium channel load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CL</m:t>
                </m:r>
              </m:e>
              <m:sub>
                <m:r>
                  <w:rPr>
                    <w:rFonts w:ascii="Cambria Math" w:hAnsi="Cambria Math"/>
                  </w:rPr>
                  <m:t>as</m:t>
                </m:r>
              </m:sub>
            </m:sSub>
          </m:e>
        </m:acc>
      </m:oMath>
      <w:r w:rsidRPr="00E443DA">
        <w:t xml:space="preserve"> as shown by equation </w:t>
      </w:r>
      <w:r w:rsidR="00CF0825" w:rsidRPr="00E443DA">
        <w:t>(</w:t>
      </w:r>
      <w:r w:rsidRPr="00E443DA">
        <w:fldChar w:fldCharType="begin"/>
      </w:r>
      <w:r w:rsidRPr="00E443DA">
        <w:instrText xml:space="preserve"> REF EQ_CLas_equilibrium \h </w:instrText>
      </w:r>
      <w:r w:rsidRPr="00E443DA">
        <w:fldChar w:fldCharType="separate"/>
      </w:r>
      <w:r w:rsidR="00FA46F7" w:rsidRPr="00E443DA">
        <w:t>C.</w:t>
      </w:r>
      <w:r w:rsidR="00FA46F7" w:rsidRPr="005F0F72">
        <w:t>50</w:t>
      </w:r>
      <w:r w:rsidRPr="00E443DA">
        <w:fldChar w:fldCharType="end"/>
      </w:r>
      <w:r w:rsidR="00CF0825" w:rsidRPr="00E443DA">
        <w:t>)</w:t>
      </w:r>
      <w:r w:rsidRPr="00E443DA">
        <w:t xml:space="preserve"> for cannel loads </w:t>
      </w:r>
      <m:oMath>
        <m:sSub>
          <m:sSubPr>
            <m:ctrlPr>
              <w:rPr>
                <w:rFonts w:ascii="Cambria Math" w:hAnsi="Cambria Math"/>
                <w:i/>
              </w:rPr>
            </m:ctrlPr>
          </m:sSubPr>
          <m:e>
            <m:r>
              <w:rPr>
                <w:rFonts w:ascii="Cambria Math" w:hAnsi="Cambria Math"/>
              </w:rPr>
              <m:t>CL</m:t>
            </m:r>
          </m:e>
          <m:sub>
            <m:r>
              <w:rPr>
                <w:rFonts w:ascii="Cambria Math" w:hAnsi="Cambria Math"/>
              </w:rPr>
              <m:t>a</m:t>
            </m:r>
          </m:sub>
        </m:sSub>
      </m:oMath>
      <w:r w:rsidRPr="00E443DA">
        <w:t xml:space="preserve"> within the lower gain saturation area (see </w:t>
      </w:r>
      <w:r w:rsidRPr="00E443DA">
        <w:fldChar w:fldCharType="begin"/>
      </w:r>
      <w:r w:rsidRPr="00E443DA">
        <w:instrText xml:space="preserve"> REF _Ref195808484 \h </w:instrText>
      </w:r>
      <w:r w:rsidRPr="00E443DA">
        <w:fldChar w:fldCharType="separate"/>
      </w:r>
      <w:r w:rsidR="00FA46F7" w:rsidRPr="00E443DA">
        <w:t>Figure C.</w:t>
      </w:r>
      <w:r w:rsidR="00FA46F7" w:rsidRPr="005F0F72">
        <w:t>12</w:t>
      </w:r>
      <w:r w:rsidRPr="00E443DA">
        <w:fldChar w:fldCharType="end"/>
      </w:r>
      <w:r w:rsidRPr="00E443DA">
        <w:t>)</w:t>
      </w:r>
      <w:r w:rsidR="00C36C11" w:rsidRPr="00E443DA">
        <w:t>:</w:t>
      </w:r>
    </w:p>
    <w:p w14:paraId="368B95ED" w14:textId="747235D2" w:rsidR="00D83CEF" w:rsidRPr="00E443DA" w:rsidRDefault="00D83CEF" w:rsidP="005604E9">
      <w:pPr>
        <w:pStyle w:val="EQ"/>
        <w:rPr>
          <w:noProof w:val="0"/>
        </w:rPr>
      </w:pPr>
      <w:r w:rsidRPr="00E443DA">
        <w:rPr>
          <w:noProof w:val="0"/>
        </w:rPr>
        <w:tab/>
      </w:r>
      <m:oMath>
        <m:acc>
          <m:accPr>
            <m:chr m:val="̃"/>
            <m:ctrlPr>
              <w:rPr>
                <w:rFonts w:ascii="Cambria Math" w:hAnsi="Cambria Math"/>
                <w:noProof w:val="0"/>
              </w:rPr>
            </m:ctrlPr>
          </m:accPr>
          <m:e>
            <m:sSub>
              <m:sSubPr>
                <m:ctrlPr>
                  <w:rPr>
                    <w:rFonts w:ascii="Cambria Math" w:hAnsi="Cambria Math"/>
                    <w:noProof w:val="0"/>
                  </w:rPr>
                </m:ctrlPr>
              </m:sSubPr>
              <m:e>
                <m:r>
                  <w:rPr>
                    <w:rFonts w:ascii="Cambria Math" w:hAnsi="Cambria Math"/>
                    <w:noProof w:val="0"/>
                  </w:rPr>
                  <m:t>CL</m:t>
                </m:r>
              </m:e>
              <m:sub>
                <m:r>
                  <w:rPr>
                    <w:rFonts w:ascii="Cambria Math" w:hAnsi="Cambria Math"/>
                    <w:noProof w:val="0"/>
                  </w:rPr>
                  <m:t>as</m:t>
                </m:r>
              </m:sub>
            </m:sSub>
          </m:e>
        </m:acc>
        <m:r>
          <m:rPr>
            <m:sty m:val="p"/>
          </m:rPr>
          <w:rPr>
            <w:rFonts w:ascii="Cambria Math" w:hAnsi="Cambria Math"/>
            <w:noProof w:val="0"/>
          </w:rPr>
          <m:t>=</m:t>
        </m:r>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G</m:t>
                </m:r>
              </m:e>
              <m:sub>
                <m:r>
                  <w:rPr>
                    <w:rFonts w:ascii="Cambria Math" w:hAnsi="Cambria Math"/>
                    <w:noProof w:val="0"/>
                  </w:rPr>
                  <m:t>max</m:t>
                </m:r>
              </m:sub>
              <m:sup>
                <m:r>
                  <m:rPr>
                    <m:sty m:val="p"/>
                  </m:rPr>
                  <w:rPr>
                    <w:rFonts w:ascii="Cambria Math" w:hAnsi="Cambria Math"/>
                    <w:noProof w:val="0"/>
                  </w:rPr>
                  <m:t>+</m:t>
                </m:r>
              </m:sup>
            </m:sSubSup>
          </m:num>
          <m:den>
            <m:r>
              <m:rPr>
                <m:sty m:val="p"/>
              </m:rPr>
              <w:rPr>
                <w:rFonts w:ascii="Cambria Math" w:hAnsi="Cambria Math"/>
                <w:noProof w:val="0"/>
              </w:rPr>
              <m:t>∝</m:t>
            </m:r>
          </m:den>
        </m:f>
        <m:r>
          <m:rPr>
            <m:sty m:val="p"/>
          </m:rPr>
          <w:rPr>
            <w:rFonts w:ascii="Cambria Math" w:hAnsi="Cambria Math"/>
            <w:noProof w:val="0"/>
          </w:rPr>
          <m:t>×</m:t>
        </m:r>
        <m:r>
          <w:rPr>
            <w:rFonts w:ascii="Cambria Math" w:hAnsi="Cambria Math"/>
            <w:noProof w:val="0"/>
          </w:rPr>
          <m:t>N</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oMath>
      <w:r w:rsidRPr="00E443DA">
        <w:rPr>
          <w:noProof w:val="0"/>
        </w:rPr>
        <w:tab/>
        <w:t>(</w:t>
      </w:r>
      <w:bookmarkStart w:id="940" w:name="EQ_CLas_equilibrium"/>
      <w:r w:rsidR="005604E9" w:rsidRPr="00E443DA">
        <w:rPr>
          <w:noProof w:val="0"/>
        </w:rPr>
        <w:t>C.</w:t>
      </w:r>
      <w:r w:rsidRPr="00E443DA">
        <w:rPr>
          <w:noProof w:val="0"/>
        </w:rPr>
        <w:fldChar w:fldCharType="begin"/>
      </w:r>
      <w:r w:rsidRPr="00E443DA">
        <w:rPr>
          <w:noProof w:val="0"/>
        </w:rPr>
        <w:instrText xml:space="preserve"> SEQ Eq</w:instrText>
      </w:r>
      <w:r w:rsidR="005604E9"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50</w:t>
      </w:r>
      <w:r w:rsidRPr="00E443DA">
        <w:rPr>
          <w:noProof w:val="0"/>
        </w:rPr>
        <w:fldChar w:fldCharType="end"/>
      </w:r>
      <w:bookmarkEnd w:id="940"/>
      <w:r w:rsidRPr="00E443DA">
        <w:rPr>
          <w:noProof w:val="0"/>
        </w:rPr>
        <w:t>)</w:t>
      </w:r>
    </w:p>
    <w:p w14:paraId="24037E6A" w14:textId="25AE746F" w:rsidR="00D83CEF" w:rsidRPr="00E443DA" w:rsidRDefault="00D83CEF" w:rsidP="00D83CEF">
      <w:r w:rsidRPr="00E443DA">
        <w:t xml:space="preserve">The gain saturation areas result from the gain saturation values </w:t>
      </w:r>
      <m:oMath>
        <m:sSubSup>
          <m:sSubSupPr>
            <m:ctrlPr>
              <w:rPr>
                <w:rFonts w:ascii="Cambria Math" w:hAnsi="Cambria Math"/>
                <w:i/>
              </w:rPr>
            </m:ctrlPr>
          </m:sSubSupPr>
          <m:e>
            <m:r>
              <w:rPr>
                <w:rFonts w:ascii="Cambria Math" w:hAnsi="Cambria Math"/>
              </w:rPr>
              <m:t>G</m:t>
            </m:r>
          </m:e>
          <m:sub>
            <m:r>
              <w:rPr>
                <w:rFonts w:ascii="Cambria Math" w:hAnsi="Cambria Math"/>
              </w:rPr>
              <m:t>max</m:t>
            </m:r>
          </m:sub>
          <m:sup>
            <m:r>
              <w:rPr>
                <w:rFonts w:ascii="Cambria Math" w:hAnsi="Cambria Math"/>
              </w:rPr>
              <m:t>+</m:t>
            </m:r>
          </m:sup>
        </m:sSubSup>
      </m:oMath>
      <w:r w:rsidRPr="00E443DA">
        <w:t xml:space="preserve"> and </w:t>
      </w:r>
      <m:oMath>
        <m:sSubSup>
          <m:sSubSupPr>
            <m:ctrlPr>
              <w:rPr>
                <w:rFonts w:ascii="Cambria Math" w:hAnsi="Cambria Math"/>
                <w:i/>
              </w:rPr>
            </m:ctrlPr>
          </m:sSubSupPr>
          <m:e>
            <m:r>
              <w:rPr>
                <w:rFonts w:ascii="Cambria Math" w:hAnsi="Cambria Math"/>
              </w:rPr>
              <m:t>G</m:t>
            </m:r>
          </m:e>
          <m:sub>
            <m:r>
              <w:rPr>
                <w:rFonts w:ascii="Cambria Math" w:hAnsi="Cambria Math"/>
              </w:rPr>
              <m:t>max</m:t>
            </m:r>
          </m:sub>
          <m:sup>
            <m:r>
              <w:rPr>
                <w:rFonts w:ascii="Cambria Math" w:hAnsi="Cambria Math"/>
              </w:rPr>
              <m:t>-</m:t>
            </m:r>
          </m:sup>
        </m:sSubSup>
      </m:oMath>
      <w:r w:rsidRPr="00E443DA">
        <w:t xml:space="preserve"> that are replacing </w:t>
      </w:r>
      <m:oMath>
        <m:r>
          <w:rPr>
            <w:rFonts w:ascii="Cambria Math" w:hAnsi="Cambria Math"/>
          </w:rPr>
          <m:t>β</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CBR</m:t>
                </m:r>
              </m:e>
              <m:sub>
                <m:r>
                  <w:rPr>
                    <w:rFonts w:ascii="Cambria Math" w:hAnsi="Cambria Math"/>
                  </w:rPr>
                  <m:t>target</m:t>
                </m:r>
              </m:sub>
            </m:sSub>
            <m:r>
              <m:rPr>
                <m:sty m:val="p"/>
              </m:rP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rPr>
                </m:ctrlPr>
              </m:dPr>
              <m:e>
                <m:r>
                  <w:rPr>
                    <w:rFonts w:ascii="Cambria Math" w:hAnsi="Cambria Math"/>
                  </w:rPr>
                  <m:t>t</m:t>
                </m:r>
                <m:r>
                  <m:rPr>
                    <m:sty m:val="p"/>
                  </m:rPr>
                  <w:rPr>
                    <w:rFonts w:ascii="Cambria Math" w:hAnsi="Cambria Math"/>
                  </w:rPr>
                  <m:t>-τ</m:t>
                </m:r>
              </m:e>
            </m:d>
          </m:e>
        </m:d>
      </m:oMath>
      <w:r w:rsidRPr="00E443DA">
        <w:t xml:space="preserve"> in equation </w:t>
      </w:r>
      <w:r w:rsidR="00CF0825" w:rsidRPr="00E443DA">
        <w:t>(</w:t>
      </w:r>
      <w:r w:rsidRPr="00E443DA">
        <w:fldChar w:fldCharType="begin"/>
      </w:r>
      <w:r w:rsidRPr="00E443DA">
        <w:instrText xml:space="preserve"> REF EQ_r_equilibrium \h </w:instrText>
      </w:r>
      <w:r w:rsidRPr="00E443DA">
        <w:fldChar w:fldCharType="separate"/>
      </w:r>
      <w:r w:rsidR="00FA46F7" w:rsidRPr="00E443DA">
        <w:t>C.</w:t>
      </w:r>
      <w:r w:rsidR="00FA46F7" w:rsidRPr="005F0F72">
        <w:t>25</w:t>
      </w:r>
      <w:r w:rsidRPr="00E443DA">
        <w:fldChar w:fldCharType="end"/>
      </w:r>
      <w:r w:rsidR="00CF0825" w:rsidRPr="00E443DA">
        <w:t>)</w:t>
      </w:r>
      <w:r w:rsidRPr="00E443DA">
        <w:t xml:space="preserve">. Based on this the gain saturation areas are given by an upper area with a lower bound </w:t>
      </w:r>
      <m:oMath>
        <m:sSubSup>
          <m:sSubSupPr>
            <m:ctrlPr>
              <w:rPr>
                <w:rFonts w:ascii="Cambria Math" w:eastAsiaTheme="minorHAnsi" w:hAnsi="Cambria Math" w:cstheme="minorBidi"/>
                <w:i/>
                <w:sz w:val="22"/>
                <w:szCs w:val="22"/>
              </w:rPr>
            </m:ctrlPr>
          </m:sSubSupPr>
          <m:e>
            <m:r>
              <w:rPr>
                <w:rFonts w:ascii="Cambria Math" w:hAnsi="Cambria Math"/>
              </w:rPr>
              <m:t>CL</m:t>
            </m:r>
          </m:e>
          <m:sub>
            <m:r>
              <w:rPr>
                <w:rFonts w:ascii="Cambria Math" w:hAnsi="Cambria Math"/>
              </w:rPr>
              <m:t>a</m:t>
            </m:r>
          </m:sub>
          <m:sup>
            <m:r>
              <w:rPr>
                <w:rFonts w:ascii="Cambria Math" w:hAnsi="Cambria Math"/>
              </w:rPr>
              <m:t>-</m:t>
            </m:r>
          </m:sup>
        </m:sSubSup>
      </m:oMath>
      <w:r w:rsidRPr="00E443DA">
        <w:rPr>
          <w:sz w:val="22"/>
          <w:szCs w:val="22"/>
        </w:rPr>
        <w:t xml:space="preserve"> </w:t>
      </w:r>
      <w:r w:rsidRPr="00E443DA">
        <w:t>as shown in equation </w:t>
      </w:r>
      <w:r w:rsidR="00CF0825" w:rsidRPr="00E443DA">
        <w:t>(</w:t>
      </w:r>
      <w:r w:rsidRPr="00E443DA">
        <w:fldChar w:fldCharType="begin"/>
      </w:r>
      <w:r w:rsidRPr="00E443DA">
        <w:instrText xml:space="preserve"> REF EQ_CLa_minus \h </w:instrText>
      </w:r>
      <w:r w:rsidRPr="00E443DA">
        <w:fldChar w:fldCharType="separate"/>
      </w:r>
      <w:r w:rsidR="00FA46F7" w:rsidRPr="00E443DA">
        <w:t>C.</w:t>
      </w:r>
      <w:r w:rsidR="00FA46F7" w:rsidRPr="005F0F72">
        <w:t>51</w:t>
      </w:r>
      <w:r w:rsidRPr="00E443DA">
        <w:fldChar w:fldCharType="end"/>
      </w:r>
      <w:r w:rsidR="00CF0825" w:rsidRPr="00E443DA">
        <w:t>)</w:t>
      </w:r>
      <w:r w:rsidRPr="00E443DA">
        <w:t xml:space="preserve"> and a lower area with an upper bound </w:t>
      </w:r>
      <m:oMath>
        <m:sSubSup>
          <m:sSubSupPr>
            <m:ctrlPr>
              <w:rPr>
                <w:rFonts w:ascii="Cambria Math" w:eastAsiaTheme="minorHAnsi" w:hAnsi="Cambria Math" w:cstheme="minorBidi"/>
                <w:i/>
                <w:sz w:val="22"/>
                <w:szCs w:val="22"/>
              </w:rPr>
            </m:ctrlPr>
          </m:sSubSupPr>
          <m:e>
            <m:r>
              <w:rPr>
                <w:rFonts w:ascii="Cambria Math" w:hAnsi="Cambria Math"/>
              </w:rPr>
              <m:t>CL</m:t>
            </m:r>
          </m:e>
          <m:sub>
            <m:r>
              <w:rPr>
                <w:rFonts w:ascii="Cambria Math" w:hAnsi="Cambria Math"/>
              </w:rPr>
              <m:t>a</m:t>
            </m:r>
          </m:sub>
          <m:sup>
            <m:r>
              <w:rPr>
                <w:rFonts w:ascii="Cambria Math" w:hAnsi="Cambria Math"/>
              </w:rPr>
              <m:t>+</m:t>
            </m:r>
          </m:sup>
        </m:sSubSup>
      </m:oMath>
      <w:r w:rsidRPr="00E443DA">
        <w:rPr>
          <w:sz w:val="22"/>
          <w:szCs w:val="22"/>
        </w:rPr>
        <w:t xml:space="preserve"> </w:t>
      </w:r>
      <w:r w:rsidRPr="00E443DA">
        <w:t>as shown in equation </w:t>
      </w:r>
      <w:r w:rsidR="00CF0825" w:rsidRPr="00E443DA">
        <w:t>(</w:t>
      </w:r>
      <w:r w:rsidRPr="00E443DA">
        <w:fldChar w:fldCharType="begin"/>
      </w:r>
      <w:r w:rsidRPr="00E443DA">
        <w:instrText xml:space="preserve"> REF EQ_CLa_plus \h </w:instrText>
      </w:r>
      <w:r w:rsidRPr="00E443DA">
        <w:fldChar w:fldCharType="separate"/>
      </w:r>
      <w:r w:rsidR="00FA46F7" w:rsidRPr="00E443DA">
        <w:t>C.</w:t>
      </w:r>
      <w:r w:rsidR="00FA46F7" w:rsidRPr="005F0F72">
        <w:t>52</w:t>
      </w:r>
      <w:r w:rsidRPr="00E443DA">
        <w:fldChar w:fldCharType="end"/>
      </w:r>
      <w:r w:rsidR="00CF0825" w:rsidRPr="00E443DA">
        <w:t>)</w:t>
      </w:r>
      <w:r w:rsidR="00C36C11" w:rsidRPr="00E443DA">
        <w:t>:</w:t>
      </w:r>
    </w:p>
    <w:p w14:paraId="35156FC4" w14:textId="346605C5" w:rsidR="00D83CEF" w:rsidRPr="00E443DA" w:rsidRDefault="00D83CEF" w:rsidP="005604E9">
      <w:pPr>
        <w:pStyle w:val="EQ"/>
        <w:rPr>
          <w:noProof w:val="0"/>
        </w:rPr>
      </w:pPr>
      <w:r w:rsidRPr="00E443DA">
        <w:rPr>
          <w:noProof w:val="0"/>
        </w:rPr>
        <w:tab/>
      </w:r>
      <m:oMath>
        <m:sSubSup>
          <m:sSubSupPr>
            <m:ctrlPr>
              <w:rPr>
                <w:rFonts w:ascii="Cambria Math" w:hAnsi="Cambria Math"/>
                <w:noProof w:val="0"/>
              </w:rPr>
            </m:ctrlPr>
          </m:sSubSupPr>
          <m:e>
            <m:r>
              <w:rPr>
                <w:rFonts w:ascii="Cambria Math" w:hAnsi="Cambria Math"/>
                <w:noProof w:val="0"/>
              </w:rPr>
              <m:t>CL</m:t>
            </m:r>
          </m:e>
          <m:sub>
            <m:r>
              <w:rPr>
                <w:rFonts w:ascii="Cambria Math" w:hAnsi="Cambria Math"/>
                <w:noProof w:val="0"/>
              </w:rPr>
              <m:t>a</m:t>
            </m:r>
          </m:sub>
          <m:sup>
            <m:r>
              <m:rPr>
                <m:sty m:val="p"/>
              </m:rPr>
              <w:rPr>
                <w:rFonts w:ascii="Cambria Math" w:hAnsi="Cambria Math"/>
                <w:noProof w:val="0"/>
              </w:rPr>
              <m:t>-</m:t>
            </m:r>
          </m:sup>
        </m:sSubSup>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target</m:t>
            </m:r>
          </m:sub>
        </m:sSub>
        <m:r>
          <m:rPr>
            <m:sty m:val="p"/>
          </m:rPr>
          <w:rPr>
            <w:rFonts w:ascii="Cambria Math" w:hAnsi="Cambria Math"/>
            <w:noProof w:val="0"/>
          </w:rPr>
          <m:t>-</m:t>
        </m:r>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G</m:t>
                </m:r>
              </m:e>
              <m:sub>
                <m:r>
                  <w:rPr>
                    <w:rFonts w:ascii="Cambria Math" w:hAnsi="Cambria Math"/>
                    <w:noProof w:val="0"/>
                  </w:rPr>
                  <m:t>max</m:t>
                </m:r>
              </m:sub>
              <m:sup>
                <m:r>
                  <m:rPr>
                    <m:sty m:val="p"/>
                  </m:rPr>
                  <w:rPr>
                    <w:rFonts w:ascii="Cambria Math" w:hAnsi="Cambria Math"/>
                    <w:noProof w:val="0"/>
                  </w:rPr>
                  <m:t>-</m:t>
                </m:r>
              </m:sup>
            </m:sSubSup>
          </m:num>
          <m:den>
            <m:r>
              <w:rPr>
                <w:rFonts w:ascii="Cambria Math" w:hAnsi="Cambria Math"/>
                <w:noProof w:val="0"/>
              </w:rPr>
              <m:t>β</m:t>
            </m:r>
          </m:den>
        </m:f>
      </m:oMath>
      <w:r w:rsidRPr="00E443DA">
        <w:rPr>
          <w:noProof w:val="0"/>
        </w:rPr>
        <w:tab/>
        <w:t>(</w:t>
      </w:r>
      <w:bookmarkStart w:id="941" w:name="EQ_CLa_minus"/>
      <w:r w:rsidR="005604E9" w:rsidRPr="00E443DA">
        <w:rPr>
          <w:noProof w:val="0"/>
        </w:rPr>
        <w:t>C.</w:t>
      </w:r>
      <w:r w:rsidRPr="00E443DA">
        <w:rPr>
          <w:noProof w:val="0"/>
        </w:rPr>
        <w:fldChar w:fldCharType="begin"/>
      </w:r>
      <w:r w:rsidRPr="00E443DA">
        <w:rPr>
          <w:noProof w:val="0"/>
        </w:rPr>
        <w:instrText xml:space="preserve"> SEQ Eq</w:instrText>
      </w:r>
      <w:r w:rsidR="005604E9"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51</w:t>
      </w:r>
      <w:r w:rsidRPr="00E443DA">
        <w:rPr>
          <w:noProof w:val="0"/>
        </w:rPr>
        <w:fldChar w:fldCharType="end"/>
      </w:r>
      <w:bookmarkEnd w:id="941"/>
      <w:r w:rsidRPr="00E443DA">
        <w:rPr>
          <w:noProof w:val="0"/>
        </w:rPr>
        <w:t>)</w:t>
      </w:r>
    </w:p>
    <w:p w14:paraId="126D8214" w14:textId="7D58F9BC" w:rsidR="00D83CEF" w:rsidRPr="00E443DA" w:rsidRDefault="00D83CEF" w:rsidP="005604E9">
      <w:pPr>
        <w:pStyle w:val="EQ"/>
        <w:rPr>
          <w:noProof w:val="0"/>
        </w:rPr>
      </w:pPr>
      <w:r w:rsidRPr="00E443DA">
        <w:rPr>
          <w:noProof w:val="0"/>
        </w:rPr>
        <w:tab/>
      </w:r>
      <m:oMath>
        <m:sSubSup>
          <m:sSubSupPr>
            <m:ctrlPr>
              <w:rPr>
                <w:rFonts w:ascii="Cambria Math" w:hAnsi="Cambria Math"/>
                <w:noProof w:val="0"/>
              </w:rPr>
            </m:ctrlPr>
          </m:sSubSupPr>
          <m:e>
            <m:r>
              <w:rPr>
                <w:rFonts w:ascii="Cambria Math" w:hAnsi="Cambria Math"/>
                <w:noProof w:val="0"/>
              </w:rPr>
              <m:t>CL</m:t>
            </m:r>
          </m:e>
          <m:sub>
            <m:r>
              <w:rPr>
                <w:rFonts w:ascii="Cambria Math" w:hAnsi="Cambria Math"/>
                <w:noProof w:val="0"/>
              </w:rPr>
              <m:t>a</m:t>
            </m:r>
          </m:sub>
          <m:sup>
            <m:r>
              <m:rPr>
                <m:sty m:val="p"/>
              </m:rPr>
              <w:rPr>
                <w:rFonts w:ascii="Cambria Math" w:hAnsi="Cambria Math"/>
                <w:noProof w:val="0"/>
              </w:rPr>
              <m:t>+</m:t>
            </m:r>
          </m:sup>
        </m:sSubSup>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target</m:t>
            </m:r>
          </m:sub>
        </m:sSub>
        <m:r>
          <m:rPr>
            <m:sty m:val="p"/>
          </m:rPr>
          <w:rPr>
            <w:rFonts w:ascii="Cambria Math" w:hAnsi="Cambria Math"/>
            <w:noProof w:val="0"/>
          </w:rPr>
          <m:t>-</m:t>
        </m:r>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G</m:t>
                </m:r>
              </m:e>
              <m:sub>
                <m:r>
                  <w:rPr>
                    <w:rFonts w:ascii="Cambria Math" w:hAnsi="Cambria Math"/>
                    <w:noProof w:val="0"/>
                  </w:rPr>
                  <m:t>max</m:t>
                </m:r>
              </m:sub>
              <m:sup>
                <m:r>
                  <m:rPr>
                    <m:sty m:val="p"/>
                  </m:rPr>
                  <w:rPr>
                    <w:rFonts w:ascii="Cambria Math" w:hAnsi="Cambria Math"/>
                    <w:noProof w:val="0"/>
                  </w:rPr>
                  <m:t>+</m:t>
                </m:r>
              </m:sup>
            </m:sSubSup>
          </m:num>
          <m:den>
            <m:r>
              <w:rPr>
                <w:rFonts w:ascii="Cambria Math" w:hAnsi="Cambria Math"/>
                <w:noProof w:val="0"/>
              </w:rPr>
              <m:t>β</m:t>
            </m:r>
          </m:den>
        </m:f>
      </m:oMath>
      <w:r w:rsidRPr="00E443DA">
        <w:rPr>
          <w:noProof w:val="0"/>
        </w:rPr>
        <w:tab/>
        <w:t>(</w:t>
      </w:r>
      <w:bookmarkStart w:id="942" w:name="EQ_CLa_plus"/>
      <w:r w:rsidR="005604E9" w:rsidRPr="00E443DA">
        <w:rPr>
          <w:noProof w:val="0"/>
        </w:rPr>
        <w:t>C.</w:t>
      </w:r>
      <w:r w:rsidRPr="00E443DA">
        <w:rPr>
          <w:noProof w:val="0"/>
        </w:rPr>
        <w:fldChar w:fldCharType="begin"/>
      </w:r>
      <w:r w:rsidRPr="00E443DA">
        <w:rPr>
          <w:noProof w:val="0"/>
        </w:rPr>
        <w:instrText xml:space="preserve"> SEQ Eq</w:instrText>
      </w:r>
      <w:r w:rsidR="005604E9"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52</w:t>
      </w:r>
      <w:r w:rsidRPr="00E443DA">
        <w:rPr>
          <w:noProof w:val="0"/>
        </w:rPr>
        <w:fldChar w:fldCharType="end"/>
      </w:r>
      <w:bookmarkEnd w:id="942"/>
      <w:r w:rsidRPr="00E443DA">
        <w:rPr>
          <w:noProof w:val="0"/>
        </w:rPr>
        <w:t>)</w:t>
      </w:r>
    </w:p>
    <w:p w14:paraId="0E2404DF" w14:textId="081193AC" w:rsidR="00D83CEF" w:rsidRPr="00E443DA" w:rsidRDefault="00D83CEF" w:rsidP="00D83CEF">
      <w:r w:rsidRPr="00E443DA">
        <w:fldChar w:fldCharType="begin"/>
      </w:r>
      <w:r w:rsidRPr="00E443DA">
        <w:instrText xml:space="preserve"> REF _Ref195808484 \h </w:instrText>
      </w:r>
      <w:r w:rsidRPr="00E443DA">
        <w:fldChar w:fldCharType="separate"/>
      </w:r>
      <w:r w:rsidR="00FA46F7" w:rsidRPr="00E443DA">
        <w:t>Figure C.</w:t>
      </w:r>
      <w:r w:rsidR="00FA46F7" w:rsidRPr="005F0F72">
        <w:t>12</w:t>
      </w:r>
      <w:r w:rsidRPr="00E443DA">
        <w:fldChar w:fldCharType="end"/>
      </w:r>
      <w:r w:rsidRPr="00E443DA">
        <w:t xml:space="preserve"> shows these areas and the impact of the gain saturation on the equilibrium channel load for the parameter values given in Table 3 of ETSI TS 102 687</w:t>
      </w:r>
      <w:r w:rsidR="000855E2" w:rsidRPr="00E443DA">
        <w:t> [</w:t>
      </w:r>
      <w:r w:rsidR="000855E2" w:rsidRPr="00E443DA">
        <w:rPr>
          <w:color w:val="0000FF"/>
        </w:rPr>
        <w:fldChar w:fldCharType="begin"/>
      </w:r>
      <w:r w:rsidR="000855E2" w:rsidRPr="00E443DA">
        <w:rPr>
          <w:color w:val="0000FF"/>
        </w:rPr>
        <w:instrText xml:space="preserve"> REF REF_TS102687 \h </w:instrText>
      </w:r>
      <w:r w:rsidR="000855E2" w:rsidRPr="00E443DA">
        <w:rPr>
          <w:color w:val="0000FF"/>
        </w:rPr>
      </w:r>
      <w:r w:rsidR="000855E2" w:rsidRPr="00E443DA">
        <w:rPr>
          <w:color w:val="0000FF"/>
        </w:rPr>
        <w:fldChar w:fldCharType="separate"/>
      </w:r>
      <w:r w:rsidR="00FA46F7" w:rsidRPr="00E443DA">
        <w:t>i.</w:t>
      </w:r>
      <w:r w:rsidR="00FA46F7" w:rsidRPr="005F0F72">
        <w:t>14</w:t>
      </w:r>
      <w:r w:rsidR="000855E2" w:rsidRPr="00E443DA">
        <w:rPr>
          <w:color w:val="0000FF"/>
        </w:rPr>
        <w:fldChar w:fldCharType="end"/>
      </w:r>
      <w:r w:rsidR="000855E2" w:rsidRPr="00E443DA">
        <w:t>]</w:t>
      </w:r>
      <w:r w:rsidRPr="00E443DA">
        <w:t xml:space="preserve">. It can be seen that in the gain saturation area below </w:t>
      </w:r>
      <m:oMath>
        <m:sSubSup>
          <m:sSubSupPr>
            <m:ctrlPr>
              <w:rPr>
                <w:rFonts w:ascii="Cambria Math" w:eastAsiaTheme="minorHAnsi" w:hAnsi="Cambria Math" w:cstheme="minorBidi"/>
                <w:i/>
                <w:sz w:val="22"/>
                <w:szCs w:val="22"/>
              </w:rPr>
            </m:ctrlPr>
          </m:sSubSupPr>
          <m:e>
            <m:r>
              <w:rPr>
                <w:rFonts w:ascii="Cambria Math" w:hAnsi="Cambria Math"/>
              </w:rPr>
              <m:t>CL</m:t>
            </m:r>
          </m:e>
          <m:sub>
            <m:r>
              <w:rPr>
                <w:rFonts w:ascii="Cambria Math" w:hAnsi="Cambria Math"/>
              </w:rPr>
              <m:t>a</m:t>
            </m:r>
          </m:sub>
          <m:sup>
            <m:r>
              <w:rPr>
                <w:rFonts w:ascii="Cambria Math" w:hAnsi="Cambria Math"/>
              </w:rPr>
              <m:t>+</m:t>
            </m:r>
          </m:sup>
        </m:sSubSup>
      </m:oMath>
      <w:r w:rsidRPr="00E443DA">
        <w:rPr>
          <w:sz w:val="22"/>
          <w:szCs w:val="22"/>
        </w:rPr>
        <w:t xml:space="preserve"> </w:t>
      </w:r>
      <w:r w:rsidRPr="00E443DA">
        <w:t>the equilibrium channel load follows the linear relation given by equation </w:t>
      </w:r>
      <w:r w:rsidR="00CF0825" w:rsidRPr="00E443DA">
        <w:t>(</w:t>
      </w:r>
      <w:r w:rsidRPr="00E443DA">
        <w:fldChar w:fldCharType="begin"/>
      </w:r>
      <w:r w:rsidRPr="00E443DA">
        <w:instrText xml:space="preserve"> REF EQ_CLas_equilibrium \h </w:instrText>
      </w:r>
      <w:r w:rsidRPr="00E443DA">
        <w:fldChar w:fldCharType="separate"/>
      </w:r>
      <w:r w:rsidR="00FA46F7" w:rsidRPr="00E443DA">
        <w:t>C.</w:t>
      </w:r>
      <w:r w:rsidR="00FA46F7" w:rsidRPr="005F0F72">
        <w:t>50</w:t>
      </w:r>
      <w:r w:rsidRPr="00E443DA">
        <w:fldChar w:fldCharType="end"/>
      </w:r>
      <w:r w:rsidR="00CF0825" w:rsidRPr="00E443DA">
        <w:t>)</w:t>
      </w:r>
      <w:r w:rsidRPr="00E443DA">
        <w:t xml:space="preserve">, while above </w:t>
      </w:r>
      <m:oMath>
        <m:sSubSup>
          <m:sSubSupPr>
            <m:ctrlPr>
              <w:rPr>
                <w:rFonts w:ascii="Cambria Math" w:eastAsiaTheme="minorHAnsi" w:hAnsi="Cambria Math" w:cstheme="minorBidi"/>
                <w:i/>
                <w:sz w:val="22"/>
                <w:szCs w:val="22"/>
              </w:rPr>
            </m:ctrlPr>
          </m:sSubSupPr>
          <m:e>
            <m:r>
              <w:rPr>
                <w:rFonts w:ascii="Cambria Math" w:hAnsi="Cambria Math"/>
              </w:rPr>
              <m:t>CL</m:t>
            </m:r>
          </m:e>
          <m:sub>
            <m:r>
              <w:rPr>
                <w:rFonts w:ascii="Cambria Math" w:hAnsi="Cambria Math"/>
              </w:rPr>
              <m:t>a</m:t>
            </m:r>
          </m:sub>
          <m:sup>
            <m:r>
              <w:rPr>
                <w:rFonts w:ascii="Cambria Math" w:hAnsi="Cambria Math"/>
              </w:rPr>
              <m:t>+</m:t>
            </m:r>
          </m:sup>
        </m:sSubSup>
      </m:oMath>
      <w:r w:rsidRPr="00E443DA">
        <w:rPr>
          <w:sz w:val="22"/>
          <w:szCs w:val="22"/>
        </w:rPr>
        <w:t xml:space="preserve"> </w:t>
      </w:r>
      <w:r w:rsidRPr="00E443DA">
        <w:t xml:space="preserve">it follows the </w:t>
      </w:r>
      <w:r w:rsidR="00183025" w:rsidRPr="00E443DA">
        <w:t>non-linear</w:t>
      </w:r>
      <w:r w:rsidRPr="00E443DA">
        <w:t xml:space="preserve"> equation </w:t>
      </w:r>
      <w:r w:rsidR="00CF0825" w:rsidRPr="00E443DA">
        <w:t>(</w:t>
      </w:r>
      <w:r w:rsidRPr="00E443DA">
        <w:fldChar w:fldCharType="begin"/>
      </w:r>
      <w:r w:rsidRPr="00E443DA">
        <w:instrText xml:space="preserve"> REF EQ_CBR_LIMERIC \h </w:instrText>
      </w:r>
      <w:r w:rsidRPr="00E443DA">
        <w:fldChar w:fldCharType="separate"/>
      </w:r>
      <w:r w:rsidR="00FA46F7" w:rsidRPr="00E443DA">
        <w:t>C.</w:t>
      </w:r>
      <w:r w:rsidR="00FA46F7" w:rsidRPr="005F0F72">
        <w:t>27</w:t>
      </w:r>
      <w:r w:rsidRPr="00E443DA">
        <w:fldChar w:fldCharType="end"/>
      </w:r>
      <w:r w:rsidR="00CF0825" w:rsidRPr="00E443DA">
        <w:t>)</w:t>
      </w:r>
      <w:r w:rsidRPr="00E443DA">
        <w:t>. The upper gain saturation area is only reached in dynamic channel load scenarios. It has no influence on the equilibrium channel load.</w:t>
      </w:r>
    </w:p>
    <w:p w14:paraId="16DB9D0E" w14:textId="77777777" w:rsidR="00D83CEF" w:rsidRPr="00E443DA" w:rsidRDefault="00D83CEF" w:rsidP="00D83CEF">
      <w:pPr>
        <w:pStyle w:val="FL"/>
      </w:pPr>
      <w:r w:rsidRPr="001C7FA1">
        <w:rPr>
          <w:noProof/>
          <w:lang w:eastAsia="it-IT"/>
        </w:rPr>
        <mc:AlternateContent>
          <mc:Choice Requires="wps">
            <w:drawing>
              <wp:anchor distT="0" distB="0" distL="114300" distR="114300" simplePos="0" relativeHeight="251658241" behindDoc="0" locked="0" layoutInCell="1" allowOverlap="1" wp14:anchorId="2EDB8F4A" wp14:editId="3814CB4C">
                <wp:simplePos x="0" y="0"/>
                <wp:positionH relativeFrom="column">
                  <wp:posOffset>2710124</wp:posOffset>
                </wp:positionH>
                <wp:positionV relativeFrom="paragraph">
                  <wp:posOffset>1728470</wp:posOffset>
                </wp:positionV>
                <wp:extent cx="1823720" cy="276225"/>
                <wp:effectExtent l="0" t="0" r="0" b="0"/>
                <wp:wrapNone/>
                <wp:docPr id="1813986234" name="Textfeld 3"/>
                <wp:cNvGraphicFramePr/>
                <a:graphic xmlns:a="http://schemas.openxmlformats.org/drawingml/2006/main">
                  <a:graphicData uri="http://schemas.microsoft.com/office/word/2010/wordprocessingShape">
                    <wps:wsp>
                      <wps:cNvSpPr txBox="1"/>
                      <wps:spPr>
                        <a:xfrm>
                          <a:off x="0" y="0"/>
                          <a:ext cx="1823720" cy="276225"/>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0197AF81" w14:textId="77777777" w:rsidR="00B70852" w:rsidRPr="00E443DA" w:rsidRDefault="00B70852" w:rsidP="00D83CEF">
                            <w:pPr>
                              <w:rPr>
                                <w:rFonts w:asciiTheme="minorHAnsi" w:hAnsi="Calibri" w:cstheme="minorBidi"/>
                                <w:color w:val="000000" w:themeColor="dark1"/>
                                <w:sz w:val="22"/>
                                <w:szCs w:val="22"/>
                              </w:rPr>
                            </w:pPr>
                            <w:r w:rsidRPr="00E443DA">
                              <w:rPr>
                                <w:rFonts w:asciiTheme="minorHAnsi" w:hAnsi="Calibri" w:cstheme="minorBidi"/>
                                <w:color w:val="000000" w:themeColor="dark1"/>
                                <w:sz w:val="22"/>
                                <w:szCs w:val="22"/>
                              </w:rPr>
                              <w:t>Lower gain saturation area</w:t>
                            </w:r>
                          </w:p>
                        </w:txbxContent>
                      </wps:txbx>
                      <wps:bodyPr vertOverflow="clip" horzOverflow="clip" wrap="square" rtlCol="0" anchor="t">
                        <a:noAutofit/>
                      </wps:bodyPr>
                    </wps:wsp>
                  </a:graphicData>
                </a:graphic>
                <wp14:sizeRelH relativeFrom="margin">
                  <wp14:pctWidth>0</wp14:pctWidth>
                </wp14:sizeRelH>
                <wp14:sizeRelV relativeFrom="margin">
                  <wp14:pctHeight>0</wp14:pctHeight>
                </wp14:sizeRelV>
              </wp:anchor>
            </w:drawing>
          </mc:Choice>
          <mc:Fallback>
            <w:pict>
              <v:shapetype w14:anchorId="2EDB8F4A" id="_x0000_t202" coordsize="21600,21600" o:spt="202" path="m,l,21600r21600,l21600,xe">
                <v:stroke joinstyle="miter"/>
                <v:path gradientshapeok="t" o:connecttype="rect"/>
              </v:shapetype>
              <v:shape id="Textfeld 3" o:spid="_x0000_s1026" type="#_x0000_t202" style="position:absolute;left:0;text-align:left;margin-left:213.4pt;margin-top:136.1pt;width:143.6pt;height:21.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" filled="f" stroked="f">
                <v:textbox>
                  <w:txbxContent>
                    <w:p w14:paraId="0197AF81" w14:textId="77777777" w:rsidR="00B70852" w:rsidRPr="00E443DA" w:rsidRDefault="00B70852" w:rsidP="00D83CEF">
                      <w:pPr>
                        <w:rPr>
                          <w:rFonts w:asciiTheme="minorHAnsi" w:hAnsi="Calibri" w:cstheme="minorBidi"/>
                          <w:color w:val="000000" w:themeColor="dark1"/>
                          <w:sz w:val="22"/>
                          <w:szCs w:val="22"/>
                        </w:rPr>
                      </w:pPr>
                      <w:r w:rsidRPr="00E443DA">
                        <w:rPr>
                          <w:rFonts w:asciiTheme="minorHAnsi" w:hAnsi="Calibri" w:cstheme="minorBidi"/>
                          <w:color w:val="000000" w:themeColor="dark1"/>
                          <w:sz w:val="22"/>
                          <w:szCs w:val="22"/>
                        </w:rPr>
                        <w:t>Lower gain saturation area</w:t>
                      </w:r>
                    </w:p>
                  </w:txbxContent>
                </v:textbox>
              </v:shape>
            </w:pict>
          </mc:Fallback>
        </mc:AlternateContent>
      </w:r>
      <w:r w:rsidRPr="001C7FA1">
        <w:rPr>
          <w:noProof/>
          <w:lang w:eastAsia="it-IT"/>
        </w:rPr>
        <mc:AlternateContent>
          <mc:Choice Requires="wps">
            <w:drawing>
              <wp:anchor distT="0" distB="0" distL="114300" distR="114300" simplePos="0" relativeHeight="251658240" behindDoc="0" locked="0" layoutInCell="1" allowOverlap="1" wp14:anchorId="10C7EC0B" wp14:editId="60B715C5">
                <wp:simplePos x="0" y="0"/>
                <wp:positionH relativeFrom="column">
                  <wp:posOffset>2712957</wp:posOffset>
                </wp:positionH>
                <wp:positionV relativeFrom="paragraph">
                  <wp:posOffset>76088</wp:posOffset>
                </wp:positionV>
                <wp:extent cx="1763486" cy="276225"/>
                <wp:effectExtent l="0" t="0" r="0" b="0"/>
                <wp:wrapNone/>
                <wp:docPr id="1287421541" name="Textfeld 3"/>
                <wp:cNvGraphicFramePr/>
                <a:graphic xmlns:a="http://schemas.openxmlformats.org/drawingml/2006/main">
                  <a:graphicData uri="http://schemas.microsoft.com/office/word/2010/wordprocessingShape">
                    <wps:wsp>
                      <wps:cNvSpPr txBox="1"/>
                      <wps:spPr>
                        <a:xfrm>
                          <a:off x="0" y="0"/>
                          <a:ext cx="1763486" cy="276225"/>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0315D758" w14:textId="77777777" w:rsidR="00B70852" w:rsidRPr="00E443DA" w:rsidRDefault="00B70852" w:rsidP="00D83CEF">
                            <w:pPr>
                              <w:rPr>
                                <w:rFonts w:asciiTheme="minorHAnsi" w:hAnsi="Calibri" w:cstheme="minorBidi"/>
                                <w:color w:val="000000" w:themeColor="dark1"/>
                                <w:sz w:val="22"/>
                                <w:szCs w:val="22"/>
                              </w:rPr>
                            </w:pPr>
                            <w:r w:rsidRPr="00E443DA">
                              <w:rPr>
                                <w:rFonts w:asciiTheme="minorHAnsi" w:hAnsi="Calibri" w:cstheme="minorBidi"/>
                                <w:color w:val="000000" w:themeColor="dark1"/>
                                <w:sz w:val="22"/>
                                <w:szCs w:val="22"/>
                              </w:rPr>
                              <w:t>Upper gain saturation area</w:t>
                            </w:r>
                          </w:p>
                        </w:txbxContent>
                      </wps:txbx>
                      <wps:bodyPr vertOverflow="clip" horzOverflow="clip"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10C7EC0B" id="_x0000_s1027" type="#_x0000_t202" style="position:absolute;left:0;text-align:left;margin-left:213.6pt;margin-top:6pt;width:138.85pt;height:21.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" filled="f" stroked="f">
                <v:textbox>
                  <w:txbxContent>
                    <w:p w14:paraId="0315D758" w14:textId="77777777" w:rsidR="00B70852" w:rsidRPr="00E443DA" w:rsidRDefault="00B70852" w:rsidP="00D83CEF">
                      <w:pPr>
                        <w:rPr>
                          <w:rFonts w:asciiTheme="minorHAnsi" w:hAnsi="Calibri" w:cstheme="minorBidi"/>
                          <w:color w:val="000000" w:themeColor="dark1"/>
                          <w:sz w:val="22"/>
                          <w:szCs w:val="22"/>
                        </w:rPr>
                      </w:pPr>
                      <w:r w:rsidRPr="00E443DA">
                        <w:rPr>
                          <w:rFonts w:asciiTheme="minorHAnsi" w:hAnsi="Calibri" w:cstheme="minorBidi"/>
                          <w:color w:val="000000" w:themeColor="dark1"/>
                          <w:sz w:val="22"/>
                          <w:szCs w:val="22"/>
                        </w:rPr>
                        <w:t>Upper gain saturation area</w:t>
                      </w:r>
                    </w:p>
                  </w:txbxContent>
                </v:textbox>
              </v:shape>
            </w:pict>
          </mc:Fallback>
        </mc:AlternateContent>
      </w:r>
      <w:r w:rsidRPr="001C7FA1">
        <w:rPr>
          <w:noProof/>
          <w:lang w:eastAsia="it-IT"/>
        </w:rPr>
        <mc:AlternateContent>
          <mc:Choice Requires="wps">
            <w:drawing>
              <wp:anchor distT="0" distB="0" distL="114300" distR="114300" simplePos="0" relativeHeight="251658243" behindDoc="0" locked="0" layoutInCell="1" allowOverlap="1" wp14:anchorId="6ACB141C" wp14:editId="0BCF6572">
                <wp:simplePos x="0" y="0"/>
                <wp:positionH relativeFrom="column">
                  <wp:posOffset>4782130</wp:posOffset>
                </wp:positionH>
                <wp:positionV relativeFrom="paragraph">
                  <wp:posOffset>1472977</wp:posOffset>
                </wp:positionV>
                <wp:extent cx="401934" cy="276302"/>
                <wp:effectExtent l="0" t="0" r="0" b="0"/>
                <wp:wrapNone/>
                <wp:docPr id="1881376657" name="Textfeld 3"/>
                <wp:cNvGraphicFramePr/>
                <a:graphic xmlns:a="http://schemas.openxmlformats.org/drawingml/2006/main">
                  <a:graphicData uri="http://schemas.microsoft.com/office/word/2010/wordprocessingShape">
                    <wps:wsp>
                      <wps:cNvSpPr txBox="1"/>
                      <wps:spPr>
                        <a:xfrm>
                          <a:off x="0" y="0"/>
                          <a:ext cx="401934" cy="27630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40E2D3F9" w14:textId="77777777" w:rsidR="00B70852" w:rsidRPr="00E443DA" w:rsidRDefault="00000000" w:rsidP="00D83CEF">
                            <w:pPr>
                              <w:rPr>
                                <w:rFonts w:asciiTheme="minorHAnsi" w:hAnsi="Calibri" w:cstheme="minorBidi"/>
                                <w:color w:val="000000" w:themeColor="dark1"/>
                                <w:sz w:val="22"/>
                                <w:szCs w:val="22"/>
                              </w:rPr>
                            </w:pPr>
                            <m:oMathPara>
                              <m:oMath>
                                <m:sSubSup>
                                  <m:sSubSupPr>
                                    <m:ctrlPr>
                                      <w:rPr>
                                        <w:rFonts w:ascii="Cambria Math" w:eastAsiaTheme="minorHAnsi" w:hAnsi="Cambria Math" w:cstheme="minorBidi"/>
                                        <w:i/>
                                        <w:sz w:val="22"/>
                                        <w:szCs w:val="22"/>
                                      </w:rPr>
                                    </m:ctrlPr>
                                  </m:sSubSupPr>
                                  <m:e>
                                    <m:r>
                                      <w:rPr>
                                        <w:rFonts w:ascii="Cambria Math" w:hAnsi="Cambria Math"/>
                                      </w:rPr>
                                      <m:t>CL</m:t>
                                    </m:r>
                                  </m:e>
                                  <m:sub>
                                    <m:r>
                                      <w:rPr>
                                        <w:rFonts w:ascii="Cambria Math" w:hAnsi="Cambria Math"/>
                                      </w:rPr>
                                      <m:t>a</m:t>
                                    </m:r>
                                  </m:sub>
                                  <m:sup>
                                    <m:r>
                                      <w:rPr>
                                        <w:rFonts w:ascii="Cambria Math" w:eastAsiaTheme="minorHAnsi" w:hAnsi="Cambria Math" w:cstheme="minorBidi"/>
                                        <w:sz w:val="22"/>
                                        <w:szCs w:val="22"/>
                                      </w:rPr>
                                      <m:t>+</m:t>
                                    </m:r>
                                  </m:sup>
                                </m:sSubSup>
                              </m:oMath>
                            </m:oMathPara>
                          </w:p>
                        </w:txbxContent>
                      </wps:txbx>
                      <wps:bodyPr vertOverflow="clip" horzOverflow="clip" wrap="square" rtlCol="0" anchor="t">
                        <a:noAutofit/>
                      </wps:bodyPr>
                    </wps:wsp>
                  </a:graphicData>
                </a:graphic>
                <wp14:sizeRelH relativeFrom="margin">
                  <wp14:pctWidth>0</wp14:pctWidth>
                </wp14:sizeRelH>
                <wp14:sizeRelV relativeFrom="margin">
                  <wp14:pctHeight>0</wp14:pctHeight>
                </wp14:sizeRelV>
              </wp:anchor>
            </w:drawing>
          </mc:Choice>
          <mc:Fallback>
            <w:pict>
              <v:shapetype w14:anchorId="6ACB141C" id="_x0000_t202" coordsize="21600,21600" o:spt="202" path="m,l,21600r21600,l21600,xe">
                <v:stroke joinstyle="miter"/>
                <v:path gradientshapeok="t" o:connecttype="rect"/>
              </v:shapetype>
              <v:shape id="_x0000_s1028" type="#_x0000_t202" style="position:absolute;left:0;text-align:left;margin-left:376.55pt;margin-top:116pt;width:31.65pt;height:21.7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" filled="f" stroked="f">
                <v:textbox>
                  <w:txbxContent>
                    <w:p w14:paraId="40E2D3F9" w14:textId="77777777" w:rsidR="00B70852" w:rsidRPr="00E443DA" w:rsidRDefault="00000000" w:rsidP="00D83CEF">
                      <w:pPr>
                        <w:rPr>
                          <w:rFonts w:asciiTheme="minorHAnsi" w:hAnsi="Calibri" w:cstheme="minorBidi"/>
                          <w:color w:val="000000" w:themeColor="dark1"/>
                          <w:sz w:val="22"/>
                          <w:szCs w:val="22"/>
                        </w:rPr>
                      </w:pPr>
                      <m:oMathPara>
                        <m:oMath>
                          <m:sSubSup>
                            <m:sSubSupPr>
                              <m:ctrlPr>
                                <w:rPr>
                                  <w:rFonts w:ascii="Cambria Math" w:eastAsiaTheme="minorHAnsi" w:hAnsi="Cambria Math" w:cstheme="minorBidi"/>
                                  <w:i/>
                                  <w:sz w:val="22"/>
                                  <w:szCs w:val="22"/>
                                </w:rPr>
                              </m:ctrlPr>
                            </m:sSubSupPr>
                            <m:e>
                              <m:r>
                                <w:rPr>
                                  <w:rFonts w:ascii="Cambria Math" w:hAnsi="Cambria Math"/>
                                </w:rPr>
                                <m:t>CL</m:t>
                              </m:r>
                            </m:e>
                            <m:sub>
                              <m:r>
                                <w:rPr>
                                  <w:rFonts w:ascii="Cambria Math" w:hAnsi="Cambria Math"/>
                                </w:rPr>
                                <m:t>a</m:t>
                              </m:r>
                            </m:sub>
                            <m:sup>
                              <m:r>
                                <w:rPr>
                                  <w:rFonts w:ascii="Cambria Math" w:eastAsiaTheme="minorHAnsi" w:hAnsi="Cambria Math" w:cstheme="minorBidi"/>
                                  <w:sz w:val="22"/>
                                  <w:szCs w:val="22"/>
                                </w:rPr>
                                <m:t>+</m:t>
                              </m:r>
                            </m:sup>
                          </m:sSubSup>
                        </m:oMath>
                      </m:oMathPara>
                    </w:p>
                  </w:txbxContent>
                </v:textbox>
              </v:shape>
            </w:pict>
          </mc:Fallback>
        </mc:AlternateContent>
      </w:r>
      <w:r w:rsidRPr="001C7FA1">
        <w:rPr>
          <w:noProof/>
          <w:lang w:eastAsia="it-IT"/>
        </w:rPr>
        <mc:AlternateContent>
          <mc:Choice Requires="wps">
            <w:drawing>
              <wp:anchor distT="0" distB="0" distL="114300" distR="114300" simplePos="0" relativeHeight="251658242" behindDoc="0" locked="0" layoutInCell="1" allowOverlap="1" wp14:anchorId="2E736FDA" wp14:editId="1D96C2D5">
                <wp:simplePos x="0" y="0"/>
                <wp:positionH relativeFrom="column">
                  <wp:posOffset>4841142</wp:posOffset>
                </wp:positionH>
                <wp:positionV relativeFrom="paragraph">
                  <wp:posOffset>84455</wp:posOffset>
                </wp:positionV>
                <wp:extent cx="401934" cy="276302"/>
                <wp:effectExtent l="0" t="0" r="0" b="0"/>
                <wp:wrapNone/>
                <wp:docPr id="2139874166" name="Textfeld 3"/>
                <wp:cNvGraphicFramePr/>
                <a:graphic xmlns:a="http://schemas.openxmlformats.org/drawingml/2006/main">
                  <a:graphicData uri="http://schemas.microsoft.com/office/word/2010/wordprocessingShape">
                    <wps:wsp>
                      <wps:cNvSpPr txBox="1"/>
                      <wps:spPr>
                        <a:xfrm>
                          <a:off x="0" y="0"/>
                          <a:ext cx="401934" cy="27630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40A3425B" w14:textId="77777777" w:rsidR="00B70852" w:rsidRPr="00E443DA" w:rsidRDefault="00000000" w:rsidP="00D83CEF">
                            <w:pPr>
                              <w:rPr>
                                <w:rFonts w:asciiTheme="minorHAnsi" w:hAnsi="Calibri" w:cstheme="minorBidi"/>
                                <w:color w:val="000000" w:themeColor="dark1"/>
                                <w:sz w:val="22"/>
                                <w:szCs w:val="22"/>
                              </w:rPr>
                            </w:pPr>
                            <m:oMathPara>
                              <m:oMath>
                                <m:sSubSup>
                                  <m:sSubSupPr>
                                    <m:ctrlPr>
                                      <w:rPr>
                                        <w:rFonts w:ascii="Cambria Math" w:eastAsiaTheme="minorHAnsi" w:hAnsi="Cambria Math" w:cstheme="minorBidi"/>
                                        <w:i/>
                                        <w:sz w:val="22"/>
                                        <w:szCs w:val="22"/>
                                      </w:rPr>
                                    </m:ctrlPr>
                                  </m:sSubSupPr>
                                  <m:e>
                                    <m:r>
                                      <w:rPr>
                                        <w:rFonts w:ascii="Cambria Math" w:hAnsi="Cambria Math"/>
                                      </w:rPr>
                                      <m:t>CL</m:t>
                                    </m:r>
                                  </m:e>
                                  <m:sub>
                                    <m:r>
                                      <w:rPr>
                                        <w:rFonts w:ascii="Cambria Math" w:hAnsi="Cambria Math"/>
                                      </w:rPr>
                                      <m:t>a</m:t>
                                    </m:r>
                                  </m:sub>
                                  <m:sup>
                                    <m:r>
                                      <w:rPr>
                                        <w:rFonts w:ascii="Cambria Math" w:hAnsi="Cambria Math"/>
                                      </w:rPr>
                                      <m:t>-</m:t>
                                    </m:r>
                                  </m:sup>
                                </m:sSubSup>
                              </m:oMath>
                            </m:oMathPara>
                          </w:p>
                        </w:txbxContent>
                      </wps:txbx>
                      <wps:bodyPr vertOverflow="clip" horzOverflow="clip"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2E736FDA" id="_x0000_s1029" type="#_x0000_t202" style="position:absolute;left:0;text-align:left;margin-left:381.2pt;margin-top:6.65pt;width:31.65pt;height:21.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" filled="f" stroked="f">
                <v:textbox>
                  <w:txbxContent>
                    <w:p w14:paraId="40A3425B" w14:textId="77777777" w:rsidR="00B70852" w:rsidRPr="00E443DA" w:rsidRDefault="00000000" w:rsidP="00D83CEF">
                      <w:pPr>
                        <w:rPr>
                          <w:rFonts w:asciiTheme="minorHAnsi" w:hAnsi="Calibri" w:cstheme="minorBidi"/>
                          <w:color w:val="000000" w:themeColor="dark1"/>
                          <w:sz w:val="22"/>
                          <w:szCs w:val="22"/>
                        </w:rPr>
                      </w:pPr>
                      <m:oMathPara>
                        <m:oMath>
                          <m:sSubSup>
                            <m:sSubSupPr>
                              <m:ctrlPr>
                                <w:rPr>
                                  <w:rFonts w:ascii="Cambria Math" w:eastAsiaTheme="minorHAnsi" w:hAnsi="Cambria Math" w:cstheme="minorBidi"/>
                                  <w:i/>
                                  <w:sz w:val="22"/>
                                  <w:szCs w:val="22"/>
                                </w:rPr>
                              </m:ctrlPr>
                            </m:sSubSupPr>
                            <m:e>
                              <m:r>
                                <w:rPr>
                                  <w:rFonts w:ascii="Cambria Math" w:hAnsi="Cambria Math"/>
                                </w:rPr>
                                <m:t>CL</m:t>
                              </m:r>
                            </m:e>
                            <m:sub>
                              <m:r>
                                <w:rPr>
                                  <w:rFonts w:ascii="Cambria Math" w:hAnsi="Cambria Math"/>
                                </w:rPr>
                                <m:t>a</m:t>
                              </m:r>
                            </m:sub>
                            <m:sup>
                              <m:r>
                                <w:rPr>
                                  <w:rFonts w:ascii="Cambria Math" w:hAnsi="Cambria Math"/>
                                </w:rPr>
                                <m:t>-</m:t>
                              </m:r>
                            </m:sup>
                          </m:sSubSup>
                        </m:oMath>
                      </m:oMathPara>
                    </w:p>
                  </w:txbxContent>
                </v:textbox>
              </v:shape>
            </w:pict>
          </mc:Fallback>
        </mc:AlternateContent>
      </w:r>
      <w:r w:rsidRPr="001C7FA1">
        <w:rPr>
          <w:noProof/>
          <w:lang w:eastAsia="it-IT"/>
        </w:rPr>
        <w:drawing>
          <wp:inline distT="0" distB="0" distL="0" distR="0" wp14:anchorId="3BBD278B" wp14:editId="62A2C1E1">
            <wp:extent cx="4428000" cy="2410779"/>
            <wp:effectExtent l="0" t="0" r="0" b="8890"/>
            <wp:docPr id="125729258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l="787" t="10046" r="2251" b="2201"/>
                    <a:stretch/>
                  </pic:blipFill>
                  <pic:spPr bwMode="auto">
                    <a:xfrm>
                      <a:off x="0" y="0"/>
                      <a:ext cx="4438014" cy="2416231"/>
                    </a:xfrm>
                    <a:prstGeom prst="rect">
                      <a:avLst/>
                    </a:prstGeom>
                    <a:noFill/>
                    <a:ln>
                      <a:noFill/>
                    </a:ln>
                    <a:extLst>
                      <a:ext uri="{53640926-AAD7-44D8-BBD7-CCE9431645EC}">
                        <a14:shadowObscured xmlns:a14="http://schemas.microsoft.com/office/drawing/2010/main"/>
                      </a:ext>
                    </a:extLst>
                  </pic:spPr>
                </pic:pic>
              </a:graphicData>
            </a:graphic>
          </wp:inline>
        </w:drawing>
      </w:r>
    </w:p>
    <w:p w14:paraId="0224E4DA" w14:textId="09F202BA" w:rsidR="00D83CEF" w:rsidRPr="00E443DA" w:rsidRDefault="00D83CEF" w:rsidP="00D83CEF">
      <w:pPr>
        <w:pStyle w:val="TF"/>
      </w:pPr>
      <w:bookmarkStart w:id="943" w:name="_Ref195808484"/>
      <w:r w:rsidRPr="00E443DA">
        <w:t xml:space="preserve">Figure </w:t>
      </w:r>
      <w:r w:rsidR="00655C03" w:rsidRPr="00E443DA">
        <w:t>C.</w:t>
      </w:r>
      <w:r w:rsidR="001D085A" w:rsidRPr="00E443DA">
        <w:fldChar w:fldCharType="begin"/>
      </w:r>
      <w:r w:rsidR="001D085A" w:rsidRPr="00E443DA">
        <w:instrText xml:space="preserve"> SEQ Figure</w:instrText>
      </w:r>
      <w:r w:rsidR="00655C03" w:rsidRPr="00E443DA">
        <w:instrText>_C</w:instrText>
      </w:r>
      <w:r w:rsidR="001D085A" w:rsidRPr="00E443DA">
        <w:instrText xml:space="preserve"> \* ARABIC </w:instrText>
      </w:r>
      <w:r w:rsidR="001D085A" w:rsidRPr="00E443DA">
        <w:fldChar w:fldCharType="separate"/>
      </w:r>
      <w:r w:rsidR="00FA46F7" w:rsidRPr="005F0F72">
        <w:t>12</w:t>
      </w:r>
      <w:r w:rsidR="001D085A" w:rsidRPr="00E443DA">
        <w:fldChar w:fldCharType="end"/>
      </w:r>
      <w:bookmarkEnd w:id="943"/>
      <w:r w:rsidR="00655C03" w:rsidRPr="00E443DA">
        <w:t xml:space="preserve">: </w:t>
      </w:r>
      <w:r w:rsidRPr="00E443DA">
        <w:t>Detail of equilibrium channel load of adaptive congestion control for the parameter values given in Table 3 of ETSI TS 102 687 </w:t>
      </w:r>
      <w:r w:rsidR="00655C03" w:rsidRPr="00E443DA">
        <w:t>[</w:t>
      </w:r>
      <w:r w:rsidR="00655C03" w:rsidRPr="00E443DA">
        <w:rPr>
          <w:color w:val="0000FF"/>
        </w:rPr>
        <w:fldChar w:fldCharType="begin"/>
      </w:r>
      <w:r w:rsidR="00655C03" w:rsidRPr="00E443DA">
        <w:rPr>
          <w:color w:val="0000FF"/>
        </w:rPr>
        <w:instrText xml:space="preserve"> REF REF_TS102687 \h </w:instrText>
      </w:r>
      <w:r w:rsidR="00655C03" w:rsidRPr="00E443DA">
        <w:rPr>
          <w:color w:val="0000FF"/>
        </w:rPr>
      </w:r>
      <w:r w:rsidR="00655C03" w:rsidRPr="00E443DA">
        <w:rPr>
          <w:color w:val="0000FF"/>
        </w:rPr>
        <w:fldChar w:fldCharType="separate"/>
      </w:r>
      <w:r w:rsidR="00FA46F7" w:rsidRPr="00E443DA">
        <w:t>i.</w:t>
      </w:r>
      <w:r w:rsidR="00FA46F7" w:rsidRPr="005F0F72">
        <w:t>14</w:t>
      </w:r>
      <w:r w:rsidR="00655C03" w:rsidRPr="00E443DA">
        <w:rPr>
          <w:color w:val="0000FF"/>
        </w:rPr>
        <w:fldChar w:fldCharType="end"/>
      </w:r>
      <w:r w:rsidR="00655C03" w:rsidRPr="00E443DA">
        <w:t>]</w:t>
      </w:r>
      <w:r w:rsidRPr="00E443DA">
        <w:t xml:space="preserve"> showing the effect of the gain saturation</w:t>
      </w:r>
    </w:p>
    <w:p w14:paraId="5C6C2C9A" w14:textId="584258E4" w:rsidR="00D83CEF" w:rsidRPr="00E443DA" w:rsidRDefault="00D83CEF" w:rsidP="00D83CEF">
      <w:r w:rsidRPr="00E443DA">
        <w:t>The filtering as proposed in ETSI TS 102 687 </w:t>
      </w:r>
      <w:r w:rsidR="004611C4" w:rsidRPr="00E443DA">
        <w:t>[</w:t>
      </w:r>
      <w:r w:rsidR="004611C4" w:rsidRPr="00E443DA">
        <w:rPr>
          <w:color w:val="0000FF"/>
        </w:rPr>
        <w:fldChar w:fldCharType="begin"/>
      </w:r>
      <w:r w:rsidR="004611C4" w:rsidRPr="00E443DA">
        <w:rPr>
          <w:color w:val="0000FF"/>
        </w:rPr>
        <w:instrText xml:space="preserve"> REF REF_TS102687 \h </w:instrText>
      </w:r>
      <w:r w:rsidR="004611C4" w:rsidRPr="00E443DA">
        <w:rPr>
          <w:color w:val="0000FF"/>
        </w:rPr>
      </w:r>
      <w:r w:rsidR="004611C4" w:rsidRPr="00E443DA">
        <w:rPr>
          <w:color w:val="0000FF"/>
        </w:rPr>
        <w:fldChar w:fldCharType="separate"/>
      </w:r>
      <w:r w:rsidR="00FA46F7" w:rsidRPr="00E443DA">
        <w:t>i.</w:t>
      </w:r>
      <w:r w:rsidR="00FA46F7" w:rsidRPr="005F0F72">
        <w:t>14</w:t>
      </w:r>
      <w:r w:rsidR="004611C4" w:rsidRPr="00E443DA">
        <w:rPr>
          <w:color w:val="0000FF"/>
        </w:rPr>
        <w:fldChar w:fldCharType="end"/>
      </w:r>
      <w:r w:rsidR="004611C4" w:rsidRPr="00E443DA">
        <w:t>]</w:t>
      </w:r>
      <w:r w:rsidRPr="00E443DA">
        <w:t xml:space="preserve"> increases the stability range for </w:t>
      </w:r>
      <m:oMath>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×N</m:t>
        </m:r>
      </m:oMath>
      <w:r w:rsidRPr="00E443DA">
        <w:t xml:space="preserve"> by a factor of two. Hence, the control loop can converge to an equilibrium for twice as many nodes or for doubled message sizes. Details about this need to be investigated.</w:t>
      </w:r>
    </w:p>
    <w:p w14:paraId="3CF7ECA2" w14:textId="635FC544" w:rsidR="00D83CEF" w:rsidRPr="005F0F72" w:rsidRDefault="00D83CEF" w:rsidP="004F2F03">
      <w:pPr>
        <w:pStyle w:val="Heading3"/>
        <w:rPr>
          <w:lang w:val="en-US"/>
        </w:rPr>
      </w:pPr>
      <w:bookmarkStart w:id="944" w:name="CLS_convergence_speed"/>
      <w:bookmarkStart w:id="945" w:name="_Toc202878790"/>
      <w:bookmarkStart w:id="946" w:name="_Toc203126129"/>
      <w:bookmarkStart w:id="947" w:name="_Toc203550908"/>
      <w:bookmarkStart w:id="948" w:name="_Toc203551018"/>
      <w:bookmarkStart w:id="949" w:name="_Toc215402881"/>
      <w:r w:rsidRPr="005F0F72">
        <w:rPr>
          <w:lang w:val="en-US"/>
        </w:rPr>
        <w:t>C.2.2.</w:t>
      </w:r>
      <w:r w:rsidR="00E15FD6" w:rsidRPr="005F0F72">
        <w:rPr>
          <w:lang w:val="en-US"/>
        </w:rPr>
        <w:t>3</w:t>
      </w:r>
      <w:bookmarkEnd w:id="944"/>
      <w:r w:rsidRPr="005F0F72">
        <w:rPr>
          <w:lang w:val="en-US"/>
        </w:rPr>
        <w:tab/>
        <w:t>Convergence speed of the discrete time adaptive congestion control</w:t>
      </w:r>
      <w:bookmarkEnd w:id="945"/>
      <w:bookmarkEnd w:id="946"/>
      <w:bookmarkEnd w:id="947"/>
      <w:bookmarkEnd w:id="948"/>
      <w:bookmarkEnd w:id="949"/>
    </w:p>
    <w:p w14:paraId="0E3DE7C9" w14:textId="49D2BB53" w:rsidR="00D83CEF" w:rsidRPr="00E443DA" w:rsidRDefault="00D83CEF" w:rsidP="00D83CEF">
      <w:r w:rsidRPr="00E443DA">
        <w:t xml:space="preserve">In </w:t>
      </w:r>
      <w:r w:rsidR="0093526C" w:rsidRPr="00E443DA">
        <w:t>[</w:t>
      </w:r>
      <w:r w:rsidRPr="00E443DA">
        <w:fldChar w:fldCharType="begin"/>
      </w:r>
      <w:r w:rsidRPr="00E443DA">
        <w:instrText xml:space="preserve"> REF REF_CLAUDIACAMPOLO \h </w:instrText>
      </w:r>
      <w:r w:rsidRPr="00E443DA">
        <w:fldChar w:fldCharType="separate"/>
      </w:r>
      <w:r w:rsidR="00FA46F7" w:rsidRPr="00E443DA">
        <w:t>i.</w:t>
      </w:r>
      <w:r w:rsidR="00FA46F7" w:rsidRPr="005F0F72">
        <w:t>33</w:t>
      </w:r>
      <w:r w:rsidRPr="00E443DA">
        <w:fldChar w:fldCharType="end"/>
      </w:r>
      <w:r w:rsidR="0093526C" w:rsidRPr="00E443DA">
        <w:t>]</w:t>
      </w:r>
      <w:r w:rsidRPr="00E443DA">
        <w:t xml:space="preserve"> a series expansion approach was used to find the channel load values after each time step of the discrete time adaptive congestion control. From there, with </w:t>
      </w:r>
      <m:oMath>
        <m:r>
          <w:rPr>
            <w:rFonts w:ascii="Cambria Math" w:hAnsi="Cambria Math"/>
          </w:rPr>
          <m:t>A=N×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r>
          <m:rPr>
            <m:sty m:val="p"/>
          </m:rPr>
          <w:rPr>
            <w:rFonts w:ascii="Cambria Math" w:hAnsi="Cambria Math"/>
          </w:rPr>
          <m:t>×</m:t>
        </m:r>
        <m:sSub>
          <m:sSubPr>
            <m:ctrlPr>
              <w:rPr>
                <w:rFonts w:ascii="Cambria Math" w:hAnsi="Cambria Math"/>
              </w:rPr>
            </m:ctrlPr>
          </m:sSubPr>
          <m:e>
            <m:r>
              <w:rPr>
                <w:rFonts w:ascii="Cambria Math" w:hAnsi="Cambria Math"/>
              </w:rPr>
              <m:t>CBR</m:t>
            </m:r>
          </m:e>
          <m:sub>
            <m:r>
              <w:rPr>
                <w:rFonts w:ascii="Cambria Math" w:hAnsi="Cambria Math"/>
              </w:rPr>
              <m:t>target</m:t>
            </m:r>
          </m:sub>
        </m:sSub>
      </m:oMath>
      <w:r w:rsidRPr="00E443DA">
        <w:t xml:space="preserve"> and </w:t>
      </w:r>
      <m:oMath>
        <m:r>
          <w:rPr>
            <w:rFonts w:ascii="Cambria Math" w:hAnsi="Cambria Math"/>
          </w:rPr>
          <m:t xml:space="preserve">B= </m:t>
        </m:r>
        <m:r>
          <m:rPr>
            <m:sty m:val="p"/>
          </m:rPr>
          <w:rPr>
            <w:rFonts w:ascii="Cambria Math" w:hAnsi="Cambria Math"/>
          </w:rPr>
          <m:t>∝+</m:t>
        </m:r>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oMath>
      <w:r w:rsidRPr="00E443DA">
        <w:t xml:space="preserve"> the channel load </w:t>
      </w:r>
      <m:oMath>
        <m:sSub>
          <m:sSubPr>
            <m:ctrlPr>
              <w:rPr>
                <w:rFonts w:ascii="Cambria Math" w:hAnsi="Cambria Math"/>
                <w:i/>
              </w:rPr>
            </m:ctrlPr>
          </m:sSubPr>
          <m:e>
            <m:r>
              <w:rPr>
                <w:rFonts w:ascii="Cambria Math" w:hAnsi="Cambria Math"/>
              </w:rPr>
              <m:t>CL</m:t>
            </m:r>
          </m:e>
          <m:sub>
            <m:r>
              <w:rPr>
                <w:rFonts w:ascii="Cambria Math" w:hAnsi="Cambria Math"/>
              </w:rPr>
              <m:t>a</m:t>
            </m:r>
          </m:sub>
        </m:sSub>
      </m:oMath>
      <w:r w:rsidRPr="00E443DA">
        <w:t xml:space="preserve"> after </w:t>
      </w:r>
      <w:r w:rsidRPr="00E443DA">
        <w:rPr>
          <w:i/>
        </w:rPr>
        <w:t>n</w:t>
      </w:r>
      <w:r w:rsidRPr="00E443DA">
        <w:t xml:space="preserve"> time steps </w:t>
      </w:r>
      <w:r w:rsidR="004600DC" w:rsidRPr="00E443DA">
        <w:t>can be calculated according to</w:t>
      </w:r>
      <w:r w:rsidRPr="00E443DA">
        <w:t xml:space="preserve"> equation </w:t>
      </w:r>
      <w:r w:rsidR="00CF0825" w:rsidRPr="00E443DA">
        <w:t>(</w:t>
      </w:r>
      <w:r w:rsidRPr="00E443DA">
        <w:fldChar w:fldCharType="begin"/>
      </w:r>
      <w:r w:rsidRPr="00E443DA">
        <w:instrText xml:space="preserve"> REF EQ_CLa_series_expansion \h </w:instrText>
      </w:r>
      <w:r w:rsidRPr="00E443DA">
        <w:fldChar w:fldCharType="separate"/>
      </w:r>
      <w:r w:rsidR="00FA46F7" w:rsidRPr="00E443DA">
        <w:t>C.</w:t>
      </w:r>
      <w:r w:rsidR="00FA46F7" w:rsidRPr="005F0F72">
        <w:t>53</w:t>
      </w:r>
      <w:r w:rsidRPr="00E443DA">
        <w:fldChar w:fldCharType="end"/>
      </w:r>
      <w:r w:rsidR="00CF0825" w:rsidRPr="00E443DA">
        <w:t>)</w:t>
      </w:r>
      <w:r w:rsidRPr="00E443DA">
        <w:t xml:space="preserve"> for the discrete time adaptive congestion control under the assumption that all nodes are </w:t>
      </w:r>
      <w:r w:rsidR="00BA5D4D" w:rsidRPr="00E443DA">
        <w:t>synchronized</w:t>
      </w:r>
      <w:r w:rsidRPr="00E443DA">
        <w:t>. The more realistic case for unsynchroni</w:t>
      </w:r>
      <w:r w:rsidR="00BA5D4D" w:rsidRPr="00E443DA">
        <w:t>z</w:t>
      </w:r>
      <w:r w:rsidRPr="00E443DA">
        <w:t xml:space="preserve">ed nodes is discussed in </w:t>
      </w:r>
      <w:r w:rsidRPr="00E443DA">
        <w:fldChar w:fldCharType="begin"/>
      </w:r>
      <w:r w:rsidRPr="00E443DA">
        <w:instrText xml:space="preserve"> REF CLS_Channel_Load_Measurement \h  \* MERGEFORMAT </w:instrText>
      </w:r>
      <w:r w:rsidRPr="00E443DA">
        <w:fldChar w:fldCharType="separate"/>
      </w:r>
      <w:r w:rsidR="00FA46F7" w:rsidRPr="00E443DA">
        <w:t>Annex D</w:t>
      </w:r>
      <w:r w:rsidRPr="00E443DA">
        <w:fldChar w:fldCharType="end"/>
      </w:r>
      <w:r w:rsidR="00C36C11" w:rsidRPr="00E443DA">
        <w:t>:</w:t>
      </w:r>
    </w:p>
    <w:p w14:paraId="77F1B0D4" w14:textId="4599FAE7" w:rsidR="00D83CEF" w:rsidRPr="00E443DA" w:rsidRDefault="00D83CEF" w:rsidP="00D83CEF">
      <w:pPr>
        <w:pStyle w:val="EQ"/>
        <w:rPr>
          <w:noProof w:val="0"/>
        </w:rPr>
      </w:pPr>
      <w:r w:rsidRPr="00E443DA">
        <w:rPr>
          <w:noProof w:val="0"/>
        </w:rPr>
        <w:tab/>
      </w:r>
      <m:oMath>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m:t>
            </m:r>
          </m:sub>
        </m:sSub>
        <m:d>
          <m:dPr>
            <m:ctrlPr>
              <w:rPr>
                <w:rFonts w:ascii="Cambria Math" w:hAnsi="Cambria Math"/>
                <w:i/>
                <w:noProof w:val="0"/>
              </w:rPr>
            </m:ctrlPr>
          </m:dPr>
          <m:e>
            <m:r>
              <w:rPr>
                <w:rFonts w:ascii="Cambria Math" w:hAnsi="Cambria Math"/>
                <w:noProof w:val="0"/>
              </w:rPr>
              <m:t>n×τ</m:t>
            </m:r>
          </m:e>
        </m:d>
        <m:r>
          <w:rPr>
            <w:rFonts w:ascii="Cambria Math" w:hAnsi="Cambria Math"/>
            <w:noProof w:val="0"/>
          </w:rPr>
          <m:t>=</m:t>
        </m:r>
        <m:f>
          <m:fPr>
            <m:ctrlPr>
              <w:rPr>
                <w:rFonts w:ascii="Cambria Math" w:hAnsi="Cambria Math"/>
                <w:i/>
                <w:noProof w:val="0"/>
              </w:rPr>
            </m:ctrlPr>
          </m:fPr>
          <m:num>
            <m:sSup>
              <m:sSupPr>
                <m:ctrlPr>
                  <w:rPr>
                    <w:rFonts w:ascii="Cambria Math" w:hAnsi="Cambria Math"/>
                    <w:i/>
                    <w:noProof w:val="0"/>
                  </w:rPr>
                </m:ctrlPr>
              </m:sSupPr>
              <m:e>
                <m:d>
                  <m:dPr>
                    <m:ctrlPr>
                      <w:rPr>
                        <w:rFonts w:ascii="Cambria Math" w:hAnsi="Cambria Math"/>
                        <w:i/>
                        <w:noProof w:val="0"/>
                      </w:rPr>
                    </m:ctrlPr>
                  </m:dPr>
                  <m:e>
                    <m:r>
                      <w:rPr>
                        <w:rFonts w:ascii="Cambria Math" w:hAnsi="Cambria Math"/>
                        <w:noProof w:val="0"/>
                      </w:rPr>
                      <m:t>1-B</m:t>
                    </m:r>
                  </m:e>
                </m:d>
              </m:e>
              <m:sup>
                <m:r>
                  <w:rPr>
                    <w:rFonts w:ascii="Cambria Math" w:hAnsi="Cambria Math"/>
                    <w:noProof w:val="0"/>
                  </w:rPr>
                  <m:t>n</m:t>
                </m:r>
              </m:sup>
            </m:sSup>
            <m: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m:t>
                    </m:r>
                  </m:sub>
                </m:sSub>
                <m:d>
                  <m:dPr>
                    <m:ctrlPr>
                      <w:rPr>
                        <w:rFonts w:ascii="Cambria Math" w:hAnsi="Cambria Math"/>
                        <w:i/>
                        <w:noProof w:val="0"/>
                      </w:rPr>
                    </m:ctrlPr>
                  </m:dPr>
                  <m:e>
                    <m:r>
                      <w:rPr>
                        <w:rFonts w:ascii="Cambria Math" w:hAnsi="Cambria Math"/>
                        <w:noProof w:val="0"/>
                      </w:rPr>
                      <m:t>0</m:t>
                    </m:r>
                  </m:e>
                </m:d>
                <m:r>
                  <w:rPr>
                    <w:rFonts w:ascii="Cambria Math" w:hAnsi="Cambria Math"/>
                    <w:noProof w:val="0"/>
                  </w:rPr>
                  <m:t>×B-A</m:t>
                </m:r>
              </m:e>
            </m:d>
            <m:r>
              <w:rPr>
                <w:rFonts w:ascii="Cambria Math" w:hAnsi="Cambria Math"/>
                <w:noProof w:val="0"/>
              </w:rPr>
              <m:t>+A</m:t>
            </m:r>
          </m:num>
          <m:den>
            <m:r>
              <w:rPr>
                <w:rFonts w:ascii="Cambria Math" w:hAnsi="Cambria Math"/>
                <w:noProof w:val="0"/>
              </w:rPr>
              <m:t>B</m:t>
            </m:r>
          </m:den>
        </m:f>
      </m:oMath>
      <w:r w:rsidRPr="00E443DA">
        <w:rPr>
          <w:noProof w:val="0"/>
        </w:rPr>
        <w:tab/>
        <w:t>(</w:t>
      </w:r>
      <w:bookmarkStart w:id="950" w:name="EQ_CLa_series_expansion"/>
      <w:r w:rsidR="00C11622" w:rsidRPr="00E443DA">
        <w:rPr>
          <w:noProof w:val="0"/>
        </w:rPr>
        <w:t>C.</w:t>
      </w:r>
      <w:r w:rsidRPr="00E443DA">
        <w:rPr>
          <w:noProof w:val="0"/>
        </w:rPr>
        <w:fldChar w:fldCharType="begin"/>
      </w:r>
      <w:r w:rsidRPr="00E443DA">
        <w:rPr>
          <w:noProof w:val="0"/>
        </w:rPr>
        <w:instrText xml:space="preserve"> SEQ Eq</w:instrText>
      </w:r>
      <w:r w:rsidR="00C11622"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53</w:t>
      </w:r>
      <w:r w:rsidRPr="00E443DA">
        <w:rPr>
          <w:noProof w:val="0"/>
        </w:rPr>
        <w:fldChar w:fldCharType="end"/>
      </w:r>
      <w:bookmarkEnd w:id="950"/>
      <w:r w:rsidRPr="00E443DA">
        <w:rPr>
          <w:noProof w:val="0"/>
        </w:rPr>
        <w:t>)</w:t>
      </w:r>
    </w:p>
    <w:p w14:paraId="0E19B8AB" w14:textId="51AAEE17" w:rsidR="00D83CEF" w:rsidRPr="00E443DA" w:rsidRDefault="00D83CEF" w:rsidP="00D83CEF">
      <w:r w:rsidRPr="00E443DA">
        <w:lastRenderedPageBreak/>
        <w:t>From equation </w:t>
      </w:r>
      <w:r w:rsidR="00CF0825" w:rsidRPr="00E443DA">
        <w:t>(</w:t>
      </w:r>
      <w:r w:rsidRPr="00E443DA">
        <w:fldChar w:fldCharType="begin"/>
      </w:r>
      <w:r w:rsidRPr="00E443DA">
        <w:instrText xml:space="preserve"> REF EQ_CLa_series_expansion \h </w:instrText>
      </w:r>
      <w:r w:rsidRPr="00E443DA">
        <w:fldChar w:fldCharType="separate"/>
      </w:r>
      <w:r w:rsidR="00FA46F7" w:rsidRPr="00E443DA">
        <w:t>C.</w:t>
      </w:r>
      <w:r w:rsidR="00FA46F7" w:rsidRPr="005F0F72">
        <w:t>53</w:t>
      </w:r>
      <w:r w:rsidRPr="00E443DA">
        <w:fldChar w:fldCharType="end"/>
      </w:r>
      <w:r w:rsidR="00CF0825" w:rsidRPr="00E443DA">
        <w:t>)</w:t>
      </w:r>
      <w:r w:rsidRPr="00E443DA">
        <w:t xml:space="preserve"> the convergence speed of the discrete time adaptive congestion control can be calculated. Where the convergence speed is defined by the time where the channel load crosses the boundaries of </w:t>
      </w:r>
      <w:r w:rsidRPr="00E443DA">
        <w:rPr>
          <w:rFonts w:ascii="Symbol" w:eastAsia="Symbol" w:hAnsi="Symbol" w:cs="Symbol"/>
        </w:rPr>
        <w:t>±</w:t>
      </w:r>
      <w:r w:rsidRPr="00E443DA">
        <w:t>5</w:t>
      </w:r>
      <w:r w:rsidR="00CF0825" w:rsidRPr="00E443DA">
        <w:t xml:space="preserve"> </w:t>
      </w:r>
      <w:r w:rsidRPr="00E443DA">
        <w:t xml:space="preserve">% deviation from the equilibrium value and afterwards stays within these boundaries when applying a channel load step from </w:t>
      </w:r>
      <w:r w:rsidR="003B6228" w:rsidRPr="00E443DA">
        <w:t xml:space="preserve">0 % </w:t>
      </w:r>
      <w:r w:rsidRPr="00E443DA">
        <w:t>to 100</w:t>
      </w:r>
      <w:r w:rsidR="00CF0825" w:rsidRPr="00E443DA">
        <w:t xml:space="preserve"> </w:t>
      </w:r>
      <w:r w:rsidRPr="00E443DA">
        <w:t>% or from 100</w:t>
      </w:r>
      <w:r w:rsidR="00CF0825" w:rsidRPr="00E443DA">
        <w:t xml:space="preserve"> </w:t>
      </w:r>
      <w:r w:rsidRPr="00E443DA">
        <w:t xml:space="preserve">% to </w:t>
      </w:r>
      <w:r w:rsidR="003B6228" w:rsidRPr="00E443DA">
        <w:t>0 %</w:t>
      </w:r>
      <w:r w:rsidRPr="00E443DA">
        <w:t xml:space="preserve">. Since the convergence times depend on the initial conditions at the time </w:t>
      </w:r>
      <w:r w:rsidRPr="00E443DA">
        <w:rPr>
          <w:i/>
        </w:rPr>
        <w:t>t</w:t>
      </w:r>
      <w:r w:rsidRPr="00E443DA">
        <w:t xml:space="preserve"> = 0 s (see </w:t>
      </w:r>
      <w:r w:rsidRPr="00E443DA">
        <w:fldChar w:fldCharType="begin"/>
      </w:r>
      <w:r w:rsidRPr="00E443DA">
        <w:instrText xml:space="preserve"> REF _Ref195811366 \h </w:instrText>
      </w:r>
      <w:r w:rsidRPr="00E443DA">
        <w:fldChar w:fldCharType="separate"/>
      </w:r>
      <w:r w:rsidR="00FA46F7" w:rsidRPr="00E443DA">
        <w:t>Figure C.</w:t>
      </w:r>
      <w:r w:rsidR="00FA46F7" w:rsidRPr="005F0F72">
        <w:t>11</w:t>
      </w:r>
      <w:r w:rsidRPr="00E443DA">
        <w:fldChar w:fldCharType="end"/>
      </w:r>
      <w:r w:rsidRPr="00E443DA">
        <w:t xml:space="preserve">) these conditions of the network nodes need to be defined. An initial transmission rate </w:t>
      </w:r>
      <m:oMath>
        <m:sSub>
          <m:sSubPr>
            <m:ctrlPr>
              <w:rPr>
                <w:rFonts w:ascii="Cambria Math" w:hAnsi="Cambria Math"/>
                <w:i/>
              </w:rPr>
            </m:ctrlPr>
          </m:sSubPr>
          <m:e>
            <m:r>
              <w:rPr>
                <w:rFonts w:ascii="Cambria Math" w:hAnsi="Cambria Math"/>
              </w:rPr>
              <m:t>r</m:t>
            </m:r>
          </m:e>
          <m:sub>
            <m:r>
              <w:rPr>
                <w:rFonts w:ascii="Cambria Math" w:hAnsi="Cambria Math"/>
              </w:rPr>
              <m:t>j</m:t>
            </m:r>
          </m:sub>
        </m:sSub>
        <m:r>
          <w:rPr>
            <w:rFonts w:ascii="Cambria Math" w:hAnsi="Cambria Math"/>
          </w:rPr>
          <m:t>=0</m:t>
        </m:r>
      </m:oMath>
      <w:r w:rsidRPr="00E443DA">
        <w:t xml:space="preserve"> and a resulting </w:t>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r>
              <w:rPr>
                <w:rFonts w:ascii="Cambria Math" w:hAnsi="Cambria Math"/>
              </w:rPr>
              <m:t>0</m:t>
            </m:r>
          </m:e>
        </m:d>
        <m:r>
          <w:rPr>
            <w:rFonts w:ascii="Cambria Math" w:hAnsi="Cambria Math"/>
          </w:rPr>
          <m:t>=0</m:t>
        </m:r>
      </m:oMath>
      <w:r w:rsidRPr="00E443DA">
        <w:t xml:space="preserve"> can be used to test an implementation of the control algorithm, while the example with </w:t>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r>
              <w:rPr>
                <w:rFonts w:ascii="Cambria Math" w:hAnsi="Cambria Math"/>
              </w:rPr>
              <m:t>0</m:t>
            </m:r>
          </m:e>
        </m:d>
        <m:r>
          <w:rPr>
            <w:rFonts w:ascii="Cambria Math" w:hAnsi="Cambria Math"/>
          </w:rPr>
          <m:t>=1</m:t>
        </m:r>
      </m:oMath>
      <w:r w:rsidRPr="00E443DA">
        <w:t xml:space="preserve"> is more to demonstrate what happens when the channel is fully loaded and </w:t>
      </w:r>
      <m:oMath>
        <m:sSub>
          <m:sSubPr>
            <m:ctrlPr>
              <w:rPr>
                <w:rFonts w:ascii="Cambria Math" w:hAnsi="Cambria Math"/>
                <w:i/>
              </w:rPr>
            </m:ctrlPr>
          </m:sSubPr>
          <m:e>
            <m:r>
              <w:rPr>
                <w:rFonts w:ascii="Cambria Math" w:hAnsi="Cambria Math"/>
              </w:rPr>
              <m:t>r</m:t>
            </m:r>
          </m:e>
          <m:sub>
            <m:r>
              <w:rPr>
                <w:rFonts w:ascii="Cambria Math" w:hAnsi="Cambria Math"/>
              </w:rPr>
              <m:t>j</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den>
        </m:f>
      </m:oMath>
      <w:r w:rsidRPr="00E443DA">
        <w:t xml:space="preserve">, what is a bit of an arbitrary assumption just to show the difference to </w:t>
      </w:r>
      <m:oMath>
        <m:sSub>
          <m:sSubPr>
            <m:ctrlPr>
              <w:rPr>
                <w:rFonts w:ascii="Cambria Math" w:hAnsi="Cambria Math"/>
                <w:i/>
              </w:rPr>
            </m:ctrlPr>
          </m:sSubPr>
          <m:e>
            <m:r>
              <w:rPr>
                <w:rFonts w:ascii="Cambria Math" w:hAnsi="Cambria Math"/>
              </w:rPr>
              <m:t>r</m:t>
            </m:r>
          </m:e>
          <m:sub>
            <m:r>
              <w:rPr>
                <w:rFonts w:ascii="Cambria Math" w:hAnsi="Cambria Math"/>
              </w:rPr>
              <m:t>j</m:t>
            </m:r>
          </m:sub>
        </m:sSub>
        <m:r>
          <w:rPr>
            <w:rFonts w:ascii="Cambria Math" w:hAnsi="Cambria Math"/>
          </w:rPr>
          <m:t>=0</m:t>
        </m:r>
      </m:oMath>
      <w:r w:rsidRPr="00E443DA">
        <w:t>.</w:t>
      </w:r>
    </w:p>
    <w:p w14:paraId="0BCE3125" w14:textId="18B00C9E" w:rsidR="00D83CEF" w:rsidRPr="00E443DA" w:rsidRDefault="00D83CEF" w:rsidP="00D83CEF">
      <w:r w:rsidRPr="00E443DA">
        <w:t xml:space="preserve">For </w:t>
      </w:r>
      <m:oMath>
        <m:r>
          <w:rPr>
            <w:rFonts w:ascii="Cambria Math" w:hAnsi="Cambria Math"/>
          </w:rPr>
          <m:t>1-B&gt;0</m:t>
        </m:r>
      </m:oMath>
      <w:r w:rsidRPr="00E443DA">
        <w:t xml:space="preserve"> the power function </w:t>
      </w:r>
      <m:oMath>
        <m:sSup>
          <m:sSupPr>
            <m:ctrlPr>
              <w:rPr>
                <w:rFonts w:ascii="Cambria Math" w:hAnsi="Cambria Math"/>
                <w:i/>
              </w:rPr>
            </m:ctrlPr>
          </m:sSupPr>
          <m:e>
            <m:d>
              <m:dPr>
                <m:ctrlPr>
                  <w:rPr>
                    <w:rFonts w:ascii="Cambria Math" w:hAnsi="Cambria Math"/>
                    <w:i/>
                  </w:rPr>
                </m:ctrlPr>
              </m:dPr>
              <m:e>
                <m:r>
                  <w:rPr>
                    <w:rFonts w:ascii="Cambria Math" w:hAnsi="Cambria Math"/>
                  </w:rPr>
                  <m:t>1-B</m:t>
                </m:r>
              </m:e>
            </m:d>
          </m:e>
          <m:sup>
            <m:r>
              <w:rPr>
                <w:rFonts w:ascii="Cambria Math" w:hAnsi="Cambria Math"/>
              </w:rPr>
              <m:t>n</m:t>
            </m:r>
          </m:sup>
        </m:sSup>
      </m:oMath>
      <w:r w:rsidRPr="00E443DA">
        <w:t xml:space="preserve"> is monotonically increasing (see examples in </w:t>
      </w:r>
      <w:r w:rsidRPr="00E443DA">
        <w:fldChar w:fldCharType="begin"/>
      </w:r>
      <w:r w:rsidRPr="00E443DA">
        <w:instrText xml:space="preserve"> REF _Ref196831066 \h </w:instrText>
      </w:r>
      <w:r w:rsidRPr="00E443DA">
        <w:fldChar w:fldCharType="separate"/>
      </w:r>
      <w:r w:rsidR="00FA46F7" w:rsidRPr="00E443DA">
        <w:t>Figure C.</w:t>
      </w:r>
      <w:r w:rsidR="00FA46F7" w:rsidRPr="005F0F72">
        <w:t>13</w:t>
      </w:r>
      <w:r w:rsidRPr="00E443DA">
        <w:fldChar w:fldCharType="end"/>
      </w:r>
      <w:r w:rsidRPr="00E443DA">
        <w:t xml:space="preserve">), for </w:t>
      </w:r>
      <m:oMath>
        <m:r>
          <w:rPr>
            <w:rFonts w:ascii="Cambria Math" w:hAnsi="Cambria Math"/>
          </w:rPr>
          <m:t>1-B&lt;0</m:t>
        </m:r>
      </m:oMath>
      <w:r w:rsidRPr="00E443DA">
        <w:t xml:space="preserve"> it oscillates between positive results for even time steps values </w:t>
      </w:r>
      <w:r w:rsidRPr="00E443DA">
        <w:rPr>
          <w:i/>
        </w:rPr>
        <w:t>n</w:t>
      </w:r>
      <w:r w:rsidRPr="00E443DA">
        <w:t xml:space="preserve"> and negative results for odd values of </w:t>
      </w:r>
      <w:r w:rsidRPr="00E443DA">
        <w:rPr>
          <w:i/>
        </w:rPr>
        <w:t>n</w:t>
      </w:r>
      <w:r w:rsidRPr="00E443DA">
        <w:t xml:space="preserve">. Since the factor </w:t>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r>
              <w:rPr>
                <w:rFonts w:ascii="Cambria Math" w:hAnsi="Cambria Math"/>
              </w:rPr>
              <m:t>0</m:t>
            </m:r>
          </m:e>
        </m:d>
        <m:r>
          <w:rPr>
            <w:rFonts w:ascii="Cambria Math" w:hAnsi="Cambria Math"/>
          </w:rPr>
          <m:t>×B-A</m:t>
        </m:r>
      </m:oMath>
      <w:r w:rsidRPr="00E443DA">
        <w:t xml:space="preserve"> is negative for </w:t>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r>
              <w:rPr>
                <w:rFonts w:ascii="Cambria Math" w:hAnsi="Cambria Math"/>
              </w:rPr>
              <m:t>0</m:t>
            </m:r>
          </m:e>
        </m:d>
        <m:r>
          <w:rPr>
            <w:rFonts w:ascii="Cambria Math" w:hAnsi="Cambria Math"/>
          </w:rPr>
          <m:t>=0</m:t>
        </m:r>
      </m:oMath>
      <w:r w:rsidRPr="00E443DA">
        <w:t xml:space="preserve"> this leads to an overshoot of the equilibrium </w:t>
      </w:r>
      <m:oMath>
        <m:f>
          <m:fPr>
            <m:ctrlPr>
              <w:rPr>
                <w:rFonts w:ascii="Cambria Math" w:hAnsi="Cambria Math"/>
                <w:i/>
              </w:rPr>
            </m:ctrlPr>
          </m:fPr>
          <m:num>
            <m:r>
              <w:rPr>
                <w:rFonts w:ascii="Cambria Math" w:hAnsi="Cambria Math"/>
              </w:rPr>
              <m:t>A</m:t>
            </m:r>
          </m:num>
          <m:den>
            <m:r>
              <w:rPr>
                <w:rFonts w:ascii="Cambria Math" w:hAnsi="Cambria Math"/>
              </w:rPr>
              <m:t>B</m:t>
            </m:r>
          </m:den>
        </m:f>
      </m:oMath>
      <w:r w:rsidRPr="00E443DA">
        <w:t xml:space="preserve"> (equation </w:t>
      </w:r>
      <w:r w:rsidR="00CF0825" w:rsidRPr="00E443DA">
        <w:t>(</w:t>
      </w:r>
      <w:r w:rsidRPr="00E443DA">
        <w:fldChar w:fldCharType="begin"/>
      </w:r>
      <w:r w:rsidRPr="00E443DA">
        <w:instrText xml:space="preserve"> REF EQ_CBR_LIMERIC \h </w:instrText>
      </w:r>
      <w:r w:rsidRPr="00E443DA">
        <w:fldChar w:fldCharType="separate"/>
      </w:r>
      <w:r w:rsidR="00FA46F7" w:rsidRPr="00E443DA">
        <w:t>C.</w:t>
      </w:r>
      <w:r w:rsidR="00FA46F7" w:rsidRPr="005F0F72">
        <w:t>27</w:t>
      </w:r>
      <w:r w:rsidRPr="00E443DA">
        <w:fldChar w:fldCharType="end"/>
      </w:r>
      <w:r w:rsidR="00CF0825" w:rsidRPr="00E443DA">
        <w:t>)</w:t>
      </w:r>
      <w:r w:rsidRPr="00E443DA">
        <w:t>)</w:t>
      </w:r>
      <w:r w:rsidRPr="00E443DA">
        <w:rPr>
          <w:i/>
        </w:rPr>
        <w:t xml:space="preserve"> </w:t>
      </w:r>
      <w:r w:rsidRPr="00E443DA">
        <w:t xml:space="preserve">as can be seen as an example in </w:t>
      </w:r>
      <w:r w:rsidRPr="00E443DA">
        <w:fldChar w:fldCharType="begin"/>
      </w:r>
      <w:r w:rsidRPr="00E443DA">
        <w:instrText xml:space="preserve"> REF _Ref196837704 \h </w:instrText>
      </w:r>
      <w:r w:rsidRPr="00E443DA">
        <w:fldChar w:fldCharType="separate"/>
      </w:r>
      <w:r w:rsidR="00FA46F7" w:rsidRPr="00E443DA">
        <w:t>Figure C.</w:t>
      </w:r>
      <w:r w:rsidR="00FA46F7" w:rsidRPr="005F0F72">
        <w:t>14</w:t>
      </w:r>
      <w:r w:rsidRPr="00E443DA">
        <w:fldChar w:fldCharType="end"/>
      </w:r>
      <w:r w:rsidRPr="00E443DA">
        <w:t>.</w:t>
      </w:r>
    </w:p>
    <w:p w14:paraId="004014B0" w14:textId="77777777" w:rsidR="00D83CEF" w:rsidRPr="00E443DA" w:rsidRDefault="00D83CEF" w:rsidP="00D83CEF">
      <w:pPr>
        <w:pStyle w:val="FL"/>
      </w:pPr>
      <w:r w:rsidRPr="001C7FA1">
        <w:rPr>
          <w:noProof/>
          <w:lang w:eastAsia="it-IT"/>
        </w:rPr>
        <w:drawing>
          <wp:inline distT="0" distB="0" distL="0" distR="0" wp14:anchorId="18F4D265" wp14:editId="033837A0">
            <wp:extent cx="4899600" cy="3020400"/>
            <wp:effectExtent l="0" t="0" r="0" b="0"/>
            <wp:docPr id="88185331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899600" cy="3020400"/>
                    </a:xfrm>
                    <a:prstGeom prst="rect">
                      <a:avLst/>
                    </a:prstGeom>
                    <a:noFill/>
                    <a:ln>
                      <a:noFill/>
                    </a:ln>
                  </pic:spPr>
                </pic:pic>
              </a:graphicData>
            </a:graphic>
          </wp:inline>
        </w:drawing>
      </w:r>
    </w:p>
    <w:p w14:paraId="356658EA" w14:textId="7AF26017" w:rsidR="00D83CEF" w:rsidRPr="00E443DA" w:rsidRDefault="00D83CEF" w:rsidP="00D83CEF">
      <w:pPr>
        <w:pStyle w:val="TF"/>
      </w:pPr>
      <w:bookmarkStart w:id="951" w:name="_Ref196831066"/>
      <w:r w:rsidRPr="00E443DA">
        <w:t xml:space="preserve">Figure </w:t>
      </w:r>
      <w:r w:rsidR="002A4342" w:rsidRPr="00E443DA">
        <w:t>C.</w:t>
      </w:r>
      <w:r w:rsidR="001D085A" w:rsidRPr="00E443DA">
        <w:fldChar w:fldCharType="begin"/>
      </w:r>
      <w:r w:rsidR="001D085A" w:rsidRPr="00E443DA">
        <w:instrText xml:space="preserve"> SEQ Figure</w:instrText>
      </w:r>
      <w:r w:rsidR="002A4342" w:rsidRPr="00E443DA">
        <w:instrText>_C</w:instrText>
      </w:r>
      <w:r w:rsidR="001D085A" w:rsidRPr="00E443DA">
        <w:instrText xml:space="preserve"> \* ARABIC </w:instrText>
      </w:r>
      <w:r w:rsidR="001D085A" w:rsidRPr="00E443DA">
        <w:fldChar w:fldCharType="separate"/>
      </w:r>
      <w:r w:rsidR="00FA46F7" w:rsidRPr="005F0F72">
        <w:t>13</w:t>
      </w:r>
      <w:r w:rsidR="001D085A" w:rsidRPr="00E443DA">
        <w:fldChar w:fldCharType="end"/>
      </w:r>
      <w:bookmarkEnd w:id="951"/>
      <w:r w:rsidR="002A4342" w:rsidRPr="00E443DA">
        <w:t xml:space="preserve">: </w:t>
      </w:r>
      <w:r w:rsidRPr="00E443DA">
        <w:t xml:space="preserve">Channel load of adaptive congestion control for different values of </w:t>
      </w:r>
      <w:r w:rsidRPr="00E443DA">
        <w:rPr>
          <w:i/>
        </w:rPr>
        <w:t>N</w:t>
      </w:r>
      <w:r w:rsidRPr="00E443DA">
        <w:t> x </w:t>
      </w:r>
      <w:r w:rsidRPr="00E443DA">
        <w:rPr>
          <w:i/>
        </w:rPr>
        <w:t>T</w:t>
      </w:r>
      <w:r w:rsidRPr="00E443DA">
        <w:rPr>
          <w:vertAlign w:val="subscript"/>
        </w:rPr>
        <w:t>on</w:t>
      </w:r>
      <w:r w:rsidRPr="00E443DA">
        <w:t xml:space="preserve"> resulting</w:t>
      </w:r>
      <w:r w:rsidR="002A4342" w:rsidRPr="00E443DA">
        <w:br/>
      </w:r>
      <w:r w:rsidRPr="00E443DA">
        <w:t>from equation </w:t>
      </w:r>
      <w:r w:rsidR="00CF0825" w:rsidRPr="00E443DA">
        <w:t>(</w:t>
      </w:r>
      <w:r w:rsidRPr="00E443DA">
        <w:fldChar w:fldCharType="begin"/>
      </w:r>
      <w:r w:rsidRPr="00E443DA">
        <w:instrText xml:space="preserve"> REF EQ_CLa_series_expansion \h  \* MERGEFORMAT </w:instrText>
      </w:r>
      <w:r w:rsidRPr="00E443DA">
        <w:fldChar w:fldCharType="separate"/>
      </w:r>
      <w:r w:rsidR="00FA46F7" w:rsidRPr="00E443DA">
        <w:t>C.53</w:t>
      </w:r>
      <w:r w:rsidRPr="00E443DA">
        <w:fldChar w:fldCharType="end"/>
      </w:r>
      <w:r w:rsidR="00CF0825" w:rsidRPr="00E443DA">
        <w:t>)</w:t>
      </w:r>
      <w:r w:rsidRPr="00E443DA">
        <w:t xml:space="preserve"> for the parameter values given in Table 3 of ETSI TS 102 687 </w:t>
      </w:r>
      <w:r w:rsidR="002A4342" w:rsidRPr="00E443DA">
        <w:t>[</w:t>
      </w:r>
      <w:r w:rsidR="002A4342" w:rsidRPr="00E443DA">
        <w:rPr>
          <w:color w:val="0000FF"/>
        </w:rPr>
        <w:fldChar w:fldCharType="begin"/>
      </w:r>
      <w:r w:rsidR="002A4342" w:rsidRPr="00E443DA">
        <w:rPr>
          <w:color w:val="0000FF"/>
        </w:rPr>
        <w:instrText xml:space="preserve"> REF REF_TS102687 \h </w:instrText>
      </w:r>
      <w:r w:rsidR="002A4342" w:rsidRPr="00E443DA">
        <w:rPr>
          <w:color w:val="0000FF"/>
        </w:rPr>
      </w:r>
      <w:r w:rsidR="002A4342" w:rsidRPr="00E443DA">
        <w:rPr>
          <w:color w:val="0000FF"/>
        </w:rPr>
        <w:fldChar w:fldCharType="separate"/>
      </w:r>
      <w:r w:rsidR="00FA46F7" w:rsidRPr="00E443DA">
        <w:t>i.</w:t>
      </w:r>
      <w:r w:rsidR="00FA46F7" w:rsidRPr="005F0F72">
        <w:t>14</w:t>
      </w:r>
      <w:r w:rsidR="002A4342" w:rsidRPr="00E443DA">
        <w:rPr>
          <w:color w:val="0000FF"/>
        </w:rPr>
        <w:fldChar w:fldCharType="end"/>
      </w:r>
      <w:r w:rsidR="002A4342" w:rsidRPr="00E443DA">
        <w:t>]</w:t>
      </w:r>
    </w:p>
    <w:p w14:paraId="326DCC99" w14:textId="77777777" w:rsidR="00D83CEF" w:rsidRPr="00E443DA" w:rsidRDefault="00D83CEF" w:rsidP="00D83CEF">
      <w:pPr>
        <w:pStyle w:val="FL"/>
      </w:pPr>
      <w:r w:rsidRPr="001C7FA1">
        <w:rPr>
          <w:noProof/>
          <w:lang w:eastAsia="it-IT"/>
        </w:rPr>
        <w:drawing>
          <wp:inline distT="0" distB="0" distL="0" distR="0" wp14:anchorId="1EBA9AD1" wp14:editId="7D6CEB5C">
            <wp:extent cx="4136559" cy="2550017"/>
            <wp:effectExtent l="0" t="0" r="0" b="3175"/>
            <wp:docPr id="14839197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140369" cy="2552365"/>
                    </a:xfrm>
                    <a:prstGeom prst="rect">
                      <a:avLst/>
                    </a:prstGeom>
                    <a:noFill/>
                    <a:ln>
                      <a:noFill/>
                    </a:ln>
                  </pic:spPr>
                </pic:pic>
              </a:graphicData>
            </a:graphic>
          </wp:inline>
        </w:drawing>
      </w:r>
    </w:p>
    <w:p w14:paraId="394EC54D" w14:textId="168CFC24" w:rsidR="00D83CEF" w:rsidRPr="00E443DA" w:rsidRDefault="00D83CEF" w:rsidP="00D83CEF">
      <w:pPr>
        <w:pStyle w:val="TF"/>
      </w:pPr>
      <w:bookmarkStart w:id="952" w:name="_Ref196837704"/>
      <w:r w:rsidRPr="00E443DA">
        <w:t xml:space="preserve">Figure </w:t>
      </w:r>
      <w:r w:rsidR="002A4342" w:rsidRPr="00E443DA">
        <w:t>C.</w:t>
      </w:r>
      <w:r w:rsidR="001D085A" w:rsidRPr="00E443DA">
        <w:fldChar w:fldCharType="begin"/>
      </w:r>
      <w:r w:rsidR="001D085A" w:rsidRPr="00E443DA">
        <w:instrText xml:space="preserve"> SEQ Figure</w:instrText>
      </w:r>
      <w:r w:rsidR="002A4342" w:rsidRPr="00E443DA">
        <w:instrText>_C</w:instrText>
      </w:r>
      <w:r w:rsidR="001D085A" w:rsidRPr="00E443DA">
        <w:instrText xml:space="preserve"> \* ARABIC </w:instrText>
      </w:r>
      <w:r w:rsidR="001D085A" w:rsidRPr="00E443DA">
        <w:fldChar w:fldCharType="separate"/>
      </w:r>
      <w:r w:rsidR="00FA46F7" w:rsidRPr="005F0F72">
        <w:t>14</w:t>
      </w:r>
      <w:r w:rsidR="001D085A" w:rsidRPr="00E443DA">
        <w:fldChar w:fldCharType="end"/>
      </w:r>
      <w:bookmarkEnd w:id="952"/>
      <w:r w:rsidR="002A4342" w:rsidRPr="00E443DA">
        <w:t xml:space="preserve">: </w:t>
      </w:r>
      <w:r w:rsidRPr="00E443DA">
        <w:t xml:space="preserve">Channel load of adaptive congestion control for </w:t>
      </w:r>
      <w:r w:rsidRPr="00E443DA">
        <w:rPr>
          <w:i/>
        </w:rPr>
        <w:t>N</w:t>
      </w:r>
      <w:r w:rsidRPr="00E443DA">
        <w:t> x </w:t>
      </w:r>
      <w:r w:rsidRPr="00E443DA">
        <w:rPr>
          <w:i/>
        </w:rPr>
        <w:t>T</w:t>
      </w:r>
      <w:r w:rsidRPr="00E443DA">
        <w:rPr>
          <w:vertAlign w:val="subscript"/>
        </w:rPr>
        <w:t>on</w:t>
      </w:r>
      <w:r w:rsidRPr="00E443DA">
        <w:t> = 1</w:t>
      </w:r>
      <w:r w:rsidR="00C36C11" w:rsidRPr="00E443DA">
        <w:t> </w:t>
      </w:r>
      <w:r w:rsidRPr="00E443DA">
        <w:t>200 ms resulting</w:t>
      </w:r>
      <w:r w:rsidR="002A4342" w:rsidRPr="00E443DA">
        <w:br/>
      </w:r>
      <w:r w:rsidRPr="00E443DA">
        <w:t>from equation </w:t>
      </w:r>
      <w:r w:rsidR="00CF0825" w:rsidRPr="00E443DA">
        <w:t>(</w:t>
      </w:r>
      <w:r w:rsidRPr="00E443DA">
        <w:fldChar w:fldCharType="begin"/>
      </w:r>
      <w:r w:rsidRPr="00E443DA">
        <w:instrText xml:space="preserve"> REF EQ_CLa_series_expansion \h  \* MERGEFORMAT </w:instrText>
      </w:r>
      <w:r w:rsidRPr="00E443DA">
        <w:fldChar w:fldCharType="separate"/>
      </w:r>
      <w:r w:rsidR="00FA46F7" w:rsidRPr="00E443DA">
        <w:t>C.53</w:t>
      </w:r>
      <w:r w:rsidRPr="00E443DA">
        <w:fldChar w:fldCharType="end"/>
      </w:r>
      <w:r w:rsidR="00CF0825" w:rsidRPr="00E443DA">
        <w:t>)</w:t>
      </w:r>
      <w:r w:rsidRPr="00E443DA">
        <w:t xml:space="preserve"> for the parameter values given in Table 3 of ETSI TS 102 687</w:t>
      </w:r>
      <w:r w:rsidR="002A4342" w:rsidRPr="00E443DA">
        <w:t> [</w:t>
      </w:r>
      <w:r w:rsidR="002A4342" w:rsidRPr="00E443DA">
        <w:rPr>
          <w:color w:val="0000FF"/>
        </w:rPr>
        <w:fldChar w:fldCharType="begin"/>
      </w:r>
      <w:r w:rsidR="002A4342" w:rsidRPr="00E443DA">
        <w:rPr>
          <w:color w:val="0000FF"/>
        </w:rPr>
        <w:instrText xml:space="preserve"> REF REF_TS102687 \h </w:instrText>
      </w:r>
      <w:r w:rsidR="002A4342" w:rsidRPr="00E443DA">
        <w:rPr>
          <w:color w:val="0000FF"/>
        </w:rPr>
      </w:r>
      <w:r w:rsidR="002A4342" w:rsidRPr="00E443DA">
        <w:rPr>
          <w:color w:val="0000FF"/>
        </w:rPr>
        <w:fldChar w:fldCharType="separate"/>
      </w:r>
      <w:r w:rsidR="00FA46F7" w:rsidRPr="00E443DA">
        <w:t>i.</w:t>
      </w:r>
      <w:r w:rsidR="00FA46F7" w:rsidRPr="005F0F72">
        <w:t>14</w:t>
      </w:r>
      <w:r w:rsidR="002A4342" w:rsidRPr="00E443DA">
        <w:rPr>
          <w:color w:val="0000FF"/>
        </w:rPr>
        <w:fldChar w:fldCharType="end"/>
      </w:r>
      <w:r w:rsidR="002A4342" w:rsidRPr="00E443DA">
        <w:t>]</w:t>
      </w:r>
    </w:p>
    <w:p w14:paraId="1DF3EBE6" w14:textId="69082C61" w:rsidR="00D83CEF" w:rsidRPr="00E443DA" w:rsidRDefault="00D83CEF" w:rsidP="00D83CEF">
      <w:r w:rsidRPr="00E443DA">
        <w:lastRenderedPageBreak/>
        <w:t xml:space="preserve">Thus, for </w:t>
      </w:r>
      <m:oMath>
        <m:r>
          <w:rPr>
            <w:rFonts w:ascii="Cambria Math" w:hAnsi="Cambria Math"/>
          </w:rPr>
          <m:t>B&lt;1</m:t>
        </m:r>
      </m:oMath>
      <w:r w:rsidRPr="00E443DA">
        <w:t xml:space="preserve"> </w:t>
      </w:r>
      <w:r w:rsidR="004600DC" w:rsidRPr="00E443DA">
        <w:t xml:space="preserve">the number of steps </w:t>
      </w:r>
      <m:oMath>
        <m:sSub>
          <m:sSubPr>
            <m:ctrlPr>
              <w:rPr>
                <w:rFonts w:ascii="Cambria Math" w:hAnsi="Cambria Math"/>
                <w:i/>
              </w:rPr>
            </m:ctrlPr>
          </m:sSubPr>
          <m:e>
            <m:r>
              <w:rPr>
                <w:rFonts w:ascii="Cambria Math" w:hAnsi="Cambria Math"/>
              </w:rPr>
              <m:t>n</m:t>
            </m:r>
          </m:e>
          <m:sub>
            <m:r>
              <w:rPr>
                <w:rFonts w:ascii="Cambria Math" w:hAnsi="Cambria Math"/>
              </w:rPr>
              <m:t>c</m:t>
            </m:r>
          </m:sub>
        </m:sSub>
      </m:oMath>
      <w:r w:rsidR="004600DC" w:rsidRPr="00E443DA">
        <w:t xml:space="preserve"> to reach convergence results from equation</w:t>
      </w:r>
      <w:r w:rsidR="004600DC" w:rsidRPr="00E443DA" w:rsidDel="004600DC">
        <w:t xml:space="preserve"> </w:t>
      </w:r>
      <w:r w:rsidR="00CF0825" w:rsidRPr="00E443DA">
        <w:t>(</w:t>
      </w:r>
      <w:r w:rsidRPr="00E443DA">
        <w:fldChar w:fldCharType="begin"/>
      </w:r>
      <w:r w:rsidRPr="00E443DA">
        <w:instrText xml:space="preserve"> REF EQ_CLa_series_expansion \h </w:instrText>
      </w:r>
      <w:r w:rsidRPr="00E443DA">
        <w:fldChar w:fldCharType="separate"/>
      </w:r>
      <w:r w:rsidR="00FA46F7" w:rsidRPr="00E443DA">
        <w:t>C.</w:t>
      </w:r>
      <w:r w:rsidR="00FA46F7" w:rsidRPr="005F0F72">
        <w:t>53</w:t>
      </w:r>
      <w:r w:rsidRPr="00E443DA">
        <w:fldChar w:fldCharType="end"/>
      </w:r>
      <w:r w:rsidR="00CF0825" w:rsidRPr="00E443DA">
        <w:t>)</w:t>
      </w:r>
      <w:r w:rsidRPr="00E443DA">
        <w:t xml:space="preserve"> when setting </w:t>
      </w:r>
      <m:oMath>
        <m:sSub>
          <m:sSubPr>
            <m:ctrlPr>
              <w:rPr>
                <w:rFonts w:ascii="Cambria Math" w:hAnsi="Cambria Math"/>
                <w:i/>
              </w:rPr>
            </m:ctrlPr>
          </m:sSubPr>
          <m:e>
            <m:r>
              <w:rPr>
                <w:rFonts w:ascii="Cambria Math" w:hAnsi="Cambria Math"/>
              </w:rPr>
              <m:t>CL</m:t>
            </m:r>
          </m:e>
          <m:sub>
            <m:r>
              <w:rPr>
                <w:rFonts w:ascii="Cambria Math" w:hAnsi="Cambria Math"/>
              </w:rPr>
              <m:t>a</m:t>
            </m:r>
          </m:sub>
        </m:sSub>
      </m:oMath>
      <w:r w:rsidRPr="00E443DA">
        <w:t xml:space="preserve"> to 95</w:t>
      </w:r>
      <w:r w:rsidR="007103ED" w:rsidRPr="00E443DA">
        <w:t xml:space="preserve"> </w:t>
      </w:r>
      <w:r w:rsidRPr="00E443DA">
        <w:t>% or 105</w:t>
      </w:r>
      <w:r w:rsidR="007103ED" w:rsidRPr="00E443DA">
        <w:t xml:space="preserve"> </w:t>
      </w:r>
      <w:r w:rsidRPr="00E443DA">
        <w:t xml:space="preserve">% of the equilibrium </w:t>
      </w:r>
      <m:oMath>
        <m:f>
          <m:fPr>
            <m:ctrlPr>
              <w:rPr>
                <w:rFonts w:ascii="Cambria Math" w:hAnsi="Cambria Math"/>
                <w:i/>
              </w:rPr>
            </m:ctrlPr>
          </m:fPr>
          <m:num>
            <m:r>
              <w:rPr>
                <w:rFonts w:ascii="Cambria Math" w:hAnsi="Cambria Math"/>
              </w:rPr>
              <m:t>A</m:t>
            </m:r>
          </m:num>
          <m:den>
            <m:r>
              <w:rPr>
                <w:rFonts w:ascii="Cambria Math" w:hAnsi="Cambria Math"/>
              </w:rPr>
              <m:t>B</m:t>
            </m:r>
          </m:den>
        </m:f>
      </m:oMath>
      <w:r w:rsidRPr="00E443DA">
        <w:t xml:space="preserve"> (equation </w:t>
      </w:r>
      <w:r w:rsidR="007103ED" w:rsidRPr="00E443DA">
        <w:t>(</w:t>
      </w:r>
      <w:r w:rsidRPr="00E443DA">
        <w:fldChar w:fldCharType="begin"/>
      </w:r>
      <w:r w:rsidRPr="00E443DA">
        <w:instrText xml:space="preserve"> REF EQ_CBR_LIMERIC \h </w:instrText>
      </w:r>
      <w:r w:rsidRPr="00E443DA">
        <w:fldChar w:fldCharType="separate"/>
      </w:r>
      <w:r w:rsidR="00FA46F7" w:rsidRPr="00E443DA">
        <w:t>C.</w:t>
      </w:r>
      <w:r w:rsidR="00FA46F7" w:rsidRPr="005F0F72">
        <w:t>27</w:t>
      </w:r>
      <w:r w:rsidRPr="00E443DA">
        <w:fldChar w:fldCharType="end"/>
      </w:r>
      <w:r w:rsidR="007103ED" w:rsidRPr="00E443DA">
        <w:t>)</w:t>
      </w:r>
      <w:r w:rsidRPr="00E443DA">
        <w:t xml:space="preserve">). Which value to take depends on the initial channel load </w:t>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r>
              <w:rPr>
                <w:rFonts w:ascii="Cambria Math" w:hAnsi="Cambria Math"/>
              </w:rPr>
              <m:t>0</m:t>
            </m:r>
          </m:e>
        </m:d>
      </m:oMath>
      <w:r w:rsidRPr="00E443DA">
        <w:t xml:space="preserve"> as shown in equation </w:t>
      </w:r>
      <w:r w:rsidR="007103ED" w:rsidRPr="00E443DA">
        <w:t>(</w:t>
      </w:r>
      <w:r w:rsidRPr="00E443DA">
        <w:fldChar w:fldCharType="begin"/>
      </w:r>
      <w:r w:rsidRPr="00E443DA">
        <w:instrText xml:space="preserve"> REF EQ_ncm_Ansatz \h </w:instrText>
      </w:r>
      <w:r w:rsidRPr="00E443DA">
        <w:fldChar w:fldCharType="separate"/>
      </w:r>
      <w:r w:rsidR="00FA46F7" w:rsidRPr="00E443DA">
        <w:t>C.</w:t>
      </w:r>
      <w:r w:rsidR="00FA46F7" w:rsidRPr="005F0F72">
        <w:t>54</w:t>
      </w:r>
      <w:r w:rsidRPr="00E443DA">
        <w:fldChar w:fldCharType="end"/>
      </w:r>
      <w:r w:rsidR="007103ED" w:rsidRPr="00E443DA">
        <w:t>)</w:t>
      </w:r>
      <w:r w:rsidRPr="00E443DA">
        <w:t xml:space="preserve"> and equation </w:t>
      </w:r>
      <w:r w:rsidR="007103ED" w:rsidRPr="00E443DA">
        <w:t>(</w:t>
      </w:r>
      <w:r w:rsidRPr="00E443DA">
        <w:fldChar w:fldCharType="begin"/>
      </w:r>
      <w:r w:rsidRPr="00E443DA">
        <w:instrText xml:space="preserve"> REF EQ_ncp_Ansatz \h </w:instrText>
      </w:r>
      <w:r w:rsidRPr="00E443DA">
        <w:fldChar w:fldCharType="separate"/>
      </w:r>
      <w:r w:rsidR="00FA46F7" w:rsidRPr="00E443DA">
        <w:t>C.</w:t>
      </w:r>
      <w:r w:rsidR="00FA46F7" w:rsidRPr="005F0F72">
        <w:t>55</w:t>
      </w:r>
      <w:r w:rsidRPr="00E443DA">
        <w:fldChar w:fldCharType="end"/>
      </w:r>
      <w:r w:rsidR="007103ED" w:rsidRPr="00E443DA">
        <w:t>)</w:t>
      </w:r>
      <w:r w:rsidR="00C36C11" w:rsidRPr="00E443DA">
        <w:t>:</w:t>
      </w:r>
    </w:p>
    <w:p w14:paraId="31AD90A0" w14:textId="5867725C" w:rsidR="00D83CEF" w:rsidRPr="00E443DA" w:rsidRDefault="00D83CEF" w:rsidP="00D83CEF">
      <w:pPr>
        <w:pStyle w:val="EQ"/>
        <w:rPr>
          <w:noProof w:val="0"/>
        </w:rPr>
      </w:pPr>
      <w:r w:rsidRPr="00E443DA">
        <w:rPr>
          <w:noProof w:val="0"/>
        </w:rPr>
        <w:tab/>
        <w:t xml:space="preserve">For </w:t>
      </w:r>
      <m:oMath>
        <m:sSub>
          <m:sSubPr>
            <m:ctrlPr>
              <w:rPr>
                <w:rFonts w:ascii="Cambria Math" w:hAnsi="Cambria Math"/>
                <w:i/>
                <w:noProof w:val="0"/>
              </w:rPr>
            </m:ctrlPr>
          </m:sSubPr>
          <m:e>
            <m:r>
              <w:rPr>
                <w:rFonts w:ascii="Cambria Math" w:hAnsi="Cambria Math"/>
                <w:noProof w:val="0"/>
              </w:rPr>
              <m:t xml:space="preserve">B&lt;1 </m:t>
            </m:r>
            <m:r>
              <m:rPr>
                <m:nor/>
              </m:rPr>
              <w:rPr>
                <w:rFonts w:ascii="Cambria Math" w:hAnsi="Cambria Math"/>
                <w:noProof w:val="0"/>
              </w:rPr>
              <m:t>and</m:t>
            </m:r>
            <m:r>
              <w:rPr>
                <w:rFonts w:ascii="Cambria Math" w:hAnsi="Cambria Math"/>
                <w:noProof w:val="0"/>
              </w:rPr>
              <m:t xml:space="preserve"> CL</m:t>
            </m:r>
          </m:e>
          <m:sub>
            <m:r>
              <w:rPr>
                <w:rFonts w:ascii="Cambria Math" w:hAnsi="Cambria Math"/>
                <w:noProof w:val="0"/>
              </w:rPr>
              <m:t>a</m:t>
            </m:r>
          </m:sub>
        </m:sSub>
        <m:d>
          <m:dPr>
            <m:ctrlPr>
              <w:rPr>
                <w:rFonts w:ascii="Cambria Math" w:hAnsi="Cambria Math"/>
                <w:i/>
                <w:noProof w:val="0"/>
              </w:rPr>
            </m:ctrlPr>
          </m:dPr>
          <m:e>
            <m:r>
              <w:rPr>
                <w:rFonts w:ascii="Cambria Math" w:hAnsi="Cambria Math"/>
                <w:noProof w:val="0"/>
              </w:rPr>
              <m:t>0</m:t>
            </m:r>
          </m:e>
        </m:d>
        <m:r>
          <w:rPr>
            <w:rFonts w:ascii="Cambria Math" w:hAnsi="Cambria Math"/>
            <w:noProof w:val="0"/>
          </w:rPr>
          <m:t xml:space="preserve">=0 </m:t>
        </m:r>
        <m:r>
          <m:rPr>
            <m:nor/>
          </m:rPr>
          <w:rPr>
            <w:rFonts w:ascii="Cambria Math" w:hAnsi="Cambria Math"/>
            <w:noProof w:val="0"/>
          </w:rPr>
          <m:t>follows</m:t>
        </m:r>
        <m:r>
          <w:rPr>
            <w:rFonts w:ascii="Cambria Math" w:hAnsi="Cambria Math"/>
            <w:noProof w:val="0"/>
          </w:rPr>
          <m:t xml:space="preserve"> </m:t>
        </m:r>
        <m:f>
          <m:fPr>
            <m:ctrlPr>
              <w:rPr>
                <w:rFonts w:ascii="Cambria Math" w:hAnsi="Cambria Math"/>
                <w:i/>
                <w:noProof w:val="0"/>
              </w:rPr>
            </m:ctrlPr>
          </m:fPr>
          <m:num>
            <m:r>
              <w:rPr>
                <w:rFonts w:ascii="Cambria Math" w:hAnsi="Cambria Math"/>
                <w:noProof w:val="0"/>
              </w:rPr>
              <m:t>A</m:t>
            </m:r>
          </m:num>
          <m:den>
            <m:r>
              <w:rPr>
                <w:rFonts w:ascii="Cambria Math" w:hAnsi="Cambria Math"/>
                <w:noProof w:val="0"/>
              </w:rPr>
              <m:t>B</m:t>
            </m:r>
          </m:den>
        </m:f>
        <m:r>
          <w:rPr>
            <w:rFonts w:ascii="Cambria Math" w:hAnsi="Cambria Math"/>
            <w:noProof w:val="0"/>
          </w:rPr>
          <m:t>×0,95=</m:t>
        </m:r>
        <m:f>
          <m:fPr>
            <m:ctrlPr>
              <w:rPr>
                <w:rFonts w:ascii="Cambria Math" w:hAnsi="Cambria Math"/>
                <w:i/>
                <w:noProof w:val="0"/>
              </w:rPr>
            </m:ctrlPr>
          </m:fPr>
          <m:num>
            <m:sSup>
              <m:sSupPr>
                <m:ctrlPr>
                  <w:rPr>
                    <w:rFonts w:ascii="Cambria Math" w:hAnsi="Cambria Math"/>
                    <w:i/>
                    <w:noProof w:val="0"/>
                  </w:rPr>
                </m:ctrlPr>
              </m:sSupPr>
              <m:e>
                <m:d>
                  <m:dPr>
                    <m:ctrlPr>
                      <w:rPr>
                        <w:rFonts w:ascii="Cambria Math" w:hAnsi="Cambria Math"/>
                        <w:i/>
                        <w:noProof w:val="0"/>
                      </w:rPr>
                    </m:ctrlPr>
                  </m:dPr>
                  <m:e>
                    <m:r>
                      <w:rPr>
                        <w:rFonts w:ascii="Cambria Math" w:hAnsi="Cambria Math"/>
                        <w:noProof w:val="0"/>
                      </w:rPr>
                      <m:t>1-B</m:t>
                    </m:r>
                  </m:e>
                </m:d>
              </m:e>
              <m:sup>
                <m:sSubSup>
                  <m:sSubSupPr>
                    <m:ctrlPr>
                      <w:rPr>
                        <w:rFonts w:ascii="Cambria Math" w:hAnsi="Cambria Math"/>
                        <w:i/>
                        <w:noProof w:val="0"/>
                      </w:rPr>
                    </m:ctrlPr>
                  </m:sSubSupPr>
                  <m:e>
                    <m:r>
                      <w:rPr>
                        <w:rFonts w:ascii="Cambria Math" w:hAnsi="Cambria Math"/>
                        <w:noProof w:val="0"/>
                      </w:rPr>
                      <m:t>n</m:t>
                    </m:r>
                  </m:e>
                  <m:sub>
                    <m:r>
                      <w:rPr>
                        <w:rFonts w:ascii="Cambria Math" w:hAnsi="Cambria Math"/>
                        <w:noProof w:val="0"/>
                      </w:rPr>
                      <m:t>c</m:t>
                    </m:r>
                  </m:sub>
                  <m:sup>
                    <m:r>
                      <w:rPr>
                        <w:rFonts w:ascii="Cambria Math" w:hAnsi="Cambria Math"/>
                        <w:noProof w:val="0"/>
                      </w:rPr>
                      <m:t>-</m:t>
                    </m:r>
                  </m:sup>
                </m:sSubSup>
              </m:sup>
            </m:sSup>
            <m:r>
              <w:rPr>
                <w:rFonts w:ascii="Cambria Math" w:hAnsi="Cambria Math"/>
                <w:noProof w:val="0"/>
              </w:rPr>
              <m:t>×</m:t>
            </m:r>
            <m:d>
              <m:dPr>
                <m:ctrlPr>
                  <w:rPr>
                    <w:rFonts w:ascii="Cambria Math" w:hAnsi="Cambria Math"/>
                    <w:i/>
                    <w:noProof w:val="0"/>
                  </w:rPr>
                </m:ctrlPr>
              </m:dPr>
              <m:e>
                <m:r>
                  <w:rPr>
                    <w:rFonts w:ascii="Cambria Math" w:hAnsi="Cambria Math"/>
                    <w:noProof w:val="0"/>
                  </w:rPr>
                  <m:t>-A</m:t>
                </m:r>
              </m:e>
            </m:d>
            <m:r>
              <w:rPr>
                <w:rFonts w:ascii="Cambria Math" w:hAnsi="Cambria Math"/>
                <w:noProof w:val="0"/>
              </w:rPr>
              <m:t>+A</m:t>
            </m:r>
          </m:num>
          <m:den>
            <m:r>
              <w:rPr>
                <w:rFonts w:ascii="Cambria Math" w:hAnsi="Cambria Math"/>
                <w:noProof w:val="0"/>
              </w:rPr>
              <m:t>B</m:t>
            </m:r>
          </m:den>
        </m:f>
      </m:oMath>
      <w:r w:rsidRPr="00E443DA">
        <w:rPr>
          <w:noProof w:val="0"/>
        </w:rPr>
        <w:tab/>
        <w:t>(</w:t>
      </w:r>
      <w:bookmarkStart w:id="953" w:name="EQ_ncm_Ansatz"/>
      <w:r w:rsidR="00F418FC" w:rsidRPr="00E443DA">
        <w:rPr>
          <w:noProof w:val="0"/>
        </w:rPr>
        <w:t>C.</w:t>
      </w:r>
      <w:r w:rsidRPr="00E443DA">
        <w:rPr>
          <w:noProof w:val="0"/>
        </w:rPr>
        <w:fldChar w:fldCharType="begin"/>
      </w:r>
      <w:r w:rsidRPr="00E443DA">
        <w:rPr>
          <w:noProof w:val="0"/>
        </w:rPr>
        <w:instrText xml:space="preserve"> SEQ Eq</w:instrText>
      </w:r>
      <w:r w:rsidR="00F418FC"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54</w:t>
      </w:r>
      <w:r w:rsidRPr="00E443DA">
        <w:rPr>
          <w:noProof w:val="0"/>
        </w:rPr>
        <w:fldChar w:fldCharType="end"/>
      </w:r>
      <w:bookmarkEnd w:id="953"/>
      <w:r w:rsidRPr="00E443DA">
        <w:rPr>
          <w:noProof w:val="0"/>
        </w:rPr>
        <w:t>)</w:t>
      </w:r>
    </w:p>
    <w:p w14:paraId="6A921B32" w14:textId="36C9DCD9" w:rsidR="00D83CEF" w:rsidRPr="00E443DA" w:rsidRDefault="00D83CEF" w:rsidP="00D83CEF">
      <w:pPr>
        <w:pStyle w:val="EQ"/>
        <w:rPr>
          <w:noProof w:val="0"/>
        </w:rPr>
      </w:pPr>
      <w:r w:rsidRPr="00E443DA">
        <w:rPr>
          <w:noProof w:val="0"/>
        </w:rPr>
        <w:tab/>
        <w:t xml:space="preserve">For </w:t>
      </w:r>
      <m:oMath>
        <m:sSub>
          <m:sSubPr>
            <m:ctrlPr>
              <w:rPr>
                <w:rFonts w:ascii="Cambria Math" w:hAnsi="Cambria Math"/>
                <w:i/>
                <w:noProof w:val="0"/>
              </w:rPr>
            </m:ctrlPr>
          </m:sSubPr>
          <m:e>
            <m:r>
              <w:rPr>
                <w:rFonts w:ascii="Cambria Math" w:hAnsi="Cambria Math"/>
                <w:noProof w:val="0"/>
              </w:rPr>
              <m:t xml:space="preserve">B&lt;1 </m:t>
            </m:r>
            <m:r>
              <m:rPr>
                <m:nor/>
              </m:rPr>
              <w:rPr>
                <w:rFonts w:ascii="Cambria Math" w:hAnsi="Cambria Math"/>
                <w:noProof w:val="0"/>
              </w:rPr>
              <m:t>and</m:t>
            </m:r>
            <m:r>
              <w:rPr>
                <w:rFonts w:ascii="Cambria Math" w:hAnsi="Cambria Math"/>
                <w:noProof w:val="0"/>
              </w:rPr>
              <m:t xml:space="preserve"> CL</m:t>
            </m:r>
          </m:e>
          <m:sub>
            <m:r>
              <w:rPr>
                <w:rFonts w:ascii="Cambria Math" w:hAnsi="Cambria Math"/>
                <w:noProof w:val="0"/>
              </w:rPr>
              <m:t>a</m:t>
            </m:r>
          </m:sub>
        </m:sSub>
        <m:d>
          <m:dPr>
            <m:ctrlPr>
              <w:rPr>
                <w:rFonts w:ascii="Cambria Math" w:hAnsi="Cambria Math"/>
                <w:i/>
                <w:noProof w:val="0"/>
              </w:rPr>
            </m:ctrlPr>
          </m:dPr>
          <m:e>
            <m:r>
              <w:rPr>
                <w:rFonts w:ascii="Cambria Math" w:hAnsi="Cambria Math"/>
                <w:noProof w:val="0"/>
              </w:rPr>
              <m:t>0</m:t>
            </m:r>
          </m:e>
        </m:d>
        <m:r>
          <w:rPr>
            <w:rFonts w:ascii="Cambria Math" w:hAnsi="Cambria Math"/>
            <w:noProof w:val="0"/>
          </w:rPr>
          <m:t xml:space="preserve">=1 </m:t>
        </m:r>
        <m:r>
          <m:rPr>
            <m:nor/>
          </m:rPr>
          <w:rPr>
            <w:rFonts w:ascii="Cambria Math" w:hAnsi="Cambria Math"/>
            <w:noProof w:val="0"/>
          </w:rPr>
          <m:t>follows</m:t>
        </m:r>
        <m:r>
          <w:rPr>
            <w:rFonts w:ascii="Cambria Math" w:hAnsi="Cambria Math"/>
            <w:noProof w:val="0"/>
          </w:rPr>
          <m:t xml:space="preserve"> </m:t>
        </m:r>
        <m:f>
          <m:fPr>
            <m:ctrlPr>
              <w:rPr>
                <w:rFonts w:ascii="Cambria Math" w:hAnsi="Cambria Math"/>
                <w:i/>
                <w:noProof w:val="0"/>
              </w:rPr>
            </m:ctrlPr>
          </m:fPr>
          <m:num>
            <m:r>
              <w:rPr>
                <w:rFonts w:ascii="Cambria Math" w:hAnsi="Cambria Math"/>
                <w:noProof w:val="0"/>
              </w:rPr>
              <m:t>A</m:t>
            </m:r>
          </m:num>
          <m:den>
            <m:r>
              <w:rPr>
                <w:rFonts w:ascii="Cambria Math" w:hAnsi="Cambria Math"/>
                <w:noProof w:val="0"/>
              </w:rPr>
              <m:t>B</m:t>
            </m:r>
          </m:den>
        </m:f>
        <m:r>
          <w:rPr>
            <w:rFonts w:ascii="Cambria Math" w:hAnsi="Cambria Math"/>
            <w:noProof w:val="0"/>
          </w:rPr>
          <m:t>×1,05=</m:t>
        </m:r>
        <m:f>
          <m:fPr>
            <m:ctrlPr>
              <w:rPr>
                <w:rFonts w:ascii="Cambria Math" w:hAnsi="Cambria Math"/>
                <w:i/>
                <w:noProof w:val="0"/>
              </w:rPr>
            </m:ctrlPr>
          </m:fPr>
          <m:num>
            <m:sSup>
              <m:sSupPr>
                <m:ctrlPr>
                  <w:rPr>
                    <w:rFonts w:ascii="Cambria Math" w:hAnsi="Cambria Math"/>
                    <w:i/>
                    <w:noProof w:val="0"/>
                  </w:rPr>
                </m:ctrlPr>
              </m:sSupPr>
              <m:e>
                <m:d>
                  <m:dPr>
                    <m:ctrlPr>
                      <w:rPr>
                        <w:rFonts w:ascii="Cambria Math" w:hAnsi="Cambria Math"/>
                        <w:i/>
                        <w:noProof w:val="0"/>
                      </w:rPr>
                    </m:ctrlPr>
                  </m:dPr>
                  <m:e>
                    <m:r>
                      <w:rPr>
                        <w:rFonts w:ascii="Cambria Math" w:hAnsi="Cambria Math"/>
                        <w:noProof w:val="0"/>
                      </w:rPr>
                      <m:t>1-B</m:t>
                    </m:r>
                  </m:e>
                </m:d>
              </m:e>
              <m:sup>
                <m:sSubSup>
                  <m:sSubSupPr>
                    <m:ctrlPr>
                      <w:rPr>
                        <w:rFonts w:ascii="Cambria Math" w:hAnsi="Cambria Math"/>
                        <w:i/>
                        <w:noProof w:val="0"/>
                      </w:rPr>
                    </m:ctrlPr>
                  </m:sSubSupPr>
                  <m:e>
                    <m:r>
                      <w:rPr>
                        <w:rFonts w:ascii="Cambria Math" w:hAnsi="Cambria Math"/>
                        <w:noProof w:val="0"/>
                      </w:rPr>
                      <m:t>n</m:t>
                    </m:r>
                  </m:e>
                  <m:sub>
                    <m:r>
                      <w:rPr>
                        <w:rFonts w:ascii="Cambria Math" w:hAnsi="Cambria Math"/>
                        <w:noProof w:val="0"/>
                      </w:rPr>
                      <m:t>c</m:t>
                    </m:r>
                  </m:sub>
                  <m:sup>
                    <m:r>
                      <w:rPr>
                        <w:rFonts w:ascii="Cambria Math" w:hAnsi="Cambria Math"/>
                        <w:noProof w:val="0"/>
                      </w:rPr>
                      <m:t>+</m:t>
                    </m:r>
                  </m:sup>
                </m:sSubSup>
              </m:sup>
            </m:sSup>
            <m:r>
              <w:rPr>
                <w:rFonts w:ascii="Cambria Math" w:hAnsi="Cambria Math"/>
                <w:noProof w:val="0"/>
              </w:rPr>
              <m:t>×</m:t>
            </m:r>
            <m:d>
              <m:dPr>
                <m:ctrlPr>
                  <w:rPr>
                    <w:rFonts w:ascii="Cambria Math" w:hAnsi="Cambria Math"/>
                    <w:i/>
                    <w:noProof w:val="0"/>
                  </w:rPr>
                </m:ctrlPr>
              </m:dPr>
              <m:e>
                <m:r>
                  <w:rPr>
                    <w:rFonts w:ascii="Cambria Math" w:hAnsi="Cambria Math"/>
                    <w:noProof w:val="0"/>
                  </w:rPr>
                  <m:t>B-A</m:t>
                </m:r>
              </m:e>
            </m:d>
            <m:r>
              <w:rPr>
                <w:rFonts w:ascii="Cambria Math" w:hAnsi="Cambria Math"/>
                <w:noProof w:val="0"/>
              </w:rPr>
              <m:t>+A</m:t>
            </m:r>
          </m:num>
          <m:den>
            <m:r>
              <w:rPr>
                <w:rFonts w:ascii="Cambria Math" w:hAnsi="Cambria Math"/>
                <w:noProof w:val="0"/>
              </w:rPr>
              <m:t>B</m:t>
            </m:r>
          </m:den>
        </m:f>
      </m:oMath>
      <w:r w:rsidRPr="00E443DA">
        <w:rPr>
          <w:noProof w:val="0"/>
        </w:rPr>
        <w:tab/>
        <w:t>(</w:t>
      </w:r>
      <w:bookmarkStart w:id="954" w:name="EQ_ncp_Ansatz"/>
      <w:r w:rsidR="00F418FC" w:rsidRPr="00E443DA">
        <w:rPr>
          <w:noProof w:val="0"/>
        </w:rPr>
        <w:t>C.</w:t>
      </w:r>
      <w:r w:rsidRPr="00E443DA">
        <w:rPr>
          <w:noProof w:val="0"/>
        </w:rPr>
        <w:fldChar w:fldCharType="begin"/>
      </w:r>
      <w:r w:rsidRPr="00E443DA">
        <w:rPr>
          <w:noProof w:val="0"/>
        </w:rPr>
        <w:instrText xml:space="preserve"> SEQ Eq</w:instrText>
      </w:r>
      <w:r w:rsidR="00F418FC"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55</w:t>
      </w:r>
      <w:r w:rsidRPr="00E443DA">
        <w:rPr>
          <w:noProof w:val="0"/>
        </w:rPr>
        <w:fldChar w:fldCharType="end"/>
      </w:r>
      <w:bookmarkEnd w:id="954"/>
      <w:r w:rsidRPr="00E443DA">
        <w:rPr>
          <w:noProof w:val="0"/>
        </w:rPr>
        <w:t>)</w:t>
      </w:r>
    </w:p>
    <w:p w14:paraId="022A3B8A" w14:textId="68032DF7" w:rsidR="00D83CEF" w:rsidRPr="00E443DA" w:rsidRDefault="00D83CEF" w:rsidP="00D83CEF">
      <w:r w:rsidRPr="00E443DA">
        <w:t xml:space="preserve">The time steps </w:t>
      </w:r>
      <m:oMath>
        <m:sSubSup>
          <m:sSubSupPr>
            <m:ctrlPr>
              <w:rPr>
                <w:rFonts w:ascii="Cambria Math" w:hAnsi="Cambria Math"/>
                <w:i/>
              </w:rPr>
            </m:ctrlPr>
          </m:sSubSupPr>
          <m:e>
            <m:r>
              <w:rPr>
                <w:rFonts w:ascii="Cambria Math" w:hAnsi="Cambria Math"/>
              </w:rPr>
              <m:t>n</m:t>
            </m:r>
          </m:e>
          <m:sub>
            <m:r>
              <w:rPr>
                <w:rFonts w:ascii="Cambria Math" w:hAnsi="Cambria Math"/>
              </w:rPr>
              <m:t>c</m:t>
            </m:r>
          </m:sub>
          <m:sup>
            <m:r>
              <w:rPr>
                <w:rFonts w:ascii="Cambria Math" w:hAnsi="Cambria Math"/>
              </w:rPr>
              <m:t>-</m:t>
            </m:r>
          </m:sup>
        </m:sSubSup>
      </m:oMath>
      <w:r w:rsidRPr="00E443DA">
        <w:t xml:space="preserve"> to reach 95</w:t>
      </w:r>
      <w:r w:rsidR="007103ED" w:rsidRPr="00E443DA">
        <w:t xml:space="preserve"> </w:t>
      </w:r>
      <w:r w:rsidRPr="00E443DA">
        <w:t xml:space="preserve">% of the channel load equilibrium for an initial channel load of </w:t>
      </w:r>
      <w:r w:rsidR="007103ED" w:rsidRPr="00E443DA">
        <w:t xml:space="preserve">0 </w:t>
      </w:r>
      <w:r w:rsidRPr="00E443DA">
        <w:t>result from equation </w:t>
      </w:r>
      <w:r w:rsidR="007103ED" w:rsidRPr="00E443DA">
        <w:t>(</w:t>
      </w:r>
      <w:r w:rsidRPr="00E443DA">
        <w:fldChar w:fldCharType="begin"/>
      </w:r>
      <w:r w:rsidRPr="00E443DA">
        <w:instrText xml:space="preserve"> REF EQ_ncm \h </w:instrText>
      </w:r>
      <w:r w:rsidRPr="00E443DA">
        <w:fldChar w:fldCharType="separate"/>
      </w:r>
      <w:r w:rsidR="00FA46F7" w:rsidRPr="00E443DA">
        <w:t>C.</w:t>
      </w:r>
      <w:r w:rsidR="00FA46F7" w:rsidRPr="005F0F72">
        <w:t>56</w:t>
      </w:r>
      <w:r w:rsidRPr="00E443DA">
        <w:fldChar w:fldCharType="end"/>
      </w:r>
      <w:r w:rsidR="007103ED" w:rsidRPr="00E443DA">
        <w:t>)</w:t>
      </w:r>
      <w:r w:rsidRPr="00E443DA">
        <w:t xml:space="preserve">. For an initial message rate </w:t>
      </w:r>
      <m:oMath>
        <m:sSub>
          <m:sSubPr>
            <m:ctrlPr>
              <w:rPr>
                <w:rFonts w:ascii="Cambria Math" w:hAnsi="Cambria Math"/>
                <w:i/>
              </w:rPr>
            </m:ctrlPr>
          </m:sSubPr>
          <m:e>
            <m:r>
              <w:rPr>
                <w:rFonts w:ascii="Cambria Math" w:hAnsi="Cambria Math"/>
              </w:rPr>
              <m:t>r</m:t>
            </m:r>
          </m:e>
          <m:sub>
            <m:r>
              <w:rPr>
                <w:rFonts w:ascii="Cambria Math" w:hAnsi="Cambria Math"/>
              </w:rPr>
              <m:t>j</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den>
        </m:f>
      </m:oMath>
      <w:r w:rsidRPr="00E443DA">
        <w:t xml:space="preserve"> the time steps </w:t>
      </w:r>
      <m:oMath>
        <m:sSubSup>
          <m:sSubSupPr>
            <m:ctrlPr>
              <w:rPr>
                <w:rFonts w:ascii="Cambria Math" w:hAnsi="Cambria Math"/>
                <w:i/>
              </w:rPr>
            </m:ctrlPr>
          </m:sSubSupPr>
          <m:e>
            <m:r>
              <w:rPr>
                <w:rFonts w:ascii="Cambria Math" w:hAnsi="Cambria Math"/>
              </w:rPr>
              <m:t>n</m:t>
            </m:r>
          </m:e>
          <m:sub>
            <m:r>
              <w:rPr>
                <w:rFonts w:ascii="Cambria Math" w:hAnsi="Cambria Math"/>
              </w:rPr>
              <m:t>c</m:t>
            </m:r>
          </m:sub>
          <m:sup>
            <m:r>
              <w:rPr>
                <w:rFonts w:ascii="Cambria Math" w:hAnsi="Cambria Math"/>
              </w:rPr>
              <m:t>+</m:t>
            </m:r>
          </m:sup>
        </m:sSubSup>
      </m:oMath>
      <w:r w:rsidRPr="00E443DA">
        <w:t xml:space="preserve"> to reach 105</w:t>
      </w:r>
      <w:r w:rsidR="007103ED" w:rsidRPr="00E443DA">
        <w:t xml:space="preserve"> </w:t>
      </w:r>
      <w:r w:rsidRPr="00E443DA">
        <w:t>% of the channel load equilibrium result from equation </w:t>
      </w:r>
      <w:r w:rsidR="007103ED" w:rsidRPr="00E443DA">
        <w:t>(</w:t>
      </w:r>
      <w:r w:rsidRPr="00E443DA">
        <w:fldChar w:fldCharType="begin"/>
      </w:r>
      <w:r w:rsidRPr="00E443DA">
        <w:instrText xml:space="preserve"> REF EQ_ncp \h </w:instrText>
      </w:r>
      <w:r w:rsidRPr="00E443DA">
        <w:fldChar w:fldCharType="separate"/>
      </w:r>
      <w:r w:rsidR="00FA46F7" w:rsidRPr="00E443DA">
        <w:t>C.</w:t>
      </w:r>
      <w:r w:rsidR="00FA46F7" w:rsidRPr="005F0F72">
        <w:t>57</w:t>
      </w:r>
      <w:r w:rsidRPr="00E443DA">
        <w:fldChar w:fldCharType="end"/>
      </w:r>
      <w:r w:rsidR="007103ED" w:rsidRPr="00E443DA">
        <w:t>)</w:t>
      </w:r>
      <w:r w:rsidRPr="00E443DA">
        <w:t xml:space="preserve">. </w:t>
      </w:r>
      <w:r w:rsidRPr="00E443DA">
        <w:fldChar w:fldCharType="begin"/>
      </w:r>
      <w:r w:rsidRPr="00E443DA">
        <w:instrText xml:space="preserve"> REF _Ref196823154 \h </w:instrText>
      </w:r>
      <w:r w:rsidRPr="00E443DA">
        <w:fldChar w:fldCharType="separate"/>
      </w:r>
      <w:r w:rsidR="00FA46F7" w:rsidRPr="00E443DA">
        <w:t>Figure C.</w:t>
      </w:r>
      <w:r w:rsidR="00FA46F7" w:rsidRPr="005F0F72">
        <w:t>15</w:t>
      </w:r>
      <w:r w:rsidRPr="00E443DA">
        <w:fldChar w:fldCharType="end"/>
      </w:r>
      <w:r w:rsidRPr="00E443DA">
        <w:t xml:space="preserve"> compares the results for </w:t>
      </w:r>
      <m:oMath>
        <m:sSubSup>
          <m:sSubSupPr>
            <m:ctrlPr>
              <w:rPr>
                <w:rFonts w:ascii="Cambria Math" w:hAnsi="Cambria Math"/>
                <w:i/>
              </w:rPr>
            </m:ctrlPr>
          </m:sSubSupPr>
          <m:e>
            <m:r>
              <w:rPr>
                <w:rFonts w:ascii="Cambria Math" w:hAnsi="Cambria Math"/>
              </w:rPr>
              <m:t>n</m:t>
            </m:r>
          </m:e>
          <m:sub>
            <m:r>
              <w:rPr>
                <w:rFonts w:ascii="Cambria Math" w:hAnsi="Cambria Math"/>
              </w:rPr>
              <m:t>c</m:t>
            </m:r>
          </m:sub>
          <m:sup>
            <m:r>
              <w:rPr>
                <w:rFonts w:ascii="Cambria Math" w:hAnsi="Cambria Math"/>
              </w:rPr>
              <m:t>-</m:t>
            </m:r>
          </m:sup>
        </m:sSubSup>
      </m:oMath>
      <w:r w:rsidRPr="00E443DA">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c</m:t>
            </m:r>
          </m:sub>
          <m:sup>
            <m:r>
              <w:rPr>
                <w:rFonts w:ascii="Cambria Math" w:hAnsi="Cambria Math"/>
              </w:rPr>
              <m:t>+</m:t>
            </m:r>
          </m:sup>
        </m:sSubSup>
      </m:oMath>
      <w:r w:rsidRPr="00E443DA">
        <w:t xml:space="preserve"> from equation </w:t>
      </w:r>
      <w:r w:rsidR="007103ED" w:rsidRPr="00E443DA">
        <w:t>(</w:t>
      </w:r>
      <w:r w:rsidRPr="00E443DA">
        <w:fldChar w:fldCharType="begin"/>
      </w:r>
      <w:r w:rsidRPr="00E443DA">
        <w:instrText xml:space="preserve"> REF EQ_ncm \h </w:instrText>
      </w:r>
      <w:r w:rsidRPr="00E443DA">
        <w:fldChar w:fldCharType="separate"/>
      </w:r>
      <w:r w:rsidR="00FA46F7" w:rsidRPr="00E443DA">
        <w:t>C.</w:t>
      </w:r>
      <w:r w:rsidR="00FA46F7" w:rsidRPr="005F0F72">
        <w:t>56</w:t>
      </w:r>
      <w:r w:rsidRPr="00E443DA">
        <w:fldChar w:fldCharType="end"/>
      </w:r>
      <w:r w:rsidR="007103ED" w:rsidRPr="00E443DA">
        <w:t>)</w:t>
      </w:r>
      <w:r w:rsidRPr="00E443DA">
        <w:t xml:space="preserve"> and equation </w:t>
      </w:r>
      <w:r w:rsidR="007103ED" w:rsidRPr="00E443DA">
        <w:t>(</w:t>
      </w:r>
      <w:r w:rsidRPr="00E443DA">
        <w:fldChar w:fldCharType="begin"/>
      </w:r>
      <w:r w:rsidRPr="00E443DA">
        <w:instrText xml:space="preserve"> REF EQ_ncp \h </w:instrText>
      </w:r>
      <w:r w:rsidRPr="00E443DA">
        <w:fldChar w:fldCharType="separate"/>
      </w:r>
      <w:r w:rsidR="00FA46F7" w:rsidRPr="00E443DA">
        <w:t>C.</w:t>
      </w:r>
      <w:r w:rsidR="00FA46F7" w:rsidRPr="005F0F72">
        <w:t>57</w:t>
      </w:r>
      <w:r w:rsidRPr="00E443DA">
        <w:fldChar w:fldCharType="end"/>
      </w:r>
      <w:r w:rsidR="007103ED" w:rsidRPr="00E443DA">
        <w:t>)</w:t>
      </w:r>
      <w:r w:rsidRPr="00E443DA">
        <w:t xml:space="preserve"> for the initial cannel load </w:t>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r>
              <w:rPr>
                <w:rFonts w:ascii="Cambria Math" w:hAnsi="Cambria Math"/>
              </w:rPr>
              <m:t>0</m:t>
            </m:r>
          </m:e>
        </m:d>
      </m:oMath>
      <w:r w:rsidRPr="00E443DA">
        <w:t xml:space="preserve"> equal to </w:t>
      </w:r>
      <w:r w:rsidR="007103ED" w:rsidRPr="00E443DA">
        <w:t xml:space="preserve">0 </w:t>
      </w:r>
      <w:r w:rsidRPr="00E443DA">
        <w:t xml:space="preserve">or respectively equal to </w:t>
      </w:r>
      <w:r w:rsidR="007103ED" w:rsidRPr="00E443DA">
        <w:t>1</w:t>
      </w:r>
      <w:r w:rsidR="00C36C11" w:rsidRPr="00E443DA">
        <w:t>:</w:t>
      </w:r>
    </w:p>
    <w:p w14:paraId="293ABF9A" w14:textId="3B7CCE78" w:rsidR="00D83CEF" w:rsidRPr="00E443DA" w:rsidRDefault="00D83CEF" w:rsidP="00D83CEF">
      <w:pPr>
        <w:pStyle w:val="EQ"/>
        <w:rPr>
          <w:noProof w:val="0"/>
        </w:rPr>
      </w:pPr>
      <w:r w:rsidRPr="00E443DA">
        <w:rPr>
          <w:noProof w:val="0"/>
        </w:rPr>
        <w:tab/>
        <w:t xml:space="preserve">For </w:t>
      </w:r>
      <m:oMath>
        <m:sSub>
          <m:sSubPr>
            <m:ctrlPr>
              <w:rPr>
                <w:rFonts w:ascii="Cambria Math" w:hAnsi="Cambria Math"/>
                <w:i/>
                <w:noProof w:val="0"/>
              </w:rPr>
            </m:ctrlPr>
          </m:sSubPr>
          <m:e>
            <m:r>
              <w:rPr>
                <w:rFonts w:ascii="Cambria Math" w:hAnsi="Cambria Math"/>
                <w:noProof w:val="0"/>
              </w:rPr>
              <m:t xml:space="preserve">B&lt;1 </m:t>
            </m:r>
            <m:r>
              <m:rPr>
                <m:nor/>
              </m:rPr>
              <w:rPr>
                <w:rFonts w:ascii="Cambria Math" w:hAnsi="Cambria Math"/>
                <w:noProof w:val="0"/>
              </w:rPr>
              <m:t>and</m:t>
            </m:r>
            <m:r>
              <w:rPr>
                <w:rFonts w:ascii="Cambria Math" w:hAnsi="Cambria Math"/>
                <w:noProof w:val="0"/>
              </w:rPr>
              <m:t xml:space="preserve"> CL</m:t>
            </m:r>
          </m:e>
          <m:sub>
            <m:r>
              <w:rPr>
                <w:rFonts w:ascii="Cambria Math" w:hAnsi="Cambria Math"/>
                <w:noProof w:val="0"/>
              </w:rPr>
              <m:t>a</m:t>
            </m:r>
          </m:sub>
        </m:sSub>
        <m:d>
          <m:dPr>
            <m:ctrlPr>
              <w:rPr>
                <w:rFonts w:ascii="Cambria Math" w:hAnsi="Cambria Math"/>
                <w:i/>
                <w:noProof w:val="0"/>
              </w:rPr>
            </m:ctrlPr>
          </m:dPr>
          <m:e>
            <m:r>
              <w:rPr>
                <w:rFonts w:ascii="Cambria Math" w:hAnsi="Cambria Math"/>
                <w:noProof w:val="0"/>
              </w:rPr>
              <m:t>0</m:t>
            </m:r>
          </m:e>
        </m:d>
        <m:r>
          <w:rPr>
            <w:rFonts w:ascii="Cambria Math" w:hAnsi="Cambria Math"/>
            <w:noProof w:val="0"/>
          </w:rPr>
          <m:t xml:space="preserve">=0 </m:t>
        </m:r>
        <m:r>
          <m:rPr>
            <m:nor/>
          </m:rPr>
          <w:rPr>
            <w:rFonts w:ascii="Cambria Math" w:hAnsi="Cambria Math"/>
            <w:noProof w:val="0"/>
          </w:rPr>
          <m:t>follows</m:t>
        </m:r>
        <m:r>
          <w:rPr>
            <w:rFonts w:ascii="Cambria Math" w:hAnsi="Cambria Math"/>
            <w:noProof w:val="0"/>
          </w:rPr>
          <m:t xml:space="preserve"> </m:t>
        </m:r>
        <m:sSubSup>
          <m:sSubSupPr>
            <m:ctrlPr>
              <w:rPr>
                <w:rFonts w:ascii="Cambria Math" w:hAnsi="Cambria Math"/>
                <w:i/>
                <w:noProof w:val="0"/>
              </w:rPr>
            </m:ctrlPr>
          </m:sSubSupPr>
          <m:e>
            <m:r>
              <w:rPr>
                <w:rFonts w:ascii="Cambria Math" w:hAnsi="Cambria Math"/>
                <w:noProof w:val="0"/>
              </w:rPr>
              <m:t>n</m:t>
            </m:r>
          </m:e>
          <m:sub>
            <m:r>
              <w:rPr>
                <w:rFonts w:ascii="Cambria Math" w:hAnsi="Cambria Math"/>
                <w:noProof w:val="0"/>
              </w:rPr>
              <m:t>c</m:t>
            </m:r>
          </m:sub>
          <m:sup>
            <m:r>
              <w:rPr>
                <w:rFonts w:ascii="Cambria Math" w:hAnsi="Cambria Math"/>
                <w:noProof w:val="0"/>
              </w:rPr>
              <m:t>-</m:t>
            </m:r>
          </m:sup>
        </m:sSubSup>
        <m:r>
          <w:rPr>
            <w:rFonts w:ascii="Cambria Math" w:hAnsi="Cambria Math"/>
            <w:noProof w:val="0"/>
          </w:rPr>
          <m:t>=</m:t>
        </m:r>
        <m:f>
          <m:fPr>
            <m:ctrlPr>
              <w:rPr>
                <w:rFonts w:ascii="Cambria Math" w:hAnsi="Cambria Math"/>
                <w:noProof w:val="0"/>
              </w:rPr>
            </m:ctrlPr>
          </m:fPr>
          <m:num>
            <m:r>
              <w:rPr>
                <w:rFonts w:ascii="Cambria Math" w:hAnsi="Cambria Math"/>
                <w:noProof w:val="0"/>
              </w:rPr>
              <m:t>ln</m:t>
            </m:r>
            <m:d>
              <m:dPr>
                <m:ctrlPr>
                  <w:rPr>
                    <w:rFonts w:ascii="Cambria Math" w:hAnsi="Cambria Math"/>
                    <w:i/>
                    <w:noProof w:val="0"/>
                  </w:rPr>
                </m:ctrlPr>
              </m:dPr>
              <m:e>
                <m:r>
                  <w:rPr>
                    <w:rFonts w:ascii="Cambria Math" w:hAnsi="Cambria Math"/>
                    <w:noProof w:val="0"/>
                  </w:rPr>
                  <m:t>0,05</m:t>
                </m:r>
              </m:e>
            </m:d>
          </m:num>
          <m:den>
            <m:r>
              <w:rPr>
                <w:rFonts w:ascii="Cambria Math" w:hAnsi="Cambria Math"/>
                <w:noProof w:val="0"/>
              </w:rPr>
              <m:t>ln</m:t>
            </m:r>
            <m:d>
              <m:dPr>
                <m:ctrlPr>
                  <w:rPr>
                    <w:rFonts w:ascii="Cambria Math" w:hAnsi="Cambria Math"/>
                    <w:i/>
                    <w:noProof w:val="0"/>
                  </w:rPr>
                </m:ctrlPr>
              </m:dPr>
              <m:e>
                <m:r>
                  <w:rPr>
                    <w:rFonts w:ascii="Cambria Math" w:hAnsi="Cambria Math"/>
                    <w:noProof w:val="0"/>
                  </w:rPr>
                  <m:t>1-</m:t>
                </m:r>
                <m:r>
                  <m:rPr>
                    <m:sty m:val="p"/>
                  </m:rPr>
                  <w:rPr>
                    <w:rFonts w:ascii="Cambria Math" w:hAnsi="Cambria Math"/>
                    <w:noProof w:val="0"/>
                  </w:rPr>
                  <m:t>B</m:t>
                </m:r>
              </m:e>
            </m:d>
          </m:den>
        </m:f>
        <m:r>
          <w:rPr>
            <w:rFonts w:ascii="Cambria Math" w:hAnsi="Cambria Math"/>
            <w:noProof w:val="0"/>
          </w:rPr>
          <m:t>=</m:t>
        </m:r>
        <m:f>
          <m:fPr>
            <m:ctrlPr>
              <w:rPr>
                <w:rFonts w:ascii="Cambria Math" w:hAnsi="Cambria Math"/>
                <w:noProof w:val="0"/>
              </w:rPr>
            </m:ctrlPr>
          </m:fPr>
          <m:num>
            <m:r>
              <w:rPr>
                <w:rFonts w:ascii="Cambria Math" w:hAnsi="Cambria Math"/>
                <w:noProof w:val="0"/>
              </w:rPr>
              <m:t>ln</m:t>
            </m:r>
            <m:d>
              <m:dPr>
                <m:ctrlPr>
                  <w:rPr>
                    <w:rFonts w:ascii="Cambria Math" w:hAnsi="Cambria Math"/>
                    <w:i/>
                    <w:noProof w:val="0"/>
                  </w:rPr>
                </m:ctrlPr>
              </m:dPr>
              <m:e>
                <m:r>
                  <w:rPr>
                    <w:rFonts w:ascii="Cambria Math" w:hAnsi="Cambria Math"/>
                    <w:noProof w:val="0"/>
                  </w:rPr>
                  <m:t>0,05</m:t>
                </m:r>
              </m:e>
            </m:d>
          </m:num>
          <m:den>
            <m:r>
              <w:rPr>
                <w:rFonts w:ascii="Cambria Math" w:hAnsi="Cambria Math"/>
                <w:noProof w:val="0"/>
              </w:rPr>
              <m:t>ln</m:t>
            </m:r>
            <m:d>
              <m:dPr>
                <m:ctrlPr>
                  <w:rPr>
                    <w:rFonts w:ascii="Cambria Math" w:hAnsi="Cambria Math"/>
                    <w:i/>
                    <w:noProof w:val="0"/>
                  </w:rPr>
                </m:ctrlPr>
              </m:dPr>
              <m:e>
                <m:r>
                  <w:rPr>
                    <w:rFonts w:ascii="Cambria Math" w:hAnsi="Cambria Math"/>
                    <w:noProof w:val="0"/>
                  </w:rPr>
                  <m:t>1-</m:t>
                </m:r>
                <m:r>
                  <m:rPr>
                    <m:sty m:val="p"/>
                  </m:rPr>
                  <w:rPr>
                    <w:rFonts w:ascii="Cambria Math" w:hAnsi="Cambria Math"/>
                    <w:noProof w:val="0"/>
                  </w:rPr>
                  <m:t>∝-</m:t>
                </m:r>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e>
            </m:d>
          </m:den>
        </m:f>
      </m:oMath>
      <w:r w:rsidRPr="00E443DA">
        <w:rPr>
          <w:noProof w:val="0"/>
        </w:rPr>
        <w:tab/>
        <w:t>(</w:t>
      </w:r>
      <w:bookmarkStart w:id="955" w:name="EQ_ncm"/>
      <w:r w:rsidR="00F418FC" w:rsidRPr="00E443DA">
        <w:rPr>
          <w:noProof w:val="0"/>
        </w:rPr>
        <w:t>C.</w:t>
      </w:r>
      <w:r w:rsidRPr="00E443DA">
        <w:rPr>
          <w:noProof w:val="0"/>
        </w:rPr>
        <w:fldChar w:fldCharType="begin"/>
      </w:r>
      <w:r w:rsidRPr="00E443DA">
        <w:rPr>
          <w:noProof w:val="0"/>
        </w:rPr>
        <w:instrText xml:space="preserve"> SEQ Eq</w:instrText>
      </w:r>
      <w:r w:rsidR="00F418FC"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56</w:t>
      </w:r>
      <w:r w:rsidRPr="00E443DA">
        <w:rPr>
          <w:noProof w:val="0"/>
        </w:rPr>
        <w:fldChar w:fldCharType="end"/>
      </w:r>
      <w:bookmarkEnd w:id="955"/>
      <w:r w:rsidRPr="00E443DA">
        <w:rPr>
          <w:noProof w:val="0"/>
        </w:rPr>
        <w:t>)</w:t>
      </w:r>
    </w:p>
    <w:p w14:paraId="4DD53FB4" w14:textId="4184A17D" w:rsidR="00D83CEF" w:rsidRPr="00E443DA" w:rsidRDefault="00D83CEF" w:rsidP="00D83CEF">
      <w:pPr>
        <w:pStyle w:val="EQ"/>
        <w:rPr>
          <w:noProof w:val="0"/>
        </w:rPr>
      </w:pPr>
      <w:r w:rsidRPr="00E443DA">
        <w:rPr>
          <w:noProof w:val="0"/>
        </w:rPr>
        <w:tab/>
        <w:t xml:space="preserve">For </w:t>
      </w:r>
      <m:oMath>
        <m:sSub>
          <m:sSubPr>
            <m:ctrlPr>
              <w:rPr>
                <w:rFonts w:ascii="Cambria Math" w:hAnsi="Cambria Math"/>
                <w:i/>
                <w:noProof w:val="0"/>
              </w:rPr>
            </m:ctrlPr>
          </m:sSubPr>
          <m:e>
            <m:r>
              <w:rPr>
                <w:rFonts w:ascii="Cambria Math" w:hAnsi="Cambria Math"/>
                <w:noProof w:val="0"/>
              </w:rPr>
              <m:t xml:space="preserve">B&lt;1 </m:t>
            </m:r>
            <m:r>
              <m:rPr>
                <m:nor/>
              </m:rPr>
              <w:rPr>
                <w:rFonts w:ascii="Cambria Math" w:hAnsi="Cambria Math"/>
                <w:noProof w:val="0"/>
              </w:rPr>
              <m:t>and</m:t>
            </m:r>
            <m:r>
              <w:rPr>
                <w:rFonts w:ascii="Cambria Math" w:hAnsi="Cambria Math"/>
                <w:noProof w:val="0"/>
              </w:rPr>
              <m:t xml:space="preserve"> CL</m:t>
            </m:r>
          </m:e>
          <m:sub>
            <m:r>
              <w:rPr>
                <w:rFonts w:ascii="Cambria Math" w:hAnsi="Cambria Math"/>
                <w:noProof w:val="0"/>
              </w:rPr>
              <m:t>a</m:t>
            </m:r>
          </m:sub>
        </m:sSub>
        <m:d>
          <m:dPr>
            <m:ctrlPr>
              <w:rPr>
                <w:rFonts w:ascii="Cambria Math" w:hAnsi="Cambria Math"/>
                <w:i/>
                <w:noProof w:val="0"/>
              </w:rPr>
            </m:ctrlPr>
          </m:dPr>
          <m:e>
            <m:r>
              <w:rPr>
                <w:rFonts w:ascii="Cambria Math" w:hAnsi="Cambria Math"/>
                <w:noProof w:val="0"/>
              </w:rPr>
              <m:t>0</m:t>
            </m:r>
          </m:e>
        </m:d>
        <m:r>
          <w:rPr>
            <w:rFonts w:ascii="Cambria Math" w:hAnsi="Cambria Math"/>
            <w:noProof w:val="0"/>
          </w:rPr>
          <m:t xml:space="preserve">=1 </m:t>
        </m:r>
        <m:r>
          <m:rPr>
            <m:nor/>
          </m:rPr>
          <w:rPr>
            <w:rFonts w:ascii="Cambria Math" w:hAnsi="Cambria Math"/>
            <w:noProof w:val="0"/>
          </w:rPr>
          <m:t>follows</m:t>
        </m:r>
        <m:r>
          <w:rPr>
            <w:rFonts w:ascii="Cambria Math" w:hAnsi="Cambria Math"/>
            <w:noProof w:val="0"/>
          </w:rPr>
          <m:t xml:space="preserve"> </m:t>
        </m:r>
        <m:sSubSup>
          <m:sSubSupPr>
            <m:ctrlPr>
              <w:rPr>
                <w:rFonts w:ascii="Cambria Math" w:hAnsi="Cambria Math"/>
                <w:i/>
                <w:noProof w:val="0"/>
              </w:rPr>
            </m:ctrlPr>
          </m:sSubSupPr>
          <m:e>
            <m:r>
              <w:rPr>
                <w:rFonts w:ascii="Cambria Math" w:hAnsi="Cambria Math"/>
                <w:noProof w:val="0"/>
              </w:rPr>
              <m:t>n</m:t>
            </m:r>
          </m:e>
          <m:sub>
            <m:r>
              <w:rPr>
                <w:rFonts w:ascii="Cambria Math" w:hAnsi="Cambria Math"/>
                <w:noProof w:val="0"/>
              </w:rPr>
              <m:t>c</m:t>
            </m:r>
          </m:sub>
          <m:sup>
            <m:r>
              <w:rPr>
                <w:rFonts w:ascii="Cambria Math" w:hAnsi="Cambria Math"/>
                <w:noProof w:val="0"/>
              </w:rPr>
              <m:t>+</m:t>
            </m:r>
          </m:sup>
        </m:sSubSup>
        <m:r>
          <w:rPr>
            <w:rFonts w:ascii="Cambria Math" w:hAnsi="Cambria Math"/>
            <w:noProof w:val="0"/>
          </w:rPr>
          <m:t>=</m:t>
        </m:r>
        <m:f>
          <m:fPr>
            <m:ctrlPr>
              <w:rPr>
                <w:rFonts w:ascii="Cambria Math" w:hAnsi="Cambria Math"/>
                <w:i/>
                <w:noProof w:val="0"/>
              </w:rPr>
            </m:ctrlPr>
          </m:fPr>
          <m:num>
            <m:r>
              <w:rPr>
                <w:rFonts w:ascii="Cambria Math" w:hAnsi="Cambria Math"/>
                <w:noProof w:val="0"/>
              </w:rPr>
              <m:t xml:space="preserve"> ln</m:t>
            </m:r>
            <m:d>
              <m:dPr>
                <m:ctrlPr>
                  <w:rPr>
                    <w:rFonts w:ascii="Cambria Math" w:hAnsi="Cambria Math"/>
                    <w:i/>
                    <w:noProof w:val="0"/>
                  </w:rPr>
                </m:ctrlPr>
              </m:dPr>
              <m:e>
                <m:f>
                  <m:fPr>
                    <m:ctrlPr>
                      <w:rPr>
                        <w:rFonts w:ascii="Cambria Math" w:hAnsi="Cambria Math"/>
                        <w:i/>
                        <w:noProof w:val="0"/>
                      </w:rPr>
                    </m:ctrlPr>
                  </m:fPr>
                  <m:num>
                    <m:r>
                      <w:rPr>
                        <w:rFonts w:ascii="Cambria Math" w:hAnsi="Cambria Math"/>
                        <w:noProof w:val="0"/>
                      </w:rPr>
                      <m:t>A×0,05</m:t>
                    </m:r>
                  </m:num>
                  <m:den>
                    <m:r>
                      <w:rPr>
                        <w:rFonts w:ascii="Cambria Math" w:hAnsi="Cambria Math"/>
                        <w:noProof w:val="0"/>
                      </w:rPr>
                      <m:t>B-A</m:t>
                    </m:r>
                  </m:den>
                </m:f>
              </m:e>
            </m:d>
          </m:num>
          <m:den>
            <m:r>
              <w:rPr>
                <w:rFonts w:ascii="Cambria Math" w:hAnsi="Cambria Math"/>
                <w:noProof w:val="0"/>
              </w:rPr>
              <m:t>ln</m:t>
            </m:r>
            <m:d>
              <m:dPr>
                <m:ctrlPr>
                  <w:rPr>
                    <w:rFonts w:ascii="Cambria Math" w:hAnsi="Cambria Math"/>
                    <w:i/>
                    <w:noProof w:val="0"/>
                  </w:rPr>
                </m:ctrlPr>
              </m:dPr>
              <m:e>
                <m:r>
                  <w:rPr>
                    <w:rFonts w:ascii="Cambria Math" w:hAnsi="Cambria Math"/>
                    <w:noProof w:val="0"/>
                  </w:rPr>
                  <m:t>1-</m:t>
                </m:r>
                <m:r>
                  <m:rPr>
                    <m:sty m:val="p"/>
                  </m:rPr>
                  <w:rPr>
                    <w:rFonts w:ascii="Cambria Math" w:hAnsi="Cambria Math"/>
                    <w:noProof w:val="0"/>
                  </w:rPr>
                  <m:t>B</m:t>
                </m:r>
              </m:e>
            </m:d>
          </m:den>
        </m:f>
        <m:r>
          <w:rPr>
            <w:rFonts w:ascii="Cambria Math" w:hAnsi="Cambria Math"/>
            <w:noProof w:val="0"/>
          </w:rPr>
          <m:t>=</m:t>
        </m:r>
        <m:f>
          <m:fPr>
            <m:ctrlPr>
              <w:rPr>
                <w:rFonts w:ascii="Cambria Math" w:hAnsi="Cambria Math"/>
                <w:i/>
                <w:noProof w:val="0"/>
              </w:rPr>
            </m:ctrlPr>
          </m:fPr>
          <m:num>
            <m:r>
              <w:rPr>
                <w:rFonts w:ascii="Cambria Math" w:hAnsi="Cambria Math"/>
                <w:noProof w:val="0"/>
              </w:rPr>
              <m:t xml:space="preserve"> ln</m:t>
            </m:r>
            <m:d>
              <m:dPr>
                <m:ctrlPr>
                  <w:rPr>
                    <w:rFonts w:ascii="Cambria Math" w:hAnsi="Cambria Math"/>
                    <w:i/>
                    <w:noProof w:val="0"/>
                  </w:rPr>
                </m:ctrlPr>
              </m:dPr>
              <m:e>
                <m:f>
                  <m:fPr>
                    <m:ctrlPr>
                      <w:rPr>
                        <w:rFonts w:ascii="Cambria Math" w:hAnsi="Cambria Math"/>
                        <w:i/>
                        <w:noProof w:val="0"/>
                      </w:rPr>
                    </m:ctrlPr>
                  </m:fPr>
                  <m:num>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target</m:t>
                        </m:r>
                      </m:sub>
                    </m:sSub>
                    <m:r>
                      <w:rPr>
                        <w:rFonts w:ascii="Cambria Math" w:hAnsi="Cambria Math"/>
                        <w:noProof w:val="0"/>
                      </w:rPr>
                      <m:t>×0,05</m:t>
                    </m:r>
                  </m:num>
                  <m:den>
                    <m:r>
                      <m:rPr>
                        <m:sty m:val="p"/>
                      </m:rPr>
                      <w:rPr>
                        <w:rFonts w:ascii="Cambria Math" w:hAnsi="Cambria Math"/>
                        <w:noProof w:val="0"/>
                      </w:rPr>
                      <m:t>∝+</m:t>
                    </m:r>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d>
                      <m:dPr>
                        <m:ctrlPr>
                          <w:rPr>
                            <w:rFonts w:ascii="Cambria Math" w:hAnsi="Cambria Math"/>
                            <w:i/>
                            <w:noProof w:val="0"/>
                          </w:rPr>
                        </m:ctrlPr>
                      </m:dPr>
                      <m:e>
                        <m:r>
                          <w:rPr>
                            <w:rFonts w:ascii="Cambria Math" w:hAnsi="Cambria Math"/>
                            <w:noProof w:val="0"/>
                          </w:rPr>
                          <m:t>1-</m:t>
                        </m:r>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target</m:t>
                            </m:r>
                          </m:sub>
                        </m:sSub>
                      </m:e>
                    </m:d>
                  </m:den>
                </m:f>
              </m:e>
            </m:d>
          </m:num>
          <m:den>
            <m:r>
              <w:rPr>
                <w:rFonts w:ascii="Cambria Math" w:hAnsi="Cambria Math"/>
                <w:noProof w:val="0"/>
              </w:rPr>
              <m:t>ln</m:t>
            </m:r>
            <m:d>
              <m:dPr>
                <m:ctrlPr>
                  <w:rPr>
                    <w:rFonts w:ascii="Cambria Math" w:hAnsi="Cambria Math"/>
                    <w:i/>
                    <w:noProof w:val="0"/>
                  </w:rPr>
                </m:ctrlPr>
              </m:dPr>
              <m:e>
                <m:r>
                  <w:rPr>
                    <w:rFonts w:ascii="Cambria Math" w:hAnsi="Cambria Math"/>
                    <w:noProof w:val="0"/>
                  </w:rPr>
                  <m:t>1-</m:t>
                </m:r>
                <m:r>
                  <m:rPr>
                    <m:sty m:val="p"/>
                  </m:rPr>
                  <w:rPr>
                    <w:rFonts w:ascii="Cambria Math" w:hAnsi="Cambria Math"/>
                    <w:noProof w:val="0"/>
                  </w:rPr>
                  <m:t>∝-</m:t>
                </m:r>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e>
            </m:d>
          </m:den>
        </m:f>
      </m:oMath>
      <w:r w:rsidRPr="00E443DA">
        <w:rPr>
          <w:noProof w:val="0"/>
        </w:rPr>
        <w:tab/>
        <w:t>(</w:t>
      </w:r>
      <w:bookmarkStart w:id="956" w:name="EQ_ncp"/>
      <w:r w:rsidR="00F418FC" w:rsidRPr="00E443DA">
        <w:rPr>
          <w:noProof w:val="0"/>
        </w:rPr>
        <w:t>C.</w:t>
      </w:r>
      <w:r w:rsidRPr="00E443DA">
        <w:rPr>
          <w:noProof w:val="0"/>
        </w:rPr>
        <w:fldChar w:fldCharType="begin"/>
      </w:r>
      <w:r w:rsidRPr="00E443DA">
        <w:rPr>
          <w:noProof w:val="0"/>
        </w:rPr>
        <w:instrText xml:space="preserve"> SEQ Eq</w:instrText>
      </w:r>
      <w:r w:rsidR="00F418FC"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57</w:t>
      </w:r>
      <w:r w:rsidRPr="00E443DA">
        <w:rPr>
          <w:noProof w:val="0"/>
        </w:rPr>
        <w:fldChar w:fldCharType="end"/>
      </w:r>
      <w:bookmarkEnd w:id="956"/>
      <w:r w:rsidRPr="00E443DA">
        <w:rPr>
          <w:noProof w:val="0"/>
        </w:rPr>
        <w:t>)</w:t>
      </w:r>
    </w:p>
    <w:p w14:paraId="08F9B52F" w14:textId="7A2ED1E0" w:rsidR="00D83CEF" w:rsidRPr="00E443DA" w:rsidRDefault="00D83CEF" w:rsidP="00D83CEF">
      <w:pPr>
        <w:pStyle w:val="FL"/>
      </w:pPr>
      <w:r w:rsidRPr="001C7FA1">
        <w:rPr>
          <w:noProof/>
          <w:lang w:eastAsia="it-IT"/>
        </w:rPr>
        <w:drawing>
          <wp:inline distT="0" distB="0" distL="0" distR="0" wp14:anchorId="4F269AE9" wp14:editId="2BF9CC69">
            <wp:extent cx="3670776" cy="3425780"/>
            <wp:effectExtent l="0" t="0" r="0" b="3810"/>
            <wp:docPr id="22208409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l="3143" t="8670" r="1671" b="606"/>
                    <a:stretch/>
                  </pic:blipFill>
                  <pic:spPr bwMode="auto">
                    <a:xfrm>
                      <a:off x="0" y="0"/>
                      <a:ext cx="3677445" cy="3432004"/>
                    </a:xfrm>
                    <a:prstGeom prst="rect">
                      <a:avLst/>
                    </a:prstGeom>
                    <a:noFill/>
                    <a:ln>
                      <a:noFill/>
                    </a:ln>
                    <a:extLst>
                      <a:ext uri="{53640926-AAD7-44D8-BBD7-CCE9431645EC}">
                        <a14:shadowObscured xmlns:a14="http://schemas.microsoft.com/office/drawing/2010/main"/>
                      </a:ext>
                    </a:extLst>
                  </pic:spPr>
                </pic:pic>
              </a:graphicData>
            </a:graphic>
          </wp:inline>
        </w:drawing>
      </w:r>
    </w:p>
    <w:p w14:paraId="6EA888EA" w14:textId="22168C4A" w:rsidR="00D83CEF" w:rsidRPr="00E443DA" w:rsidRDefault="00D83CEF" w:rsidP="00D83CEF">
      <w:pPr>
        <w:pStyle w:val="TF"/>
      </w:pPr>
      <w:bookmarkStart w:id="957" w:name="_Ref196823154"/>
      <w:r w:rsidRPr="00E443DA">
        <w:t xml:space="preserve">Figure </w:t>
      </w:r>
      <w:r w:rsidR="00F418FC" w:rsidRPr="00E443DA">
        <w:t>C.</w:t>
      </w:r>
      <w:r w:rsidR="001D085A" w:rsidRPr="00E443DA">
        <w:fldChar w:fldCharType="begin"/>
      </w:r>
      <w:r w:rsidR="001D085A" w:rsidRPr="00E443DA">
        <w:instrText xml:space="preserve"> SEQ Figure</w:instrText>
      </w:r>
      <w:r w:rsidR="00F418FC" w:rsidRPr="00E443DA">
        <w:instrText>_C</w:instrText>
      </w:r>
      <w:r w:rsidR="001D085A" w:rsidRPr="00E443DA">
        <w:instrText xml:space="preserve"> \* ARABIC </w:instrText>
      </w:r>
      <w:r w:rsidR="001D085A" w:rsidRPr="00E443DA">
        <w:fldChar w:fldCharType="separate"/>
      </w:r>
      <w:r w:rsidR="00FA46F7" w:rsidRPr="005F0F72">
        <w:t>15</w:t>
      </w:r>
      <w:r w:rsidR="001D085A" w:rsidRPr="00E443DA">
        <w:fldChar w:fldCharType="end"/>
      </w:r>
      <w:bookmarkEnd w:id="957"/>
      <w:r w:rsidR="00F418FC" w:rsidRPr="00E443DA">
        <w:t xml:space="preserve">: </w:t>
      </w:r>
      <w:r w:rsidRPr="00E443DA">
        <w:t xml:space="preserve">Number of time steps to reach </w:t>
      </w:r>
      <w:r w:rsidRPr="00E443DA">
        <w:rPr>
          <w:rFonts w:ascii="Symbol" w:eastAsia="Symbol" w:hAnsi="Symbol" w:cs="Symbol"/>
        </w:rPr>
        <w:sym w:font="Symbol" w:char="F0B1"/>
      </w:r>
      <w:r w:rsidRPr="00E443DA">
        <w:t>5</w:t>
      </w:r>
      <w:r w:rsidR="00C36C11" w:rsidRPr="00E443DA">
        <w:t xml:space="preserve"> </w:t>
      </w:r>
      <w:r w:rsidRPr="00E443DA">
        <w:t>% deviation from the equilibrium channel load</w:t>
      </w:r>
      <w:r w:rsidR="00357FAE" w:rsidRPr="00E443DA">
        <w:br/>
      </w:r>
      <w:r w:rsidRPr="00E443DA">
        <w:t>when starting from different initial channel loads for the adaptive congestion control</w:t>
      </w:r>
      <w:r w:rsidR="00357FAE" w:rsidRPr="00E443DA">
        <w:br/>
      </w:r>
      <w:r w:rsidRPr="00E443DA">
        <w:t>with parameter values given in Table 3 of ETSI TS 102 687</w:t>
      </w:r>
      <w:r w:rsidR="00357FAE" w:rsidRPr="00E443DA">
        <w:t xml:space="preserve"> [</w:t>
      </w:r>
      <w:r w:rsidR="00357FAE" w:rsidRPr="00E443DA">
        <w:rPr>
          <w:color w:val="0000FF"/>
        </w:rPr>
        <w:fldChar w:fldCharType="begin"/>
      </w:r>
      <w:r w:rsidR="00357FAE" w:rsidRPr="00E443DA">
        <w:rPr>
          <w:color w:val="0000FF"/>
        </w:rPr>
        <w:instrText xml:space="preserve"> REF REF_TS102687 \h </w:instrText>
      </w:r>
      <w:r w:rsidR="00357FAE" w:rsidRPr="00E443DA">
        <w:rPr>
          <w:color w:val="0000FF"/>
        </w:rPr>
      </w:r>
      <w:r w:rsidR="00357FAE" w:rsidRPr="00E443DA">
        <w:rPr>
          <w:color w:val="0000FF"/>
        </w:rPr>
        <w:fldChar w:fldCharType="separate"/>
      </w:r>
      <w:r w:rsidR="00FA46F7" w:rsidRPr="00E443DA">
        <w:t>i.</w:t>
      </w:r>
      <w:r w:rsidR="00FA46F7" w:rsidRPr="005F0F72">
        <w:t>14</w:t>
      </w:r>
      <w:r w:rsidR="00357FAE" w:rsidRPr="00E443DA">
        <w:rPr>
          <w:color w:val="0000FF"/>
        </w:rPr>
        <w:fldChar w:fldCharType="end"/>
      </w:r>
      <w:r w:rsidR="00357FAE" w:rsidRPr="00E443DA">
        <w:t>]</w:t>
      </w:r>
    </w:p>
    <w:p w14:paraId="529965BA" w14:textId="188F8B44" w:rsidR="00D83CEF" w:rsidRPr="00E443DA" w:rsidRDefault="00D83CEF" w:rsidP="00D83CEF">
      <w:r w:rsidRPr="00E443DA">
        <w:t xml:space="preserve">For </w:t>
      </w:r>
      <m:oMath>
        <m:r>
          <w:rPr>
            <w:rFonts w:ascii="Cambria Math" w:hAnsi="Cambria Math"/>
          </w:rPr>
          <m:t>B&gt;1</m:t>
        </m:r>
      </m:oMath>
      <w:r w:rsidRPr="00E443DA">
        <w:t xml:space="preserve"> the channel load will overshoot the equilibrium as has been shown in </w:t>
      </w:r>
      <w:r w:rsidRPr="00E443DA">
        <w:fldChar w:fldCharType="begin"/>
      </w:r>
      <w:r w:rsidRPr="00E443DA">
        <w:instrText xml:space="preserve"> REF _Ref196837704 \h </w:instrText>
      </w:r>
      <w:r w:rsidRPr="00E443DA">
        <w:fldChar w:fldCharType="separate"/>
      </w:r>
      <w:r w:rsidR="00FA46F7" w:rsidRPr="00E443DA">
        <w:t>Figure C.</w:t>
      </w:r>
      <w:r w:rsidR="00FA46F7" w:rsidRPr="005F0F72">
        <w:t>14</w:t>
      </w:r>
      <w:r w:rsidRPr="00E443DA">
        <w:fldChar w:fldCharType="end"/>
      </w:r>
      <w:r w:rsidRPr="00E443DA">
        <w:t xml:space="preserve">. This overshoot can overload the channel, and the convergence time consists of the channel overload recovery time plus the exponential channel load decay time. The linear channel load model will not hold for the channel load saturation at high loads. But it can give at least a rough estimation of the decay time as long as that </w:t>
      </w:r>
      <m:oMath>
        <m:sSub>
          <m:sSubPr>
            <m:ctrlPr>
              <w:rPr>
                <w:rFonts w:ascii="Cambria Math" w:hAnsi="Cambria Math"/>
              </w:rPr>
            </m:ctrlPr>
          </m:sSubPr>
          <m:e>
            <m:r>
              <w:rPr>
                <w:rFonts w:ascii="Cambria Math" w:hAnsi="Cambria Math"/>
              </w:rPr>
              <m:t>CBR</m:t>
            </m:r>
          </m:e>
          <m:sub>
            <m:r>
              <w:rPr>
                <w:rFonts w:ascii="Cambria Math" w:hAnsi="Cambria Math"/>
              </w:rPr>
              <m:t>target</m:t>
            </m:r>
          </m:sub>
        </m:sSub>
      </m:oMath>
      <w:r w:rsidRPr="00E443DA">
        <w:t xml:space="preserve"> parameter is below a channel load of 0,8. The envelope of the channel load decay is given by equation </w:t>
      </w:r>
      <w:r w:rsidR="007103ED" w:rsidRPr="00E443DA">
        <w:t>(</w:t>
      </w:r>
      <w:r w:rsidRPr="00E443DA">
        <w:fldChar w:fldCharType="begin"/>
      </w:r>
      <w:r w:rsidRPr="00E443DA">
        <w:instrText xml:space="preserve"> REF EQ_CLa_envelope \h </w:instrText>
      </w:r>
      <w:r w:rsidRPr="00E443DA">
        <w:fldChar w:fldCharType="separate"/>
      </w:r>
      <w:r w:rsidR="00FA46F7" w:rsidRPr="00E443DA">
        <w:t>C.</w:t>
      </w:r>
      <w:r w:rsidR="00FA46F7" w:rsidRPr="005F0F72">
        <w:t>58</w:t>
      </w:r>
      <w:r w:rsidRPr="00E443DA">
        <w:fldChar w:fldCharType="end"/>
      </w:r>
      <w:r w:rsidR="007103ED" w:rsidRPr="00E443DA">
        <w:t>)</w:t>
      </w:r>
      <w:r w:rsidR="00C36C11" w:rsidRPr="00E443DA">
        <w:t>:</w:t>
      </w:r>
    </w:p>
    <w:p w14:paraId="61E07FFD" w14:textId="3CDB40D7" w:rsidR="00D83CEF" w:rsidRPr="00E443DA" w:rsidRDefault="00D83CEF" w:rsidP="00D83CEF">
      <w:pPr>
        <w:pStyle w:val="EQ"/>
        <w:rPr>
          <w:noProof w:val="0"/>
        </w:rPr>
      </w:pPr>
      <w:r w:rsidRPr="00E443DA">
        <w:rPr>
          <w:noProof w:val="0"/>
        </w:rPr>
        <w:tab/>
        <w:t xml:space="preserve">For </w:t>
      </w:r>
      <m:oMath>
        <m:r>
          <w:rPr>
            <w:rFonts w:ascii="Cambria Math" w:hAnsi="Cambria Math"/>
            <w:noProof w:val="0"/>
          </w:rPr>
          <m:t xml:space="preserve">B&gt;1 </m:t>
        </m:r>
        <m:r>
          <m:rPr>
            <m:nor/>
          </m:rPr>
          <w:rPr>
            <w:rFonts w:ascii="Cambria Math" w:hAnsi="Cambria Math"/>
            <w:noProof w:val="0"/>
          </w:rPr>
          <m:t>follows</m:t>
        </m:r>
        <m:r>
          <w:rPr>
            <w:rFonts w:ascii="Cambria Math" w:hAnsi="Cambria Math"/>
            <w:noProof w:val="0"/>
          </w:rPr>
          <m:t xml:space="preserve"> </m:t>
        </m:r>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 envelope</m:t>
            </m:r>
          </m:sub>
        </m:sSub>
        <m:d>
          <m:dPr>
            <m:ctrlPr>
              <w:rPr>
                <w:rFonts w:ascii="Cambria Math" w:hAnsi="Cambria Math"/>
                <w:i/>
                <w:noProof w:val="0"/>
              </w:rPr>
            </m:ctrlPr>
          </m:dPr>
          <m:e>
            <m:r>
              <w:rPr>
                <w:rFonts w:ascii="Cambria Math" w:hAnsi="Cambria Math"/>
                <w:noProof w:val="0"/>
              </w:rPr>
              <m:t>n</m:t>
            </m:r>
          </m:e>
        </m:d>
        <m:r>
          <w:rPr>
            <w:rFonts w:ascii="Cambria Math" w:hAnsi="Cambria Math"/>
            <w:noProof w:val="0"/>
          </w:rPr>
          <m:t>=</m:t>
        </m:r>
        <m:f>
          <m:fPr>
            <m:ctrlPr>
              <w:rPr>
                <w:rFonts w:ascii="Cambria Math" w:hAnsi="Cambria Math"/>
                <w:noProof w:val="0"/>
              </w:rPr>
            </m:ctrlPr>
          </m:fPr>
          <m:num>
            <m:r>
              <w:rPr>
                <w:rFonts w:ascii="Cambria Math" w:hAnsi="Cambria Math"/>
                <w:noProof w:val="0"/>
              </w:rPr>
              <m:t>A</m:t>
            </m:r>
          </m:num>
          <m:den>
            <m:r>
              <w:rPr>
                <w:rFonts w:ascii="Cambria Math" w:hAnsi="Cambria Math"/>
                <w:noProof w:val="0"/>
              </w:rPr>
              <m:t>B</m:t>
            </m:r>
          </m:den>
        </m:f>
        <m: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m:t>
                </m:r>
              </m:sub>
            </m:sSub>
            <m:d>
              <m:dPr>
                <m:ctrlPr>
                  <w:rPr>
                    <w:rFonts w:ascii="Cambria Math" w:hAnsi="Cambria Math"/>
                    <w:i/>
                    <w:noProof w:val="0"/>
                  </w:rPr>
                </m:ctrlPr>
              </m:dPr>
              <m:e>
                <m:r>
                  <w:rPr>
                    <w:rFonts w:ascii="Cambria Math" w:hAnsi="Cambria Math"/>
                    <w:noProof w:val="0"/>
                  </w:rPr>
                  <m:t>0</m:t>
                </m:r>
              </m:e>
            </m:d>
            <m:r>
              <w:rPr>
                <w:rFonts w:ascii="Cambria Math" w:hAnsi="Cambria Math"/>
                <w:noProof w:val="0"/>
              </w:rPr>
              <m:t>-</m:t>
            </m:r>
            <m:f>
              <m:fPr>
                <m:ctrlPr>
                  <w:rPr>
                    <w:rFonts w:ascii="Cambria Math" w:hAnsi="Cambria Math"/>
                    <w:noProof w:val="0"/>
                  </w:rPr>
                </m:ctrlPr>
              </m:fPr>
              <m:num>
                <m:r>
                  <w:rPr>
                    <w:rFonts w:ascii="Cambria Math" w:hAnsi="Cambria Math"/>
                    <w:noProof w:val="0"/>
                  </w:rPr>
                  <m:t>A</m:t>
                </m:r>
              </m:num>
              <m:den>
                <m:r>
                  <w:rPr>
                    <w:rFonts w:ascii="Cambria Math" w:hAnsi="Cambria Math"/>
                    <w:noProof w:val="0"/>
                  </w:rPr>
                  <m:t>B</m:t>
                </m:r>
              </m:den>
            </m:f>
          </m:e>
        </m:d>
        <m:r>
          <w:rPr>
            <w:rFonts w:ascii="Cambria Math" w:hAnsi="Cambria Math"/>
            <w:noProof w:val="0"/>
          </w:rPr>
          <m:t>×</m:t>
        </m:r>
        <m:sSup>
          <m:sSupPr>
            <m:ctrlPr>
              <w:rPr>
                <w:rFonts w:ascii="Cambria Math" w:hAnsi="Cambria Math"/>
                <w:i/>
                <w:noProof w:val="0"/>
              </w:rPr>
            </m:ctrlPr>
          </m:sSupPr>
          <m:e>
            <m:r>
              <w:rPr>
                <w:rFonts w:ascii="Cambria Math" w:hAnsi="Cambria Math"/>
                <w:noProof w:val="0"/>
              </w:rPr>
              <m:t>e</m:t>
            </m:r>
          </m:e>
          <m:sup>
            <m:r>
              <w:rPr>
                <w:rFonts w:ascii="Cambria Math" w:hAnsi="Cambria Math"/>
                <w:noProof w:val="0"/>
              </w:rPr>
              <m:t>ln</m:t>
            </m:r>
            <m:d>
              <m:dPr>
                <m:ctrlPr>
                  <w:rPr>
                    <w:rFonts w:ascii="Cambria Math" w:hAnsi="Cambria Math"/>
                    <w:i/>
                    <w:noProof w:val="0"/>
                  </w:rPr>
                </m:ctrlPr>
              </m:dPr>
              <m:e>
                <m:r>
                  <w:rPr>
                    <w:rFonts w:ascii="Cambria Math" w:hAnsi="Cambria Math"/>
                    <w:noProof w:val="0"/>
                  </w:rPr>
                  <m:t>B-1</m:t>
                </m:r>
              </m:e>
            </m:d>
            <m:r>
              <w:rPr>
                <w:rFonts w:ascii="Cambria Math" w:hAnsi="Cambria Math"/>
                <w:noProof w:val="0"/>
              </w:rPr>
              <m:t>×n</m:t>
            </m:r>
          </m:sup>
        </m:sSup>
      </m:oMath>
      <w:r w:rsidRPr="00E443DA">
        <w:rPr>
          <w:noProof w:val="0"/>
        </w:rPr>
        <w:tab/>
        <w:t>(</w:t>
      </w:r>
      <w:bookmarkStart w:id="958" w:name="EQ_CLa_envelope"/>
      <w:r w:rsidR="001056A8" w:rsidRPr="00E443DA">
        <w:rPr>
          <w:noProof w:val="0"/>
        </w:rPr>
        <w:t>C.</w:t>
      </w:r>
      <w:r w:rsidRPr="00E443DA">
        <w:rPr>
          <w:noProof w:val="0"/>
        </w:rPr>
        <w:fldChar w:fldCharType="begin"/>
      </w:r>
      <w:r w:rsidRPr="00E443DA">
        <w:rPr>
          <w:noProof w:val="0"/>
        </w:rPr>
        <w:instrText xml:space="preserve"> SEQ Eq</w:instrText>
      </w:r>
      <w:r w:rsidR="001056A8"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58</w:t>
      </w:r>
      <w:r w:rsidRPr="00E443DA">
        <w:rPr>
          <w:noProof w:val="0"/>
        </w:rPr>
        <w:fldChar w:fldCharType="end"/>
      </w:r>
      <w:bookmarkEnd w:id="958"/>
      <w:r w:rsidRPr="00E443DA">
        <w:rPr>
          <w:noProof w:val="0"/>
        </w:rPr>
        <w:t>)</w:t>
      </w:r>
    </w:p>
    <w:p w14:paraId="7C9AEA91" w14:textId="4652BE7C" w:rsidR="00D83CEF" w:rsidRPr="00E443DA" w:rsidRDefault="00D83CEF" w:rsidP="00D83CEF">
      <w:r w:rsidRPr="00E443DA">
        <w:t xml:space="preserve">With a gain saturation </w:t>
      </w:r>
      <m:oMath>
        <m:sSubSup>
          <m:sSubSupPr>
            <m:ctrlPr>
              <w:rPr>
                <w:rFonts w:ascii="Cambria Math" w:hAnsi="Cambria Math"/>
                <w:i/>
              </w:rPr>
            </m:ctrlPr>
          </m:sSubSupPr>
          <m:e>
            <m:r>
              <w:rPr>
                <w:rFonts w:ascii="Cambria Math" w:hAnsi="Cambria Math"/>
              </w:rPr>
              <m:t>G</m:t>
            </m:r>
          </m:e>
          <m:sub>
            <m:r>
              <w:rPr>
                <w:rFonts w:ascii="Cambria Math" w:hAnsi="Cambria Math"/>
              </w:rPr>
              <m:t>max</m:t>
            </m:r>
          </m:sub>
          <m:sup>
            <m:r>
              <w:rPr>
                <w:rFonts w:ascii="Cambria Math" w:hAnsi="Cambria Math"/>
              </w:rPr>
              <m:t>+</m:t>
            </m:r>
          </m:sup>
        </m:sSubSup>
      </m:oMath>
      <w:r w:rsidRPr="00E443DA">
        <w:rPr>
          <w:sz w:val="22"/>
          <w:szCs w:val="22"/>
        </w:rPr>
        <w:t xml:space="preserve"> </w:t>
      </w:r>
      <w:r w:rsidRPr="00E443DA">
        <w:t>the convergence time increase</w:t>
      </w:r>
      <w:r w:rsidR="004600DC" w:rsidRPr="00E443DA">
        <w:t>s</w:t>
      </w:r>
      <w:r w:rsidRPr="00E443DA">
        <w:t>, since below</w:t>
      </w:r>
      <w:r w:rsidRPr="00E443DA">
        <w:rPr>
          <w:sz w:val="22"/>
          <w:szCs w:val="22"/>
        </w:rPr>
        <w:t xml:space="preserve"> </w:t>
      </w:r>
      <m:oMath>
        <m:sSubSup>
          <m:sSubSupPr>
            <m:ctrlPr>
              <w:rPr>
                <w:rFonts w:ascii="Cambria Math" w:hAnsi="Cambria Math"/>
                <w:i/>
              </w:rPr>
            </m:ctrlPr>
          </m:sSubSupPr>
          <m:e>
            <m:r>
              <w:rPr>
                <w:rFonts w:ascii="Cambria Math" w:hAnsi="Cambria Math"/>
              </w:rPr>
              <m:t>CL</m:t>
            </m:r>
          </m:e>
          <m:sub>
            <m:r>
              <w:rPr>
                <w:rFonts w:ascii="Cambria Math" w:hAnsi="Cambria Math"/>
              </w:rPr>
              <m:t>a</m:t>
            </m:r>
          </m:sub>
          <m:sup>
            <m:r>
              <w:rPr>
                <w:rFonts w:ascii="Cambria Math" w:hAnsi="Cambria Math"/>
              </w:rPr>
              <m:t>+</m:t>
            </m:r>
          </m:sup>
        </m:sSubSup>
      </m:oMath>
      <w:r w:rsidRPr="00E443DA">
        <w:t xml:space="preserve"> the channel load </w:t>
      </w:r>
      <m:oMath>
        <m:sSub>
          <m:sSubPr>
            <m:ctrlPr>
              <w:rPr>
                <w:rFonts w:ascii="Cambria Math" w:hAnsi="Cambria Math"/>
                <w:i/>
              </w:rPr>
            </m:ctrlPr>
          </m:sSubPr>
          <m:e>
            <m:r>
              <w:rPr>
                <w:rFonts w:ascii="Cambria Math" w:hAnsi="Cambria Math"/>
              </w:rPr>
              <m:t>CL</m:t>
            </m:r>
          </m:e>
          <m:sub>
            <m:r>
              <w:rPr>
                <w:rFonts w:ascii="Cambria Math" w:hAnsi="Cambria Math"/>
              </w:rPr>
              <m:t>as</m:t>
            </m:r>
          </m:sub>
        </m:sSub>
      </m:oMath>
      <w:r w:rsidRPr="00E443DA">
        <w:t xml:space="preserve"> follows equation </w:t>
      </w:r>
      <w:r w:rsidR="007103ED" w:rsidRPr="00E443DA">
        <w:t>(</w:t>
      </w:r>
      <w:r w:rsidRPr="00E443DA">
        <w:fldChar w:fldCharType="begin"/>
      </w:r>
      <w:r w:rsidRPr="00E443DA">
        <w:instrText xml:space="preserve"> REF EQ_CLas_series \h </w:instrText>
      </w:r>
      <w:r w:rsidR="00C36C11" w:rsidRPr="00E443DA">
        <w:instrText xml:space="preserve"> \* MERGEFORMAT </w:instrText>
      </w:r>
      <w:r w:rsidRPr="00E443DA">
        <w:fldChar w:fldCharType="separate"/>
      </w:r>
      <w:r w:rsidR="00FA46F7" w:rsidRPr="00E443DA">
        <w:t>C.59</w:t>
      </w:r>
      <w:r w:rsidRPr="00E443DA">
        <w:fldChar w:fldCharType="end"/>
      </w:r>
      <w:r w:rsidR="007103ED" w:rsidRPr="00E443DA">
        <w:t>)</w:t>
      </w:r>
      <w:r w:rsidRPr="00E443DA">
        <w:t xml:space="preserve"> which is less steep in n compared to equation </w:t>
      </w:r>
      <w:r w:rsidR="007103ED" w:rsidRPr="00E443DA">
        <w:t>(</w:t>
      </w:r>
      <w:r w:rsidRPr="00E443DA">
        <w:fldChar w:fldCharType="begin"/>
      </w:r>
      <w:r w:rsidRPr="00E443DA">
        <w:instrText xml:space="preserve"> REF EQ_CLa_series_expansion \h </w:instrText>
      </w:r>
      <w:r w:rsidR="00C36C11" w:rsidRPr="00E443DA">
        <w:instrText xml:space="preserve"> \* MERGEFORMAT </w:instrText>
      </w:r>
      <w:r w:rsidRPr="00E443DA">
        <w:fldChar w:fldCharType="separate"/>
      </w:r>
      <w:r w:rsidR="00FA46F7" w:rsidRPr="00E443DA">
        <w:t>C.53</w:t>
      </w:r>
      <w:r w:rsidRPr="00E443DA">
        <w:fldChar w:fldCharType="end"/>
      </w:r>
      <w:r w:rsidR="007103ED" w:rsidRPr="00E443DA">
        <w:t>)</w:t>
      </w:r>
      <w:r w:rsidR="00C36C11" w:rsidRPr="00E443DA">
        <w:t>:</w:t>
      </w:r>
    </w:p>
    <w:p w14:paraId="5E25BED3" w14:textId="7F4DB3DE" w:rsidR="00D83CEF" w:rsidRPr="00E443DA" w:rsidRDefault="00D83CEF" w:rsidP="00D83CEF">
      <w:pPr>
        <w:pStyle w:val="EQ"/>
        <w:rPr>
          <w:noProof w:val="0"/>
        </w:rPr>
      </w:pPr>
      <w:r w:rsidRPr="00E443DA">
        <w:rPr>
          <w:noProof w:val="0"/>
        </w:rPr>
        <w:lastRenderedPageBreak/>
        <w:tab/>
        <w:t xml:space="preserve">For </w:t>
      </w:r>
      <m:oMath>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m:t>
            </m:r>
          </m:sub>
        </m:sSub>
        <m:r>
          <w:rPr>
            <w:rFonts w:ascii="Cambria Math" w:hAnsi="Cambria Math"/>
            <w:noProof w:val="0"/>
          </w:rPr>
          <m:t>&lt;</m:t>
        </m:r>
        <m:sSubSup>
          <m:sSubSupPr>
            <m:ctrlPr>
              <w:rPr>
                <w:rFonts w:ascii="Cambria Math" w:hAnsi="Cambria Math"/>
                <w:i/>
                <w:noProof w:val="0"/>
              </w:rPr>
            </m:ctrlPr>
          </m:sSubSupPr>
          <m:e>
            <m:r>
              <w:rPr>
                <w:rFonts w:ascii="Cambria Math" w:hAnsi="Cambria Math"/>
                <w:noProof w:val="0"/>
              </w:rPr>
              <m:t>CL</m:t>
            </m:r>
          </m:e>
          <m:sub>
            <m:r>
              <w:rPr>
                <w:rFonts w:ascii="Cambria Math" w:hAnsi="Cambria Math"/>
                <w:noProof w:val="0"/>
              </w:rPr>
              <m:t>a</m:t>
            </m:r>
          </m:sub>
          <m:sup>
            <m:r>
              <w:rPr>
                <w:rFonts w:ascii="Cambria Math" w:hAnsi="Cambria Math"/>
                <w:noProof w:val="0"/>
              </w:rPr>
              <m:t>+</m:t>
            </m:r>
          </m:sup>
        </m:sSubSup>
      </m:oMath>
      <w:r w:rsidRPr="00E443DA">
        <w:rPr>
          <w:noProof w:val="0"/>
        </w:rPr>
        <w:t xml:space="preserve"> follows </w:t>
      </w:r>
      <m:oMath>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as</m:t>
            </m:r>
          </m:sub>
        </m:sSub>
        <m:d>
          <m:dPr>
            <m:ctrlPr>
              <w:rPr>
                <w:rFonts w:ascii="Cambria Math" w:hAnsi="Cambria Math"/>
                <w:i/>
                <w:noProof w:val="0"/>
              </w:rPr>
            </m:ctrlPr>
          </m:dPr>
          <m:e>
            <m:r>
              <w:rPr>
                <w:rFonts w:ascii="Cambria Math" w:hAnsi="Cambria Math"/>
                <w:noProof w:val="0"/>
              </w:rPr>
              <m:t>n×τ</m:t>
            </m:r>
          </m:e>
        </m:d>
        <m:r>
          <w:rPr>
            <w:rFonts w:ascii="Cambria Math" w:hAnsi="Cambria Math"/>
            <w:noProof w:val="0"/>
          </w:rPr>
          <m:t>=</m:t>
        </m:r>
        <m:f>
          <m:fPr>
            <m:ctrlPr>
              <w:rPr>
                <w:rFonts w:ascii="Cambria Math" w:hAnsi="Cambria Math"/>
                <w:i/>
                <w:noProof w:val="0"/>
              </w:rPr>
            </m:ctrlPr>
          </m:fPr>
          <m:num>
            <m:sSup>
              <m:sSupPr>
                <m:ctrlPr>
                  <w:rPr>
                    <w:rFonts w:ascii="Cambria Math" w:hAnsi="Cambria Math"/>
                    <w:i/>
                    <w:noProof w:val="0"/>
                  </w:rPr>
                </m:ctrlPr>
              </m:sSupPr>
              <m:e>
                <m:d>
                  <m:dPr>
                    <m:ctrlPr>
                      <w:rPr>
                        <w:rFonts w:ascii="Cambria Math" w:hAnsi="Cambria Math"/>
                        <w:i/>
                        <w:noProof w:val="0"/>
                      </w:rPr>
                    </m:ctrlPr>
                  </m:dPr>
                  <m:e>
                    <m:r>
                      <w:rPr>
                        <w:rFonts w:ascii="Cambria Math" w:hAnsi="Cambria Math"/>
                        <w:noProof w:val="0"/>
                      </w:rPr>
                      <m:t>1-α</m:t>
                    </m:r>
                  </m:e>
                </m:d>
              </m:e>
              <m:sup>
                <m:r>
                  <w:rPr>
                    <w:rFonts w:ascii="Cambria Math" w:hAnsi="Cambria Math"/>
                    <w:noProof w:val="0"/>
                  </w:rPr>
                  <m:t>n</m:t>
                </m:r>
              </m:sup>
            </m:sSup>
            <m: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m:t>
                    </m:r>
                  </m:sub>
                </m:sSub>
                <m:d>
                  <m:dPr>
                    <m:ctrlPr>
                      <w:rPr>
                        <w:rFonts w:ascii="Cambria Math" w:hAnsi="Cambria Math"/>
                        <w:i/>
                        <w:noProof w:val="0"/>
                      </w:rPr>
                    </m:ctrlPr>
                  </m:dPr>
                  <m:e>
                    <m:r>
                      <w:rPr>
                        <w:rFonts w:ascii="Cambria Math" w:hAnsi="Cambria Math"/>
                        <w:noProof w:val="0"/>
                      </w:rPr>
                      <m:t>0</m:t>
                    </m:r>
                  </m:e>
                </m:d>
                <m:r>
                  <w:rPr>
                    <w:rFonts w:ascii="Cambria Math" w:hAnsi="Cambria Math"/>
                    <w:noProof w:val="0"/>
                  </w:rPr>
                  <m:t>×α-</m:t>
                </m:r>
                <m:sSubSup>
                  <m:sSubSupPr>
                    <m:ctrlPr>
                      <w:rPr>
                        <w:rFonts w:ascii="Cambria Math" w:hAnsi="Cambria Math"/>
                        <w:i/>
                        <w:noProof w:val="0"/>
                      </w:rPr>
                    </m:ctrlPr>
                  </m:sSubSupPr>
                  <m:e>
                    <m:r>
                      <w:rPr>
                        <w:rFonts w:ascii="Cambria Math" w:hAnsi="Cambria Math"/>
                        <w:noProof w:val="0"/>
                      </w:rPr>
                      <m:t>G</m:t>
                    </m:r>
                  </m:e>
                  <m:sub>
                    <m:r>
                      <w:rPr>
                        <w:rFonts w:ascii="Cambria Math" w:hAnsi="Cambria Math"/>
                        <w:noProof w:val="0"/>
                      </w:rPr>
                      <m:t>max</m:t>
                    </m:r>
                  </m:sub>
                  <m:sup>
                    <m:r>
                      <w:rPr>
                        <w:rFonts w:ascii="Cambria Math" w:hAnsi="Cambria Math"/>
                        <w:noProof w:val="0"/>
                      </w:rPr>
                      <m:t>+</m:t>
                    </m:r>
                  </m:sup>
                </m:sSubSup>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e>
            </m:d>
            <m:r>
              <w:rPr>
                <w:rFonts w:ascii="Cambria Math" w:hAnsi="Cambria Math"/>
                <w:noProof w:val="0"/>
              </w:rPr>
              <m:t>+</m:t>
            </m:r>
            <m:sSubSup>
              <m:sSubSupPr>
                <m:ctrlPr>
                  <w:rPr>
                    <w:rFonts w:ascii="Cambria Math" w:hAnsi="Cambria Math"/>
                    <w:i/>
                    <w:noProof w:val="0"/>
                  </w:rPr>
                </m:ctrlPr>
              </m:sSubSupPr>
              <m:e>
                <m:r>
                  <w:rPr>
                    <w:rFonts w:ascii="Cambria Math" w:hAnsi="Cambria Math"/>
                    <w:noProof w:val="0"/>
                  </w:rPr>
                  <m:t>G</m:t>
                </m:r>
              </m:e>
              <m:sub>
                <m:r>
                  <w:rPr>
                    <w:rFonts w:ascii="Cambria Math" w:hAnsi="Cambria Math"/>
                    <w:noProof w:val="0"/>
                  </w:rPr>
                  <m:t>max</m:t>
                </m:r>
              </m:sub>
              <m:sup>
                <m:r>
                  <w:rPr>
                    <w:rFonts w:ascii="Cambria Math" w:hAnsi="Cambria Math"/>
                    <w:noProof w:val="0"/>
                  </w:rPr>
                  <m:t>+</m:t>
                </m:r>
              </m:sup>
            </m:sSubSup>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num>
          <m:den>
            <m:r>
              <w:rPr>
                <w:rFonts w:ascii="Cambria Math" w:hAnsi="Cambria Math"/>
                <w:noProof w:val="0"/>
              </w:rPr>
              <m:t>α</m:t>
            </m:r>
          </m:den>
        </m:f>
      </m:oMath>
      <w:r w:rsidRPr="00E443DA">
        <w:rPr>
          <w:noProof w:val="0"/>
        </w:rPr>
        <w:tab/>
        <w:t>(</w:t>
      </w:r>
      <w:bookmarkStart w:id="959" w:name="EQ_CLas_series"/>
      <w:r w:rsidR="001056A8" w:rsidRPr="00E443DA">
        <w:rPr>
          <w:noProof w:val="0"/>
        </w:rPr>
        <w:t>C.</w:t>
      </w:r>
      <w:r w:rsidRPr="00E443DA">
        <w:rPr>
          <w:noProof w:val="0"/>
        </w:rPr>
        <w:fldChar w:fldCharType="begin"/>
      </w:r>
      <w:r w:rsidRPr="00E443DA">
        <w:rPr>
          <w:noProof w:val="0"/>
        </w:rPr>
        <w:instrText xml:space="preserve"> SEQ Eq</w:instrText>
      </w:r>
      <w:r w:rsidR="001056A8" w:rsidRPr="00E443DA">
        <w:rPr>
          <w:noProof w:val="0"/>
        </w:rPr>
        <w:instrText>_C</w:instrText>
      </w:r>
      <w:r w:rsidRPr="00E443DA">
        <w:rPr>
          <w:noProof w:val="0"/>
        </w:rPr>
        <w:instrText xml:space="preserve"> \* MERGEFORMAT </w:instrText>
      </w:r>
      <w:r w:rsidRPr="00E443DA">
        <w:rPr>
          <w:noProof w:val="0"/>
        </w:rPr>
        <w:fldChar w:fldCharType="separate"/>
      </w:r>
      <w:r w:rsidR="00FA46F7" w:rsidRPr="005F0F72">
        <w:rPr>
          <w:noProof w:val="0"/>
        </w:rPr>
        <w:t>59</w:t>
      </w:r>
      <w:r w:rsidRPr="00E443DA">
        <w:rPr>
          <w:noProof w:val="0"/>
        </w:rPr>
        <w:fldChar w:fldCharType="end"/>
      </w:r>
      <w:bookmarkEnd w:id="959"/>
      <w:r w:rsidRPr="00E443DA">
        <w:rPr>
          <w:noProof w:val="0"/>
        </w:rPr>
        <w:t>)</w:t>
      </w:r>
    </w:p>
    <w:p w14:paraId="6916921F" w14:textId="03E44F2C" w:rsidR="004C5244" w:rsidRPr="00E443DA" w:rsidRDefault="00D83CEF" w:rsidP="00D83CEF">
      <w:r w:rsidRPr="00E443DA">
        <w:t xml:space="preserve">Depending on whether the channel load equilibrium is below or above </w:t>
      </w:r>
      <m:oMath>
        <m:sSubSup>
          <m:sSubSupPr>
            <m:ctrlPr>
              <w:rPr>
                <w:rFonts w:ascii="Cambria Math" w:hAnsi="Cambria Math"/>
                <w:i/>
              </w:rPr>
            </m:ctrlPr>
          </m:sSubSupPr>
          <m:e>
            <m:r>
              <w:rPr>
                <w:rFonts w:ascii="Cambria Math" w:hAnsi="Cambria Math"/>
              </w:rPr>
              <m:t>CL</m:t>
            </m:r>
          </m:e>
          <m:sub>
            <m:r>
              <w:rPr>
                <w:rFonts w:ascii="Cambria Math" w:hAnsi="Cambria Math"/>
              </w:rPr>
              <m:t>a</m:t>
            </m:r>
          </m:sub>
          <m:sup>
            <m:r>
              <w:rPr>
                <w:rFonts w:ascii="Cambria Math" w:hAnsi="Cambria Math"/>
              </w:rPr>
              <m:t>+</m:t>
            </m:r>
          </m:sup>
        </m:sSubSup>
      </m:oMath>
      <w:r w:rsidRPr="00E443DA">
        <w:t xml:space="preserve">, the convergence speed can either be determined from </w:t>
      </w:r>
      <w:r w:rsidRPr="00E443DA">
        <w:rPr>
          <w:sz w:val="22"/>
          <w:szCs w:val="22"/>
        </w:rPr>
        <w:t>equation </w:t>
      </w:r>
      <w:r w:rsidR="007103ED" w:rsidRPr="00E443DA">
        <w:rPr>
          <w:sz w:val="22"/>
          <w:szCs w:val="22"/>
        </w:rPr>
        <w:t>(</w:t>
      </w:r>
      <w:r w:rsidRPr="00E443DA">
        <w:rPr>
          <w:sz w:val="22"/>
          <w:szCs w:val="22"/>
        </w:rPr>
        <w:fldChar w:fldCharType="begin"/>
      </w:r>
      <w:r w:rsidRPr="00E443DA">
        <w:rPr>
          <w:sz w:val="22"/>
          <w:szCs w:val="22"/>
        </w:rPr>
        <w:instrText xml:space="preserve"> REF EQ_CLas_series \h </w:instrText>
      </w:r>
      <w:r w:rsidRPr="00E443DA">
        <w:rPr>
          <w:sz w:val="22"/>
          <w:szCs w:val="22"/>
        </w:rPr>
      </w:r>
      <w:r w:rsidRPr="00E443DA">
        <w:rPr>
          <w:sz w:val="22"/>
          <w:szCs w:val="22"/>
        </w:rPr>
        <w:fldChar w:fldCharType="separate"/>
      </w:r>
      <w:r w:rsidR="00FA46F7" w:rsidRPr="00E443DA">
        <w:t>C.</w:t>
      </w:r>
      <w:r w:rsidR="00FA46F7" w:rsidRPr="005F0F72">
        <w:t>59</w:t>
      </w:r>
      <w:r w:rsidRPr="00E443DA">
        <w:rPr>
          <w:sz w:val="22"/>
          <w:szCs w:val="22"/>
        </w:rPr>
        <w:fldChar w:fldCharType="end"/>
      </w:r>
      <w:r w:rsidR="007103ED" w:rsidRPr="00E443DA">
        <w:rPr>
          <w:sz w:val="22"/>
          <w:szCs w:val="22"/>
        </w:rPr>
        <w:t>)</w:t>
      </w:r>
      <w:r w:rsidRPr="00E443DA">
        <w:rPr>
          <w:sz w:val="22"/>
          <w:szCs w:val="22"/>
        </w:rPr>
        <w:t xml:space="preserve"> or by piecewise use of equation </w:t>
      </w:r>
      <w:r w:rsidR="007103ED" w:rsidRPr="00E443DA">
        <w:rPr>
          <w:sz w:val="22"/>
          <w:szCs w:val="22"/>
        </w:rPr>
        <w:t>(</w:t>
      </w:r>
      <w:r w:rsidRPr="00E443DA">
        <w:rPr>
          <w:sz w:val="22"/>
          <w:szCs w:val="22"/>
        </w:rPr>
        <w:fldChar w:fldCharType="begin"/>
      </w:r>
      <w:r w:rsidRPr="00E443DA">
        <w:rPr>
          <w:sz w:val="22"/>
          <w:szCs w:val="22"/>
        </w:rPr>
        <w:instrText xml:space="preserve"> REF EQ_CLas_series \h </w:instrText>
      </w:r>
      <w:r w:rsidRPr="00E443DA">
        <w:rPr>
          <w:sz w:val="22"/>
          <w:szCs w:val="22"/>
        </w:rPr>
      </w:r>
      <w:r w:rsidRPr="00E443DA">
        <w:rPr>
          <w:sz w:val="22"/>
          <w:szCs w:val="22"/>
        </w:rPr>
        <w:fldChar w:fldCharType="separate"/>
      </w:r>
      <w:r w:rsidR="00FA46F7" w:rsidRPr="00E443DA">
        <w:t>C.</w:t>
      </w:r>
      <w:r w:rsidR="00FA46F7" w:rsidRPr="005F0F72">
        <w:t>59</w:t>
      </w:r>
      <w:r w:rsidRPr="00E443DA">
        <w:rPr>
          <w:sz w:val="22"/>
          <w:szCs w:val="22"/>
        </w:rPr>
        <w:fldChar w:fldCharType="end"/>
      </w:r>
      <w:r w:rsidR="007103ED" w:rsidRPr="00E443DA">
        <w:rPr>
          <w:sz w:val="22"/>
          <w:szCs w:val="22"/>
        </w:rPr>
        <w:t>)</w:t>
      </w:r>
      <w:r w:rsidRPr="00E443DA">
        <w:rPr>
          <w:sz w:val="22"/>
          <w:szCs w:val="22"/>
        </w:rPr>
        <w:t xml:space="preserve"> up to </w:t>
      </w:r>
      <m:oMath>
        <m:sSubSup>
          <m:sSubSupPr>
            <m:ctrlPr>
              <w:rPr>
                <w:rFonts w:ascii="Cambria Math" w:hAnsi="Cambria Math"/>
                <w:i/>
              </w:rPr>
            </m:ctrlPr>
          </m:sSubSupPr>
          <m:e>
            <m:r>
              <w:rPr>
                <w:rFonts w:ascii="Cambria Math" w:hAnsi="Cambria Math"/>
              </w:rPr>
              <m:t>CL</m:t>
            </m:r>
          </m:e>
          <m:sub>
            <m:r>
              <w:rPr>
                <w:rFonts w:ascii="Cambria Math" w:hAnsi="Cambria Math"/>
              </w:rPr>
              <m:t>a</m:t>
            </m:r>
          </m:sub>
          <m:sup>
            <m:r>
              <w:rPr>
                <w:rFonts w:ascii="Cambria Math" w:hAnsi="Cambria Math"/>
              </w:rPr>
              <m:t>+</m:t>
            </m:r>
          </m:sup>
        </m:sSubSup>
      </m:oMath>
      <w:r w:rsidRPr="00E443DA">
        <w:t xml:space="preserve"> and from there by use of equation </w:t>
      </w:r>
      <w:r w:rsidR="007103ED" w:rsidRPr="00E443DA">
        <w:t>(</w:t>
      </w:r>
      <w:r w:rsidRPr="00E443DA">
        <w:fldChar w:fldCharType="begin"/>
      </w:r>
      <w:r w:rsidRPr="00E443DA">
        <w:instrText xml:space="preserve"> REF EQ_CLa_series_expansion \h </w:instrText>
      </w:r>
      <w:r w:rsidRPr="00E443DA">
        <w:fldChar w:fldCharType="separate"/>
      </w:r>
      <w:r w:rsidR="00FA46F7" w:rsidRPr="00E443DA">
        <w:t>C.</w:t>
      </w:r>
      <w:r w:rsidR="00FA46F7" w:rsidRPr="005F0F72">
        <w:t>53</w:t>
      </w:r>
      <w:r w:rsidRPr="00E443DA">
        <w:fldChar w:fldCharType="end"/>
      </w:r>
      <w:r w:rsidR="007103ED" w:rsidRPr="00E443DA">
        <w:t>)</w:t>
      </w:r>
      <w:r w:rsidRPr="00E443DA">
        <w:t xml:space="preserve"> as shown in the beginning of the present clause.</w:t>
      </w:r>
    </w:p>
    <w:p w14:paraId="25DB5668" w14:textId="43E28851" w:rsidR="004600DC" w:rsidRPr="00E443DA" w:rsidRDefault="004600DC" w:rsidP="004600DC">
      <w:r w:rsidRPr="00E443DA">
        <w:t>ETSI TS 102 687 V1.2.1 [</w:t>
      </w:r>
      <w:r w:rsidRPr="00E443DA">
        <w:rPr>
          <w:color w:val="0000FF"/>
        </w:rPr>
        <w:fldChar w:fldCharType="begin"/>
      </w:r>
      <w:r w:rsidRPr="00E443DA">
        <w:rPr>
          <w:color w:val="0000FF"/>
        </w:rPr>
        <w:instrText xml:space="preserve"> REF REF_TS102687 \h </w:instrText>
      </w:r>
      <w:r w:rsidRPr="00E443DA">
        <w:rPr>
          <w:color w:val="0000FF"/>
        </w:rPr>
      </w:r>
      <w:r w:rsidRPr="00E443DA">
        <w:rPr>
          <w:color w:val="0000FF"/>
        </w:rPr>
        <w:fldChar w:fldCharType="separate"/>
      </w:r>
      <w:r w:rsidR="00FA46F7" w:rsidRPr="00E443DA">
        <w:t>i.</w:t>
      </w:r>
      <w:r w:rsidR="00FA46F7" w:rsidRPr="005F0F72">
        <w:t>14</w:t>
      </w:r>
      <w:r w:rsidRPr="00E443DA">
        <w:rPr>
          <w:color w:val="0000FF"/>
        </w:rPr>
        <w:fldChar w:fldCharType="end"/>
      </w:r>
      <w:r w:rsidRPr="00E443DA">
        <w:t>] foresees despite the gain saturation that was described already in clause </w:t>
      </w:r>
      <w:r w:rsidRPr="00E443DA">
        <w:fldChar w:fldCharType="begin"/>
      </w:r>
      <w:r w:rsidRPr="00E443DA">
        <w:instrText xml:space="preserve"> REF Cls_adaptive_Stability \h </w:instrText>
      </w:r>
      <w:r w:rsidRPr="00E443DA">
        <w:fldChar w:fldCharType="separate"/>
      </w:r>
      <w:r w:rsidR="00FA46F7" w:rsidRPr="00E443DA">
        <w:t>C.2.2.2</w:t>
      </w:r>
      <w:r w:rsidRPr="00E443DA">
        <w:fldChar w:fldCharType="end"/>
      </w:r>
      <w:r w:rsidRPr="00E443DA">
        <w:t xml:space="preserve"> a filtering based on the last three channel load measurements. When </w:t>
      </w:r>
      <m:oMath>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oMath>
      <w:r w:rsidRPr="00E443DA">
        <w:t xml:space="preserve"> is constant over time this filtering is given by equation (</w:t>
      </w:r>
      <w:r w:rsidRPr="00E443DA">
        <w:fldChar w:fldCharType="begin"/>
      </w:r>
      <w:r w:rsidRPr="00E443DA">
        <w:instrText xml:space="preserve"> REF EQ_CLaf \h </w:instrText>
      </w:r>
      <w:r w:rsidRPr="00E443DA">
        <w:fldChar w:fldCharType="separate"/>
      </w:r>
      <w:r w:rsidR="00FA46F7" w:rsidRPr="00E443DA">
        <w:t>C.</w:t>
      </w:r>
      <w:r w:rsidR="00FA46F7" w:rsidRPr="005F0F72">
        <w:t>60</w:t>
      </w:r>
      <w:r w:rsidRPr="00E443DA">
        <w:fldChar w:fldCharType="end"/>
      </w:r>
      <w:r w:rsidRPr="00E443DA">
        <w:t>) and has an impact on the convergence behaviour.)</w:t>
      </w:r>
    </w:p>
    <w:p w14:paraId="6A8E8A1A" w14:textId="2AEFE7CF" w:rsidR="004600DC" w:rsidRPr="005F0F72" w:rsidRDefault="004600DC" w:rsidP="004600DC">
      <w:pPr>
        <w:pStyle w:val="EQ"/>
        <w:rPr>
          <w:noProof w:val="0"/>
        </w:rPr>
      </w:pPr>
      <w:r w:rsidRPr="005F0F72">
        <w:rPr>
          <w:noProof w:val="0"/>
        </w:rPr>
        <w:tab/>
      </w:r>
      <m:oMath>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af</m:t>
            </m:r>
          </m:sub>
        </m:sSub>
        <m:d>
          <m:dPr>
            <m:ctrlPr>
              <w:rPr>
                <w:rFonts w:ascii="Cambria Math" w:hAnsi="Cambria Math"/>
                <w:noProof w:val="0"/>
              </w:rPr>
            </m:ctrlPr>
          </m:dPr>
          <m:e>
            <m:r>
              <w:rPr>
                <w:rFonts w:ascii="Cambria Math" w:hAnsi="Cambria Math"/>
                <w:noProof w:val="0"/>
              </w:rPr>
              <m:t>t</m:t>
            </m:r>
          </m:e>
        </m:d>
        <m:r>
          <m:rPr>
            <m:sty m:val="p"/>
          </m:rPr>
          <w:rPr>
            <w:rFonts w:ascii="Cambria Math" w:hAnsi="Cambria Math"/>
            <w:noProof w:val="0"/>
          </w:rPr>
          <m:t>=</m:t>
        </m:r>
        <m:d>
          <m:dPr>
            <m:ctrlPr>
              <w:rPr>
                <w:rFonts w:ascii="Cambria Math" w:hAnsi="Cambria Math"/>
                <w:noProof w:val="0"/>
              </w:rPr>
            </m:ctrlPr>
          </m:dPr>
          <m:e>
            <m:r>
              <m:rPr>
                <m:sty m:val="p"/>
              </m:rPr>
              <w:rPr>
                <w:rFonts w:ascii="Cambria Math" w:hAnsi="Cambria Math"/>
                <w:noProof w:val="0"/>
              </w:rPr>
              <m:t>1-∝</m:t>
            </m:r>
          </m:e>
        </m:d>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af</m:t>
            </m:r>
          </m:sub>
        </m:sSub>
        <m:d>
          <m:dPr>
            <m:ctrlPr>
              <w:rPr>
                <w:rFonts w:ascii="Cambria Math" w:hAnsi="Cambria Math"/>
                <w:noProof w:val="0"/>
              </w:rPr>
            </m:ctrlPr>
          </m:dPr>
          <m:e>
            <m:r>
              <w:rPr>
                <w:rFonts w:ascii="Cambria Math" w:hAnsi="Cambria Math"/>
                <w:noProof w:val="0"/>
              </w:rPr>
              <m:t>t-τ</m:t>
            </m:r>
          </m:e>
        </m:d>
        <m:r>
          <m:rPr>
            <m:sty m:val="p"/>
          </m:rPr>
          <w:rPr>
            <w:rFonts w:ascii="Cambria Math" w:hAnsi="Cambria Math"/>
            <w:noProof w:val="0"/>
          </w:rPr>
          <m:t>+</m:t>
        </m:r>
        <m:r>
          <w:rPr>
            <w:rFonts w:ascii="Cambria Math" w:hAnsi="Cambria Math"/>
            <w:noProof w:val="0"/>
          </w:rPr>
          <m:t>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r>
          <w:rPr>
            <w:rFonts w:ascii="Cambria Math" w:hAnsi="Cambria Math"/>
            <w:noProof w:val="0"/>
          </w:rPr>
          <m:t>×β</m:t>
        </m:r>
        <m:r>
          <m:rPr>
            <m:sty m:val="p"/>
          </m:rPr>
          <w:rPr>
            <w:rFonts w:ascii="Cambria Math" w:hAnsi="Cambria Math"/>
            <w:noProof w:val="0"/>
          </w:rPr>
          <m:t>×</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target</m:t>
                </m:r>
              </m:sub>
            </m:sSub>
            <m:r>
              <m:rPr>
                <m:sty m:val="p"/>
              </m:rPr>
              <w:rPr>
                <w:rFonts w:ascii="Cambria Math" w:hAnsi="Cambria Math"/>
                <w:noProof w:val="0"/>
              </w:rPr>
              <m:t>-</m:t>
            </m:r>
            <m:d>
              <m:dPr>
                <m:ctrlPr>
                  <w:rPr>
                    <w:rFonts w:ascii="Cambria Math" w:hAnsi="Cambria Math"/>
                    <w:i/>
                    <w:noProof w:val="0"/>
                  </w:rPr>
                </m:ctrlPr>
              </m:dPr>
              <m:e>
                <m:f>
                  <m:fPr>
                    <m:ctrlPr>
                      <w:rPr>
                        <w:rFonts w:ascii="Cambria Math" w:hAnsi="Cambria Math"/>
                        <w:i/>
                        <w:noProof w:val="0"/>
                      </w:rPr>
                    </m:ctrlPr>
                  </m:fPr>
                  <m:num>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af</m:t>
                        </m:r>
                      </m:sub>
                    </m:sSub>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-τ</m:t>
                        </m:r>
                      </m:e>
                    </m:d>
                  </m:num>
                  <m:den>
                    <m:r>
                      <w:rPr>
                        <w:rFonts w:ascii="Cambria Math" w:hAnsi="Cambria Math"/>
                        <w:noProof w:val="0"/>
                      </w:rPr>
                      <m:t>2</m:t>
                    </m:r>
                  </m:den>
                </m:f>
                <m:r>
                  <w:rPr>
                    <w:rFonts w:ascii="Cambria Math" w:hAnsi="Cambria Math"/>
                    <w:noProof w:val="0"/>
                  </w:rPr>
                  <m:t>+</m:t>
                </m:r>
                <m:f>
                  <m:fPr>
                    <m:ctrlPr>
                      <w:rPr>
                        <w:rFonts w:ascii="Cambria Math" w:hAnsi="Cambria Math"/>
                        <w:i/>
                        <w:noProof w:val="0"/>
                      </w:rPr>
                    </m:ctrlPr>
                  </m:fPr>
                  <m:num>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af</m:t>
                        </m:r>
                      </m:sub>
                    </m:sSub>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-2×τ</m:t>
                        </m:r>
                      </m:e>
                    </m:d>
                    <m:r>
                      <w:rPr>
                        <w:rFonts w:ascii="Cambria Math" w:hAnsi="Cambria Math"/>
                        <w:noProof w:val="0"/>
                      </w:rPr>
                      <m:t>+</m:t>
                    </m:r>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af</m:t>
                        </m:r>
                      </m:sub>
                    </m:sSub>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-3×τ</m:t>
                        </m:r>
                      </m:e>
                    </m:d>
                  </m:num>
                  <m:den>
                    <m:r>
                      <w:rPr>
                        <w:rFonts w:ascii="Cambria Math" w:hAnsi="Cambria Math"/>
                        <w:noProof w:val="0"/>
                      </w:rPr>
                      <m:t>4</m:t>
                    </m:r>
                  </m:den>
                </m:f>
              </m:e>
            </m:d>
          </m:e>
        </m:d>
      </m:oMath>
      <w:r w:rsidRPr="005F0F72">
        <w:rPr>
          <w:noProof w:val="0"/>
        </w:rPr>
        <w:tab/>
        <w:t>(</w:t>
      </w:r>
      <w:bookmarkStart w:id="960" w:name="EQ_CLaf"/>
      <w:r w:rsidRPr="00E443DA">
        <w:rPr>
          <w:noProof w:val="0"/>
        </w:rPr>
        <w:t>C.</w:t>
      </w:r>
      <w:r w:rsidRPr="00E443DA">
        <w:rPr>
          <w:noProof w:val="0"/>
        </w:rPr>
        <w:fldChar w:fldCharType="begin"/>
      </w:r>
      <w:r w:rsidRPr="00E443DA">
        <w:rPr>
          <w:noProof w:val="0"/>
        </w:rPr>
        <w:instrText xml:space="preserve"> SEQ Eq_C \* MERGEFORMAT </w:instrText>
      </w:r>
      <w:r w:rsidRPr="00E443DA">
        <w:rPr>
          <w:noProof w:val="0"/>
        </w:rPr>
        <w:fldChar w:fldCharType="separate"/>
      </w:r>
      <w:r w:rsidR="00FA46F7" w:rsidRPr="005F0F72">
        <w:rPr>
          <w:noProof w:val="0"/>
        </w:rPr>
        <w:t>60</w:t>
      </w:r>
      <w:r w:rsidRPr="00E443DA">
        <w:rPr>
          <w:noProof w:val="0"/>
        </w:rPr>
        <w:fldChar w:fldCharType="end"/>
      </w:r>
      <w:bookmarkEnd w:id="960"/>
      <w:r w:rsidRPr="005F0F72">
        <w:rPr>
          <w:noProof w:val="0"/>
        </w:rPr>
        <w:t>)</w:t>
      </w:r>
    </w:p>
    <w:p w14:paraId="7954FBBB" w14:textId="0FDEFB80" w:rsidR="004600DC" w:rsidRPr="00E443DA" w:rsidRDefault="004600DC" w:rsidP="004600DC">
      <w:r w:rsidRPr="00E443DA">
        <w:fldChar w:fldCharType="begin"/>
      </w:r>
      <w:r w:rsidRPr="00E443DA">
        <w:instrText xml:space="preserve"> REF _Ref199864394 \h </w:instrText>
      </w:r>
      <w:r w:rsidRPr="00E443DA">
        <w:fldChar w:fldCharType="separate"/>
      </w:r>
      <w:r w:rsidR="00FA46F7" w:rsidRPr="00E443DA">
        <w:t>Figure C.</w:t>
      </w:r>
      <w:r w:rsidR="00FA46F7" w:rsidRPr="005F0F72">
        <w:t>16</w:t>
      </w:r>
      <w:r w:rsidRPr="00E443DA">
        <w:fldChar w:fldCharType="end"/>
      </w:r>
      <w:r w:rsidRPr="00E443DA">
        <w:t xml:space="preserve"> and </w:t>
      </w:r>
      <w:r w:rsidRPr="00E443DA">
        <w:fldChar w:fldCharType="begin"/>
      </w:r>
      <w:r w:rsidRPr="00E443DA">
        <w:instrText xml:space="preserve"> REF _Ref199864396 \h </w:instrText>
      </w:r>
      <w:r w:rsidRPr="00E443DA">
        <w:fldChar w:fldCharType="separate"/>
      </w:r>
      <w:r w:rsidR="00FA46F7" w:rsidRPr="00E443DA">
        <w:t>Figure C.</w:t>
      </w:r>
      <w:r w:rsidR="00FA46F7" w:rsidRPr="005F0F72">
        <w:t>17</w:t>
      </w:r>
      <w:r w:rsidRPr="00E443DA">
        <w:fldChar w:fldCharType="end"/>
      </w:r>
      <w:r w:rsidRPr="00E443DA">
        <w:t xml:space="preserve"> show based on some examples the impact of the gain saturation and the input filtering specified in ETSI TS 102 687 V1.2.1 [</w:t>
      </w:r>
      <w:r w:rsidRPr="00E443DA">
        <w:rPr>
          <w:color w:val="0000FF"/>
        </w:rPr>
        <w:fldChar w:fldCharType="begin"/>
      </w:r>
      <w:r w:rsidRPr="00E443DA">
        <w:rPr>
          <w:color w:val="0000FF"/>
        </w:rPr>
        <w:instrText xml:space="preserve"> REF REF_TS102687 \h </w:instrText>
      </w:r>
      <w:r w:rsidRPr="00E443DA">
        <w:rPr>
          <w:color w:val="0000FF"/>
        </w:rPr>
      </w:r>
      <w:r w:rsidRPr="00E443DA">
        <w:rPr>
          <w:color w:val="0000FF"/>
        </w:rPr>
        <w:fldChar w:fldCharType="separate"/>
      </w:r>
      <w:r w:rsidR="00FA46F7" w:rsidRPr="00E443DA">
        <w:t>i.</w:t>
      </w:r>
      <w:r w:rsidR="00FA46F7" w:rsidRPr="005F0F72">
        <w:t>14</w:t>
      </w:r>
      <w:r w:rsidRPr="00E443DA">
        <w:rPr>
          <w:color w:val="0000FF"/>
        </w:rPr>
        <w:fldChar w:fldCharType="end"/>
      </w:r>
      <w:r w:rsidRPr="00E443DA">
        <w:t>].</w:t>
      </w:r>
    </w:p>
    <w:p w14:paraId="4C4A318A" w14:textId="35C8D8F9" w:rsidR="004600DC" w:rsidRPr="00E443DA" w:rsidRDefault="004600DC" w:rsidP="004600DC">
      <w:r w:rsidRPr="00E443DA">
        <w:t xml:space="preserve">The given input filtering does not improve the stability it even increases the overshoots for </w:t>
      </w:r>
      <m:oMath>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&gt;826,7 ms</m:t>
        </m:r>
      </m:oMath>
      <w:r w:rsidRPr="00E443DA">
        <w:t xml:space="preserve"> as shown in </w:t>
      </w:r>
      <w:r w:rsidRPr="00E443DA">
        <w:fldChar w:fldCharType="begin"/>
      </w:r>
      <w:r w:rsidRPr="00E443DA">
        <w:instrText xml:space="preserve"> REF _Ref199864396 \h </w:instrText>
      </w:r>
      <w:r w:rsidRPr="00E443DA">
        <w:fldChar w:fldCharType="separate"/>
      </w:r>
      <w:r w:rsidR="00FA46F7" w:rsidRPr="00E443DA">
        <w:t>Figure C.</w:t>
      </w:r>
      <w:r w:rsidR="00FA46F7" w:rsidRPr="005F0F72">
        <w:t>17</w:t>
      </w:r>
      <w:r w:rsidRPr="00E443DA">
        <w:fldChar w:fldCharType="end"/>
      </w:r>
      <w:r w:rsidRPr="00E443DA">
        <w:t xml:space="preserve"> and can even lead to an overshoot for </w:t>
      </w:r>
      <m:oMath>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&lt;826,7 ms</m:t>
        </m:r>
      </m:oMath>
      <w:r w:rsidRPr="00E443DA">
        <w:t xml:space="preserve"> as shown in </w:t>
      </w:r>
      <w:r w:rsidRPr="00E443DA">
        <w:fldChar w:fldCharType="begin"/>
      </w:r>
      <w:r w:rsidRPr="00E443DA">
        <w:instrText xml:space="preserve"> REF _Ref199864394 \h </w:instrText>
      </w:r>
      <w:r w:rsidRPr="00E443DA">
        <w:fldChar w:fldCharType="separate"/>
      </w:r>
      <w:r w:rsidR="00FA46F7" w:rsidRPr="00E443DA">
        <w:t>Figure C.</w:t>
      </w:r>
      <w:r w:rsidR="00FA46F7" w:rsidRPr="005F0F72">
        <w:t>16</w:t>
      </w:r>
      <w:r w:rsidRPr="00E443DA">
        <w:fldChar w:fldCharType="end"/>
      </w:r>
      <w:r w:rsidRPr="00E443DA">
        <w:t>. An analytic evaluation of this behaviour is too complex to be shown in the present document.</w:t>
      </w:r>
    </w:p>
    <w:p w14:paraId="555B57AB" w14:textId="77777777" w:rsidR="004600DC" w:rsidRPr="00E443DA" w:rsidRDefault="004600DC" w:rsidP="004600DC">
      <w:r w:rsidRPr="00E443DA">
        <w:t>Detailed evaluation of the gain compression independently from the filtering show that the gain compression effectively reduces the overshoot while only slightly prolonging the convergence time. This evaluation also shows that an output filtering can improve the stability, since it does not add additional delay in the control loop. But such an output filtering also increases the convergence time and therefore the right balance between stability and convergence time needs to be found.</w:t>
      </w:r>
    </w:p>
    <w:p w14:paraId="2C3F217A" w14:textId="77777777" w:rsidR="004600DC" w:rsidRPr="009B7AF7" w:rsidRDefault="004600DC" w:rsidP="004600DC">
      <w:pPr>
        <w:pStyle w:val="FL"/>
      </w:pPr>
      <w:r w:rsidRPr="009B7AF7">
        <w:rPr>
          <w:noProof/>
        </w:rPr>
        <w:drawing>
          <wp:inline distT="0" distB="0" distL="0" distR="0" wp14:anchorId="16AE046F" wp14:editId="15F0F748">
            <wp:extent cx="4871237" cy="3004351"/>
            <wp:effectExtent l="0" t="0" r="5715" b="5715"/>
            <wp:docPr id="183009267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092670" name="Grafik 4"/>
                    <pic:cNvPicPr>
                      <a:picLocks noChangeAspect="1" noChangeArrowheads="1"/>
                    </pic:cNvPicPr>
                  </pic:nvPicPr>
                  <pic:blipFill>
                    <a:blip r:embed="rId96">
                      <a:extLst>
                        <a:ext uri="{28A0092B-C50C-407E-A947-70E740481C1C}">
                          <a14:useLocalDpi xmlns:a14="http://schemas.microsoft.com/office/drawing/2010/main" val="0"/>
                        </a:ext>
                      </a:extLst>
                    </a:blip>
                    <a:stretch>
                      <a:fillRect/>
                    </a:stretch>
                  </pic:blipFill>
                  <pic:spPr bwMode="auto">
                    <a:xfrm>
                      <a:off x="0" y="0"/>
                      <a:ext cx="4871237" cy="3004351"/>
                    </a:xfrm>
                    <a:prstGeom prst="rect">
                      <a:avLst/>
                    </a:prstGeom>
                    <a:noFill/>
                    <a:ln>
                      <a:noFill/>
                    </a:ln>
                  </pic:spPr>
                </pic:pic>
              </a:graphicData>
            </a:graphic>
          </wp:inline>
        </w:drawing>
      </w:r>
    </w:p>
    <w:p w14:paraId="0CF3FD72" w14:textId="3CD2D880" w:rsidR="004600DC" w:rsidRPr="009B7AF7" w:rsidRDefault="004600DC" w:rsidP="004600DC">
      <w:pPr>
        <w:pStyle w:val="TF"/>
      </w:pPr>
      <w:bookmarkStart w:id="961" w:name="_Ref199864394"/>
      <w:r w:rsidRPr="009B7AF7">
        <w:t>Figure C.</w:t>
      </w:r>
      <w:fldSimple w:instr=" SEQ Figure_C \* ARABIC ">
        <w:r w:rsidR="00FA46F7" w:rsidRPr="009B7AF7">
          <w:t>16</w:t>
        </w:r>
      </w:fldSimple>
      <w:bookmarkEnd w:id="961"/>
      <w:r w:rsidRPr="009B7AF7">
        <w:t>: Comparison of the difference between the channel load given by equation </w:t>
      </w:r>
      <w:r w:rsidRPr="009B7AF7">
        <w:fldChar w:fldCharType="begin"/>
      </w:r>
      <w:r w:rsidRPr="009B7AF7">
        <w:instrText xml:space="preserve"> REF EQ_CLa_series_expansion \h </w:instrText>
      </w:r>
      <w:r w:rsidRPr="009B7AF7">
        <w:fldChar w:fldCharType="separate"/>
      </w:r>
      <w:r w:rsidR="009209BA" w:rsidRPr="009B7AF7">
        <w:t>C.53</w:t>
      </w:r>
      <w:r w:rsidRPr="009B7AF7">
        <w:fldChar w:fldCharType="end"/>
      </w:r>
      <w:r w:rsidRPr="009B7AF7">
        <w:t xml:space="preserve"> for a basic adaptive DCC and the channel load of a DCC including filtering and gain saturation as specified [ETSI TS 102 687 V1.2.1] with parameter values given in Table 3 of ETSI TS 102 687 V1.2.1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00FA46F7" w:rsidRPr="009B7AF7">
        <w:t>i.14</w:t>
      </w:r>
      <w:r w:rsidRPr="009B7AF7">
        <w:rPr>
          <w:color w:val="0000FF"/>
        </w:rPr>
        <w:fldChar w:fldCharType="end"/>
      </w:r>
      <w:r w:rsidRPr="009B7AF7">
        <w:t>]</w:t>
      </w:r>
    </w:p>
    <w:p w14:paraId="074EB3C4" w14:textId="77777777" w:rsidR="004600DC" w:rsidRPr="009B7AF7" w:rsidRDefault="004600DC" w:rsidP="00F14DA3"/>
    <w:p w14:paraId="71532644" w14:textId="77777777" w:rsidR="004600DC" w:rsidRPr="009B7AF7" w:rsidRDefault="004600DC" w:rsidP="004600DC">
      <w:pPr>
        <w:pStyle w:val="FL"/>
      </w:pPr>
      <w:r w:rsidRPr="009B7AF7">
        <w:rPr>
          <w:noProof/>
        </w:rPr>
        <w:lastRenderedPageBreak/>
        <w:drawing>
          <wp:inline distT="0" distB="0" distL="0" distR="0" wp14:anchorId="1736BEE9" wp14:editId="2DAE61F6">
            <wp:extent cx="4896000" cy="3020190"/>
            <wp:effectExtent l="0" t="0" r="0" b="8890"/>
            <wp:docPr id="53797412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974127" name="Grafik 2"/>
                    <pic:cNvPicPr>
                      <a:picLocks noChangeAspect="1" noChangeArrowheads="1"/>
                    </pic:cNvPicPr>
                  </pic:nvPicPr>
                  <pic:blipFill>
                    <a:blip r:embed="rId97">
                      <a:extLst>
                        <a:ext uri="{28A0092B-C50C-407E-A947-70E740481C1C}">
                          <a14:useLocalDpi xmlns:a14="http://schemas.microsoft.com/office/drawing/2010/main" val="0"/>
                        </a:ext>
                      </a:extLst>
                    </a:blip>
                    <a:stretch>
                      <a:fillRect/>
                    </a:stretch>
                  </pic:blipFill>
                  <pic:spPr bwMode="auto">
                    <a:xfrm>
                      <a:off x="0" y="0"/>
                      <a:ext cx="4896000" cy="3020190"/>
                    </a:xfrm>
                    <a:prstGeom prst="rect">
                      <a:avLst/>
                    </a:prstGeom>
                    <a:noFill/>
                    <a:ln>
                      <a:noFill/>
                    </a:ln>
                  </pic:spPr>
                </pic:pic>
              </a:graphicData>
            </a:graphic>
          </wp:inline>
        </w:drawing>
      </w:r>
    </w:p>
    <w:p w14:paraId="1DEFE429" w14:textId="60434630" w:rsidR="004600DC" w:rsidRPr="009B7AF7" w:rsidRDefault="004600DC" w:rsidP="004600DC">
      <w:pPr>
        <w:pStyle w:val="TF"/>
      </w:pPr>
      <w:bookmarkStart w:id="962" w:name="_Ref199864396"/>
      <w:r w:rsidRPr="009B7AF7">
        <w:t>Figure C.</w:t>
      </w:r>
      <w:fldSimple w:instr=" SEQ Figure_C \* ARABIC ">
        <w:r w:rsidR="00FA46F7" w:rsidRPr="009B7AF7">
          <w:t>17</w:t>
        </w:r>
      </w:fldSimple>
      <w:bookmarkEnd w:id="962"/>
      <w:r w:rsidRPr="009B7AF7">
        <w:t>: Comparison of the difference between the channel load given by equation (</w:t>
      </w:r>
      <w:r w:rsidRPr="009B7AF7">
        <w:fldChar w:fldCharType="begin"/>
      </w:r>
      <w:r w:rsidRPr="009B7AF7">
        <w:instrText xml:space="preserve"> REF EQ_CLa_series_expansion \h </w:instrText>
      </w:r>
      <w:r w:rsidRPr="009B7AF7">
        <w:fldChar w:fldCharType="separate"/>
      </w:r>
      <w:r w:rsidR="00FA46F7" w:rsidRPr="009B7AF7">
        <w:t>C.53</w:t>
      </w:r>
      <w:r w:rsidRPr="009B7AF7">
        <w:fldChar w:fldCharType="end"/>
      </w:r>
      <w:r w:rsidRPr="009B7AF7">
        <w:t>) for a basic adaptive DCC and the channel load of a DCC including filtering and gain saturation as specified in ETSI TS 102 687 V1.2.1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00FA46F7" w:rsidRPr="009B7AF7">
        <w:t>i.14</w:t>
      </w:r>
      <w:r w:rsidRPr="009B7AF7">
        <w:rPr>
          <w:color w:val="0000FF"/>
        </w:rPr>
        <w:fldChar w:fldCharType="end"/>
      </w:r>
      <w:r w:rsidRPr="009B7AF7">
        <w:t>] with parameter values given in Table 3 there</w:t>
      </w:r>
    </w:p>
    <w:p w14:paraId="1710AA20" w14:textId="77777777" w:rsidR="004600DC" w:rsidRPr="009B7AF7" w:rsidRDefault="004600DC" w:rsidP="004600DC">
      <w:pPr>
        <w:pStyle w:val="Heading3"/>
      </w:pPr>
      <w:bookmarkStart w:id="963" w:name="Cls_adaptive_time_behaviour"/>
      <w:bookmarkStart w:id="964" w:name="_Toc204852598"/>
      <w:bookmarkStart w:id="965" w:name="_Toc215402882"/>
      <w:r w:rsidRPr="009B7AF7">
        <w:t>C.2.2.4</w:t>
      </w:r>
      <w:bookmarkEnd w:id="963"/>
      <w:r w:rsidRPr="009B7AF7">
        <w:tab/>
        <w:t>Time behaviour of a discrete time adaptive congestion control implementation</w:t>
      </w:r>
      <w:bookmarkEnd w:id="964"/>
      <w:bookmarkEnd w:id="965"/>
    </w:p>
    <w:p w14:paraId="755B4E0F" w14:textId="3734EB5A" w:rsidR="004600DC" w:rsidRPr="009B7AF7" w:rsidRDefault="004600DC" w:rsidP="004600DC">
      <w:r w:rsidRPr="009B7AF7">
        <w:t>For the evaluation in the previous clauses, it was assumed that the channel load can be determined and influenced according to equation (</w:t>
      </w:r>
      <w:r w:rsidRPr="009B7AF7">
        <w:fldChar w:fldCharType="begin"/>
      </w:r>
      <w:r w:rsidRPr="009B7AF7">
        <w:instrText xml:space="preserve"> REF EQ_CL_Ton_Toff \h </w:instrText>
      </w:r>
      <w:r w:rsidRPr="009B7AF7">
        <w:fldChar w:fldCharType="separate"/>
      </w:r>
      <w:r w:rsidR="00FA46F7" w:rsidRPr="009B7AF7">
        <w:t>C.2</w:t>
      </w:r>
      <w:r w:rsidRPr="009B7AF7">
        <w:fldChar w:fldCharType="end"/>
      </w:r>
      <w:r w:rsidRPr="009B7AF7">
        <w:t xml:space="preserve">) instantaneously. Both does not hold for a DCC that controls the packet rate. A change of the channel utilization is done by adjusting the time </w:t>
      </w:r>
      <w:r w:rsidRPr="009B7AF7">
        <w:rPr>
          <w:i/>
          <w:iCs/>
        </w:rPr>
        <w:t>T</w:t>
      </w:r>
      <w:r w:rsidRPr="009B7AF7">
        <w:rPr>
          <w:i/>
          <w:iCs/>
          <w:vertAlign w:val="subscript"/>
        </w:rPr>
        <w:t>off</w:t>
      </w:r>
      <w:r w:rsidRPr="009B7AF7">
        <w:t xml:space="preserve"> in between two transmissions according to the packet duration </w:t>
      </w:r>
      <w:r w:rsidRPr="009B7AF7">
        <w:rPr>
          <w:i/>
          <w:iCs/>
        </w:rPr>
        <w:t>T</w:t>
      </w:r>
      <w:r w:rsidRPr="009B7AF7">
        <w:rPr>
          <w:i/>
          <w:iCs/>
          <w:vertAlign w:val="subscript"/>
        </w:rPr>
        <w:t>on</w:t>
      </w:r>
      <w:r w:rsidRPr="009B7AF7">
        <w:t xml:space="preserve"> that is given by the MCS and the message size. This means that changing the channel utilization needs at least a time of </w:t>
      </w:r>
      <w:r w:rsidRPr="009B7AF7">
        <w:rPr>
          <w:i/>
          <w:iCs/>
        </w:rPr>
        <w:t>T</w:t>
      </w:r>
      <w:r w:rsidRPr="009B7AF7">
        <w:rPr>
          <w:i/>
          <w:iCs/>
          <w:vertAlign w:val="subscript"/>
        </w:rPr>
        <w:t>on</w:t>
      </w:r>
      <w:r w:rsidRPr="009B7AF7">
        <w:t>+</w:t>
      </w:r>
      <w:r w:rsidRPr="009B7AF7">
        <w:rPr>
          <w:i/>
          <w:iCs/>
        </w:rPr>
        <w:t>T</w:t>
      </w:r>
      <w:r w:rsidRPr="009B7AF7">
        <w:rPr>
          <w:i/>
          <w:iCs/>
          <w:vertAlign w:val="subscript"/>
        </w:rPr>
        <w:t>off</w:t>
      </w:r>
      <w:r w:rsidRPr="009B7AF7">
        <w:t xml:space="preserve"> to take effect, what follows from equation (</w:t>
      </w:r>
      <w:r w:rsidRPr="009B7AF7">
        <w:fldChar w:fldCharType="begin"/>
      </w:r>
      <w:r w:rsidRPr="009B7AF7">
        <w:instrText xml:space="preserve"> REF EQ_u_T \h </w:instrText>
      </w:r>
      <w:r w:rsidRPr="009B7AF7">
        <w:fldChar w:fldCharType="separate"/>
      </w:r>
      <w:r w:rsidR="00FA46F7" w:rsidRPr="009B7AF7">
        <w:t>B.6</w:t>
      </w:r>
      <w:r w:rsidRPr="009B7AF7">
        <w:fldChar w:fldCharType="end"/>
      </w:r>
      <w:r w:rsidRPr="009B7AF7">
        <w:t xml:space="preserve">). The same applies to the channel load measurement, the correct channel load can only be determined when the measurement time is long enough to account for all network nodes in range. </w:t>
      </w:r>
      <w:r w:rsidRPr="009B7AF7">
        <w:fldChar w:fldCharType="begin"/>
      </w:r>
      <w:r w:rsidRPr="009B7AF7">
        <w:instrText xml:space="preserve"> REF CLS_Channel_Load_Measurement \h </w:instrText>
      </w:r>
      <w:r w:rsidRPr="009B7AF7">
        <w:fldChar w:fldCharType="separate"/>
      </w:r>
      <w:r w:rsidR="00FA46F7" w:rsidRPr="009B7AF7">
        <w:t>Annex D</w:t>
      </w:r>
      <w:r w:rsidRPr="009B7AF7">
        <w:fldChar w:fldCharType="end"/>
      </w:r>
      <w:r w:rsidRPr="009B7AF7">
        <w:t xml:space="preserve"> will show the impact of the channel load measurement on the control behaviour. In this clause the time scaling of the convergence process is evaluated.</w:t>
      </w:r>
    </w:p>
    <w:p w14:paraId="4ACE9DBE" w14:textId="52D8D1FF" w:rsidR="004600DC" w:rsidRPr="009B7AF7" w:rsidRDefault="004600DC" w:rsidP="004600DC">
      <w:r w:rsidRPr="009B7AF7">
        <w:t>Clause </w:t>
      </w:r>
      <w:r w:rsidRPr="009B7AF7">
        <w:fldChar w:fldCharType="begin"/>
      </w:r>
      <w:r w:rsidRPr="009B7AF7">
        <w:instrText xml:space="preserve"> REF CLS_convergence_speed \h </w:instrText>
      </w:r>
      <w:r w:rsidRPr="009B7AF7">
        <w:fldChar w:fldCharType="separate"/>
      </w:r>
      <w:r w:rsidR="00FA46F7" w:rsidRPr="009B7AF7">
        <w:t>C.2.2.3</w:t>
      </w:r>
      <w:r w:rsidRPr="009B7AF7">
        <w:fldChar w:fldCharType="end"/>
      </w:r>
      <w:r w:rsidRPr="009B7AF7">
        <w:t xml:space="preserve"> only dealt with time steps to simplify the evaluation of the discrete time adaptive congestion control. To get the convergence function over time of a real implementation, the minimum time step duration </w:t>
      </w:r>
      <w:r w:rsidRPr="009B7AF7">
        <w:rPr>
          <w:rFonts w:ascii="Symbol" w:eastAsia="Symbol" w:hAnsi="Symbol" w:cs="Symbol"/>
        </w:rPr>
        <w:sym w:font="Symbol" w:char="F044"/>
      </w:r>
      <w:r w:rsidRPr="009B7AF7">
        <w:rPr>
          <w:i/>
          <w:iCs/>
        </w:rPr>
        <w:t>t</w:t>
      </w:r>
      <w:r w:rsidRPr="009B7AF7">
        <w:rPr>
          <w:i/>
          <w:iCs/>
          <w:vertAlign w:val="subscript"/>
        </w:rPr>
        <w:t>j</w:t>
      </w:r>
      <w:r w:rsidRPr="009B7AF7">
        <w:t>(</w:t>
      </w:r>
      <w:r w:rsidRPr="009B7AF7">
        <w:rPr>
          <w:i/>
        </w:rPr>
        <w:t>k</w:t>
      </w:r>
      <w:r w:rsidRPr="009B7AF7">
        <w:t xml:space="preserve">) for node </w:t>
      </w:r>
      <w:r w:rsidRPr="009B7AF7">
        <w:rPr>
          <w:i/>
        </w:rPr>
        <w:t>j</w:t>
      </w:r>
      <w:r w:rsidRPr="009B7AF7">
        <w:t xml:space="preserve"> and step </w:t>
      </w:r>
      <w:r w:rsidRPr="009B7AF7">
        <w:rPr>
          <w:i/>
        </w:rPr>
        <w:t xml:space="preserve">k </w:t>
      </w:r>
      <w:r w:rsidRPr="009B7AF7">
        <w:t xml:space="preserve">can be assumed to be </w:t>
      </w:r>
      <w:r w:rsidRPr="009B7AF7">
        <w:rPr>
          <w:i/>
          <w:iCs/>
        </w:rPr>
        <w:t>T</w:t>
      </w:r>
      <w:r w:rsidRPr="009B7AF7">
        <w:rPr>
          <w:i/>
          <w:iCs/>
          <w:vertAlign w:val="subscript"/>
        </w:rPr>
        <w:t>on j</w:t>
      </w:r>
      <w:r w:rsidRPr="009B7AF7">
        <w:t>(</w:t>
      </w:r>
      <w:r w:rsidRPr="009B7AF7">
        <w:rPr>
          <w:i/>
        </w:rPr>
        <w:t>k</w:t>
      </w:r>
      <w:r w:rsidRPr="009B7AF7">
        <w:t>) +</w:t>
      </w:r>
      <w:r w:rsidRPr="009B7AF7">
        <w:rPr>
          <w:i/>
          <w:iCs/>
        </w:rPr>
        <w:t>T</w:t>
      </w:r>
      <w:r w:rsidRPr="009B7AF7">
        <w:rPr>
          <w:i/>
          <w:iCs/>
          <w:vertAlign w:val="subscript"/>
        </w:rPr>
        <w:t>off j</w:t>
      </w:r>
      <w:r w:rsidRPr="009B7AF7">
        <w:t>(</w:t>
      </w:r>
      <w:r w:rsidRPr="009B7AF7">
        <w:rPr>
          <w:i/>
        </w:rPr>
        <w:t>k</w:t>
      </w:r>
      <w:r w:rsidRPr="009B7AF7">
        <w:t xml:space="preserve">). The adaptive congestion control algorithm determines the packet rate </w:t>
      </w:r>
      <w:r w:rsidRPr="009B7AF7">
        <w:rPr>
          <w:i/>
          <w:iCs/>
        </w:rPr>
        <w:t>r</w:t>
      </w:r>
      <w:r w:rsidRPr="009B7AF7">
        <w:rPr>
          <w:i/>
          <w:iCs/>
          <w:vertAlign w:val="subscript"/>
        </w:rPr>
        <w:t>j</w:t>
      </w:r>
      <w:r w:rsidRPr="009B7AF7">
        <w:t xml:space="preserve"> for the next time step of node </w:t>
      </w:r>
      <w:r w:rsidRPr="009B7AF7">
        <w:rPr>
          <w:i/>
        </w:rPr>
        <w:t>j</w:t>
      </w:r>
      <w:r w:rsidRPr="009B7AF7">
        <w:t xml:space="preserve"> with equation (</w:t>
      </w:r>
      <w:r w:rsidRPr="009B7AF7">
        <w:fldChar w:fldCharType="begin"/>
      </w:r>
      <w:r w:rsidRPr="009B7AF7">
        <w:instrText xml:space="preserve"> REF EQ_rj_CBR_LIMERIC \h  \* MERGEFORMAT </w:instrText>
      </w:r>
      <w:r w:rsidRPr="009B7AF7">
        <w:fldChar w:fldCharType="separate"/>
      </w:r>
      <w:r w:rsidR="00FA46F7" w:rsidRPr="009B7AF7">
        <w:t>C.23</w:t>
      </w:r>
      <w:r w:rsidRPr="009B7AF7">
        <w:fldChar w:fldCharType="end"/>
      </w:r>
      <w:r w:rsidRPr="009B7AF7">
        <w:t xml:space="preserve">). The minimum time step duration </w:t>
      </w:r>
      <w:r w:rsidRPr="009B7AF7">
        <w:rPr>
          <w:rFonts w:ascii="Symbol" w:eastAsia="Symbol" w:hAnsi="Symbol" w:cs="Symbol"/>
        </w:rPr>
        <w:sym w:font="Symbol" w:char="F044"/>
      </w:r>
      <w:r w:rsidRPr="009B7AF7">
        <w:rPr>
          <w:i/>
          <w:iCs/>
        </w:rPr>
        <w:t>t</w:t>
      </w:r>
      <w:r w:rsidRPr="009B7AF7">
        <w:rPr>
          <w:i/>
          <w:iCs/>
          <w:vertAlign w:val="subscript"/>
        </w:rPr>
        <w:t>j</w:t>
      </w:r>
      <w:r w:rsidRPr="009B7AF7">
        <w:t xml:space="preserve"> is the reciprocal of this packet rate </w:t>
      </w:r>
      <w:r w:rsidRPr="009B7AF7">
        <w:rPr>
          <w:i/>
          <w:iCs/>
        </w:rPr>
        <w:t>r</w:t>
      </w:r>
      <w:r w:rsidRPr="009B7AF7">
        <w:rPr>
          <w:i/>
          <w:iCs/>
          <w:vertAlign w:val="subscript"/>
        </w:rPr>
        <w:t>j</w:t>
      </w:r>
      <w:r w:rsidRPr="009B7AF7">
        <w:t xml:space="preserve"> as shown in equation (</w:t>
      </w:r>
      <w:r w:rsidRPr="009B7AF7">
        <w:fldChar w:fldCharType="begin"/>
      </w:r>
      <w:r w:rsidRPr="009B7AF7">
        <w:instrText xml:space="preserve"> REF EQ_tj \h  \* MERGEFORMAT </w:instrText>
      </w:r>
      <w:r w:rsidRPr="009B7AF7">
        <w:fldChar w:fldCharType="separate"/>
      </w:r>
      <w:r w:rsidR="00FA46F7" w:rsidRPr="009B7AF7">
        <w:t>C.61</w:t>
      </w:r>
      <w:r w:rsidRPr="009B7AF7">
        <w:fldChar w:fldCharType="end"/>
      </w:r>
      <w:r w:rsidRPr="009B7AF7">
        <w:t>).</w:t>
      </w:r>
    </w:p>
    <w:p w14:paraId="73866B72" w14:textId="3563A260" w:rsidR="004600DC" w:rsidRPr="009B7AF7" w:rsidRDefault="004600DC" w:rsidP="004600DC">
      <w:pPr>
        <w:pStyle w:val="EQ"/>
        <w:rPr>
          <w:noProof w:val="0"/>
        </w:rPr>
      </w:pPr>
      <w:r w:rsidRPr="009B7AF7">
        <w:rPr>
          <w:noProof w:val="0"/>
        </w:rPr>
        <w:tab/>
      </w:r>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j</m:t>
            </m:r>
          </m:sub>
        </m:sSub>
        <m:r>
          <m:rPr>
            <m:sty m:val="p"/>
          </m:rPr>
          <w:rPr>
            <w:rFonts w:ascii="Cambria Math" w:hAnsi="Cambria Math"/>
            <w:noProof w:val="0"/>
          </w:rPr>
          <m:t>=</m:t>
        </m:r>
        <m:f>
          <m:fPr>
            <m:ctrlPr>
              <w:rPr>
                <w:rFonts w:ascii="Cambria Math" w:hAnsi="Cambria Math"/>
                <w:noProof w:val="0"/>
              </w:rPr>
            </m:ctrlPr>
          </m:fPr>
          <m:num>
            <m:r>
              <w:rPr>
                <w:rFonts w:ascii="Cambria Math" w:hAnsi="Cambria Math"/>
                <w:noProof w:val="0"/>
              </w:rPr>
              <m:t>1</m:t>
            </m:r>
          </m:num>
          <m:den>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 j</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off j</m:t>
                </m:r>
              </m:sub>
            </m:sSub>
          </m:den>
        </m:f>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j</m:t>
                </m:r>
              </m:sub>
            </m:sSub>
          </m:den>
        </m:f>
      </m:oMath>
      <w:r w:rsidRPr="009B7AF7">
        <w:rPr>
          <w:noProof w:val="0"/>
        </w:rPr>
        <w:tab/>
        <w:t>(</w:t>
      </w:r>
      <w:bookmarkStart w:id="966" w:name="EQ_tj"/>
      <w:r w:rsidRPr="009B7AF7">
        <w:rPr>
          <w:noProof w:val="0"/>
        </w:rPr>
        <w:t>C.</w:t>
      </w:r>
      <w:r w:rsidRPr="009B7AF7">
        <w:rPr>
          <w:noProof w:val="0"/>
        </w:rPr>
        <w:fldChar w:fldCharType="begin"/>
      </w:r>
      <w:r w:rsidRPr="009B7AF7">
        <w:rPr>
          <w:noProof w:val="0"/>
        </w:rPr>
        <w:instrText xml:space="preserve"> SEQ Eq_C \* MERGEFORMAT </w:instrText>
      </w:r>
      <w:r w:rsidRPr="009B7AF7">
        <w:rPr>
          <w:noProof w:val="0"/>
        </w:rPr>
        <w:fldChar w:fldCharType="separate"/>
      </w:r>
      <w:r w:rsidR="00FA46F7" w:rsidRPr="009B7AF7">
        <w:rPr>
          <w:noProof w:val="0"/>
        </w:rPr>
        <w:t>61</w:t>
      </w:r>
      <w:r w:rsidRPr="009B7AF7">
        <w:rPr>
          <w:noProof w:val="0"/>
        </w:rPr>
        <w:fldChar w:fldCharType="end"/>
      </w:r>
      <w:bookmarkEnd w:id="966"/>
      <w:r w:rsidRPr="009B7AF7">
        <w:rPr>
          <w:noProof w:val="0"/>
        </w:rPr>
        <w:t>)</w:t>
      </w:r>
    </w:p>
    <w:p w14:paraId="06D4E410" w14:textId="77777777" w:rsidR="004600DC" w:rsidRPr="009B7AF7" w:rsidRDefault="004600DC" w:rsidP="004600DC">
      <w:r w:rsidRPr="009B7AF7">
        <w:t xml:space="preserve">The time </w:t>
      </w:r>
      <w:r w:rsidRPr="009B7AF7">
        <w:rPr>
          <w:i/>
          <w:iCs/>
        </w:rPr>
        <w:t>t</w:t>
      </w:r>
      <w:r w:rsidRPr="009B7AF7">
        <w:rPr>
          <w:i/>
          <w:iCs/>
          <w:vertAlign w:val="subscript"/>
        </w:rPr>
        <w:t>nj</w:t>
      </w:r>
      <w:r w:rsidRPr="009B7AF7">
        <w:t xml:space="preserve"> after </w:t>
      </w:r>
      <w:r w:rsidRPr="009B7AF7">
        <w:rPr>
          <w:i/>
          <w:iCs/>
        </w:rPr>
        <w:t>n</w:t>
      </w:r>
      <w:r w:rsidRPr="009B7AF7">
        <w:t xml:space="preserve"> time steps of node </w:t>
      </w:r>
      <w:r w:rsidRPr="009B7AF7">
        <w:rPr>
          <w:i/>
        </w:rPr>
        <w:t>j</w:t>
      </w:r>
      <w:r w:rsidRPr="009B7AF7">
        <w:t xml:space="preserve"> is then the sum of the time step durations </w:t>
      </w:r>
      <w:r w:rsidRPr="009B7AF7">
        <w:rPr>
          <w:rFonts w:ascii="Symbol" w:eastAsia="Symbol" w:hAnsi="Symbol" w:cs="Symbol"/>
        </w:rPr>
        <w:sym w:font="Symbol" w:char="F044"/>
      </w:r>
      <w:r w:rsidRPr="009B7AF7">
        <w:rPr>
          <w:i/>
          <w:iCs/>
        </w:rPr>
        <w:t>t</w:t>
      </w:r>
      <w:r w:rsidRPr="009B7AF7">
        <w:rPr>
          <w:i/>
          <w:iCs/>
          <w:vertAlign w:val="subscript"/>
        </w:rPr>
        <w:t>kj</w:t>
      </w:r>
      <w:r w:rsidRPr="009B7AF7">
        <w:t xml:space="preserve">, where </w:t>
      </w:r>
      <w:r w:rsidRPr="009B7AF7">
        <w:rPr>
          <w:i/>
          <w:iCs/>
        </w:rPr>
        <w:t>k</w:t>
      </w:r>
      <w:r w:rsidRPr="009B7AF7">
        <w:t xml:space="preserve"> is the time step index. </w:t>
      </w:r>
      <w:r w:rsidRPr="009B7AF7">
        <w:rPr>
          <w:rFonts w:ascii="Symbol" w:eastAsia="Symbol" w:hAnsi="Symbol" w:cs="Symbol"/>
        </w:rPr>
        <w:sym w:font="Symbol" w:char="F044"/>
      </w:r>
      <w:r w:rsidRPr="009B7AF7">
        <w:rPr>
          <w:i/>
          <w:iCs/>
        </w:rPr>
        <w:t>t</w:t>
      </w:r>
      <w:r w:rsidRPr="009B7AF7">
        <w:rPr>
          <w:i/>
          <w:iCs/>
          <w:vertAlign w:val="subscript"/>
        </w:rPr>
        <w:t>0j</w:t>
      </w:r>
      <w:r w:rsidRPr="009B7AF7">
        <w:t xml:space="preserve"> is the initial time step duration resulting from </w:t>
      </w:r>
      <w:r w:rsidRPr="009B7AF7">
        <w:rPr>
          <w:i/>
        </w:rPr>
        <w:t>CL</w:t>
      </w:r>
      <w:r w:rsidRPr="009B7AF7">
        <w:rPr>
          <w:i/>
          <w:vertAlign w:val="subscript"/>
        </w:rPr>
        <w:t>a</w:t>
      </w:r>
      <w:r w:rsidRPr="009B7AF7">
        <w:t xml:space="preserve">(0). This value can be infinite when </w:t>
      </w:r>
      <w:r w:rsidRPr="009B7AF7">
        <w:rPr>
          <w:i/>
        </w:rPr>
        <w:t>CL</w:t>
      </w:r>
      <w:r w:rsidRPr="009B7AF7">
        <w:rPr>
          <w:i/>
          <w:vertAlign w:val="subscript"/>
        </w:rPr>
        <w:t>a</w:t>
      </w:r>
      <w:r w:rsidRPr="009B7AF7">
        <w:t>(0)=0 and is therefore not included in the sum.</w:t>
      </w:r>
    </w:p>
    <w:tbl>
      <w:tblPr>
        <w:tblW w:w="0" w:type="auto"/>
        <w:tblInd w:w="-4" w:type="dxa"/>
        <w:tblLayout w:type="fixed"/>
        <w:tblLook w:val="0000" w:firstRow="0" w:lastRow="0" w:firstColumn="0" w:lastColumn="0" w:noHBand="0" w:noVBand="0"/>
      </w:tblPr>
      <w:tblGrid>
        <w:gridCol w:w="8647"/>
        <w:gridCol w:w="850"/>
      </w:tblGrid>
      <w:tr w:rsidR="004600DC" w:rsidRPr="009B7AF7" w14:paraId="04CA35E1" w14:textId="77777777" w:rsidTr="00C77007">
        <w:trPr>
          <w:trHeight w:val="1"/>
        </w:trPr>
        <w:tc>
          <w:tcPr>
            <w:tcW w:w="8647" w:type="dxa"/>
            <w:shd w:val="clear" w:color="000000" w:fill="FFFFFF"/>
          </w:tcPr>
          <w:p w14:paraId="303DDFA7" w14:textId="77777777" w:rsidR="004600DC" w:rsidRPr="009B7AF7" w:rsidRDefault="00000000" w:rsidP="00C77007">
            <w:pPr>
              <w:pStyle w:val="EQ"/>
              <w:rPr>
                <w:noProof w:val="0"/>
              </w:rPr>
            </w:pPr>
            <m:oMathPara>
              <m:oMath>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nj</m:t>
                    </m:r>
                  </m:sub>
                </m:sSub>
                <m:r>
                  <w:rPr>
                    <w:rFonts w:ascii="Cambria Math" w:hAnsi="Cambria Math"/>
                    <w:noProof w:val="0"/>
                  </w:rPr>
                  <m:t>=</m:t>
                </m:r>
                <m:nary>
                  <m:naryPr>
                    <m:chr m:val="∑"/>
                    <m:limLoc m:val="undOvr"/>
                    <m:ctrlPr>
                      <w:rPr>
                        <w:rFonts w:ascii="Cambria Math" w:hAnsi="Cambria Math"/>
                        <w:i/>
                        <w:noProof w:val="0"/>
                      </w:rPr>
                    </m:ctrlPr>
                  </m:naryPr>
                  <m:sub>
                    <m:r>
                      <w:rPr>
                        <w:rFonts w:ascii="Cambria Math" w:hAnsi="Cambria Math"/>
                        <w:noProof w:val="0"/>
                      </w:rPr>
                      <m:t>k=1</m:t>
                    </m:r>
                  </m:sub>
                  <m:sup>
                    <m:r>
                      <w:rPr>
                        <w:rFonts w:ascii="Cambria Math" w:hAnsi="Cambria Math"/>
                        <w:noProof w:val="0"/>
                      </w:rPr>
                      <m:t>n</m:t>
                    </m:r>
                  </m:sup>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kj</m:t>
                        </m:r>
                      </m:sub>
                    </m:sSub>
                  </m:e>
                </m:nary>
              </m:oMath>
            </m:oMathPara>
          </w:p>
        </w:tc>
        <w:tc>
          <w:tcPr>
            <w:tcW w:w="850" w:type="dxa"/>
            <w:shd w:val="clear" w:color="000000" w:fill="FFFFFF"/>
            <w:vAlign w:val="center"/>
          </w:tcPr>
          <w:p w14:paraId="50B9D917" w14:textId="18D5810B" w:rsidR="004600DC" w:rsidRPr="009B7AF7" w:rsidRDefault="004600DC" w:rsidP="00C77007">
            <w:pPr>
              <w:pStyle w:val="EQ"/>
              <w:rPr>
                <w:noProof w:val="0"/>
              </w:rPr>
            </w:pPr>
            <w:r w:rsidRPr="009B7AF7">
              <w:rPr>
                <w:noProof w:val="0"/>
              </w:rPr>
              <w:t>(</w:t>
            </w:r>
            <w:bookmarkStart w:id="967" w:name="EQ_tn_1"/>
            <w:r w:rsidRPr="009B7AF7">
              <w:rPr>
                <w:noProof w:val="0"/>
              </w:rPr>
              <w:t>C.</w:t>
            </w:r>
            <w:r w:rsidRPr="009B7AF7">
              <w:rPr>
                <w:noProof w:val="0"/>
              </w:rPr>
              <w:fldChar w:fldCharType="begin"/>
            </w:r>
            <w:r w:rsidRPr="009B7AF7">
              <w:rPr>
                <w:noProof w:val="0"/>
              </w:rPr>
              <w:instrText xml:space="preserve"> SEQ Eq_C \* MERGEFORMAT </w:instrText>
            </w:r>
            <w:r w:rsidRPr="009B7AF7">
              <w:rPr>
                <w:noProof w:val="0"/>
              </w:rPr>
              <w:fldChar w:fldCharType="separate"/>
            </w:r>
            <w:r w:rsidR="00FA46F7" w:rsidRPr="009B7AF7">
              <w:rPr>
                <w:noProof w:val="0"/>
              </w:rPr>
              <w:t>62</w:t>
            </w:r>
            <w:r w:rsidRPr="009B7AF7">
              <w:rPr>
                <w:noProof w:val="0"/>
              </w:rPr>
              <w:fldChar w:fldCharType="end"/>
            </w:r>
            <w:bookmarkEnd w:id="967"/>
            <w:r w:rsidRPr="009B7AF7">
              <w:rPr>
                <w:noProof w:val="0"/>
              </w:rPr>
              <w:t>)</w:t>
            </w:r>
          </w:p>
        </w:tc>
      </w:tr>
    </w:tbl>
    <w:p w14:paraId="5C81A924" w14:textId="060AD9EF" w:rsidR="004600DC" w:rsidRPr="009B7AF7" w:rsidRDefault="004600DC" w:rsidP="004600DC">
      <w:r w:rsidRPr="009B7AF7">
        <w:t xml:space="preserve">When assuming that all nodes </w:t>
      </w:r>
      <w:r w:rsidRPr="009B7AF7">
        <w:rPr>
          <w:i/>
        </w:rPr>
        <w:t>j</w:t>
      </w:r>
      <w:r w:rsidRPr="009B7AF7">
        <w:t xml:space="preserve"> behave similar, equation (</w:t>
      </w:r>
      <w:r w:rsidRPr="009B7AF7">
        <w:fldChar w:fldCharType="begin"/>
      </w:r>
      <w:r w:rsidRPr="009B7AF7">
        <w:instrText xml:space="preserve"> REF EQ_tn_1 \h  \* MERGEFORMAT </w:instrText>
      </w:r>
      <w:r w:rsidRPr="009B7AF7">
        <w:fldChar w:fldCharType="separate"/>
      </w:r>
      <w:r w:rsidR="00FA46F7" w:rsidRPr="009B7AF7">
        <w:t>C.62</w:t>
      </w:r>
      <w:r w:rsidRPr="009B7AF7">
        <w:fldChar w:fldCharType="end"/>
      </w:r>
      <w:r w:rsidRPr="009B7AF7">
        <w:t>)can be rewritten with equation (</w:t>
      </w:r>
      <w:r w:rsidRPr="009B7AF7">
        <w:fldChar w:fldCharType="begin"/>
      </w:r>
      <w:r w:rsidRPr="009B7AF7">
        <w:instrText xml:space="preserve"> REF EQ_CLa_series_expansion \h  \* MERGEFORMAT </w:instrText>
      </w:r>
      <w:r w:rsidRPr="009B7AF7">
        <w:fldChar w:fldCharType="separate"/>
      </w:r>
      <w:r w:rsidR="00FA46F7" w:rsidRPr="009B7AF7">
        <w:t>C.53</w:t>
      </w:r>
      <w:r w:rsidRPr="009B7AF7">
        <w:fldChar w:fldCharType="end"/>
      </w:r>
      <w:r w:rsidRPr="009B7AF7">
        <w:t>) and equation (</w:t>
      </w:r>
      <w:r w:rsidRPr="009B7AF7">
        <w:fldChar w:fldCharType="begin"/>
      </w:r>
      <w:r w:rsidRPr="009B7AF7">
        <w:instrText xml:space="preserve"> REF EQ_CL_adaptive \h  \* MERGEFORMAT </w:instrText>
      </w:r>
      <w:r w:rsidRPr="009B7AF7">
        <w:fldChar w:fldCharType="separate"/>
      </w:r>
      <w:r w:rsidR="00FA46F7" w:rsidRPr="009B7AF7">
        <w:t>C.4</w:t>
      </w:r>
      <w:r w:rsidRPr="009B7AF7">
        <w:fldChar w:fldCharType="end"/>
      </w:r>
      <w:r w:rsidRPr="009B7AF7">
        <w:t>) to equation (</w:t>
      </w:r>
      <w:r w:rsidRPr="009B7AF7">
        <w:fldChar w:fldCharType="begin"/>
      </w:r>
      <w:r w:rsidRPr="009B7AF7">
        <w:instrText xml:space="preserve"> REF EQ_tn_2 \h  \* MERGEFORMAT </w:instrText>
      </w:r>
      <w:r w:rsidRPr="009B7AF7">
        <w:fldChar w:fldCharType="separate"/>
      </w:r>
      <w:r w:rsidR="00FA46F7" w:rsidRPr="009B7AF7">
        <w:t>C.63</w:t>
      </w:r>
      <w:r w:rsidRPr="009B7AF7">
        <w:fldChar w:fldCharType="end"/>
      </w:r>
      <w:r w:rsidRPr="009B7AF7">
        <w:t>). Where A and B are given in clause </w:t>
      </w:r>
      <w:r w:rsidRPr="009B7AF7">
        <w:fldChar w:fldCharType="begin"/>
      </w:r>
      <w:r w:rsidRPr="009B7AF7">
        <w:instrText xml:space="preserve"> REF CLS_convergence_speed \h  \* MERGEFORMAT </w:instrText>
      </w:r>
      <w:r w:rsidRPr="009B7AF7">
        <w:fldChar w:fldCharType="separate"/>
      </w:r>
      <w:r w:rsidR="00FA46F7" w:rsidRPr="009B7AF7">
        <w:t>C.2.2.3</w:t>
      </w:r>
      <w:r w:rsidRPr="009B7AF7">
        <w:fldChar w:fldCharType="end"/>
      </w:r>
      <w:r w:rsidRPr="009B7AF7">
        <w:t>.</w:t>
      </w:r>
    </w:p>
    <w:tbl>
      <w:tblPr>
        <w:tblW w:w="0" w:type="auto"/>
        <w:tblInd w:w="-4" w:type="dxa"/>
        <w:tblLayout w:type="fixed"/>
        <w:tblLook w:val="0000" w:firstRow="0" w:lastRow="0" w:firstColumn="0" w:lastColumn="0" w:noHBand="0" w:noVBand="0"/>
      </w:tblPr>
      <w:tblGrid>
        <w:gridCol w:w="8647"/>
        <w:gridCol w:w="850"/>
      </w:tblGrid>
      <w:tr w:rsidR="004600DC" w:rsidRPr="009B7AF7" w14:paraId="715CB85C" w14:textId="77777777" w:rsidTr="00C77007">
        <w:trPr>
          <w:trHeight w:val="1"/>
        </w:trPr>
        <w:tc>
          <w:tcPr>
            <w:tcW w:w="8647" w:type="dxa"/>
            <w:shd w:val="clear" w:color="000000" w:fill="FFFFFF"/>
          </w:tcPr>
          <w:p w14:paraId="7542B0F4" w14:textId="77777777" w:rsidR="004600DC" w:rsidRPr="009B7AF7" w:rsidRDefault="00000000" w:rsidP="00C77007">
            <w:pPr>
              <w:pStyle w:val="EQ"/>
              <w:rPr>
                <w:noProof w:val="0"/>
              </w:rPr>
            </w:pPr>
            <m:oMathPara>
              <m:oMath>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n</m:t>
                    </m:r>
                  </m:sub>
                </m:sSub>
                <m:r>
                  <w:rPr>
                    <w:rFonts w:ascii="Cambria Math" w:hAnsi="Cambria Math"/>
                    <w:noProof w:val="0"/>
                  </w:rPr>
                  <m:t>=B×N×</m:t>
                </m:r>
                <m:nary>
                  <m:naryPr>
                    <m:chr m:val="∑"/>
                    <m:limLoc m:val="undOvr"/>
                    <m:ctrlPr>
                      <w:rPr>
                        <w:rFonts w:ascii="Cambria Math" w:hAnsi="Cambria Math"/>
                        <w:i/>
                        <w:noProof w:val="0"/>
                      </w:rPr>
                    </m:ctrlPr>
                  </m:naryPr>
                  <m:sub>
                    <m:r>
                      <w:rPr>
                        <w:rFonts w:ascii="Cambria Math" w:hAnsi="Cambria Math"/>
                        <w:noProof w:val="0"/>
                      </w:rPr>
                      <m:t>k=1</m:t>
                    </m:r>
                  </m:sub>
                  <m:sup>
                    <m:r>
                      <w:rPr>
                        <w:rFonts w:ascii="Cambria Math" w:hAnsi="Cambria Math"/>
                        <w:noProof w:val="0"/>
                      </w:rPr>
                      <m:t>n</m:t>
                    </m:r>
                  </m:sup>
                  <m:e>
                    <m:f>
                      <m:fPr>
                        <m:ctrlPr>
                          <w:rPr>
                            <w:rFonts w:ascii="Cambria Math" w:hAnsi="Cambria Math"/>
                            <w:i/>
                            <w:noProof w:val="0"/>
                          </w:rPr>
                        </m:ctrlPr>
                      </m:fPr>
                      <m:num>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 k</m:t>
                            </m:r>
                          </m:sub>
                        </m:sSub>
                      </m:num>
                      <m:den>
                        <m:sSup>
                          <m:sSupPr>
                            <m:ctrlPr>
                              <w:rPr>
                                <w:rFonts w:ascii="Cambria Math" w:hAnsi="Cambria Math"/>
                                <w:i/>
                                <w:noProof w:val="0"/>
                              </w:rPr>
                            </m:ctrlPr>
                          </m:sSupPr>
                          <m:e>
                            <m:d>
                              <m:dPr>
                                <m:ctrlPr>
                                  <w:rPr>
                                    <w:rFonts w:ascii="Cambria Math" w:hAnsi="Cambria Math"/>
                                    <w:i/>
                                    <w:noProof w:val="0"/>
                                  </w:rPr>
                                </m:ctrlPr>
                              </m:dPr>
                              <m:e>
                                <m:r>
                                  <w:rPr>
                                    <w:rFonts w:ascii="Cambria Math" w:hAnsi="Cambria Math"/>
                                    <w:noProof w:val="0"/>
                                  </w:rPr>
                                  <m:t>1-B</m:t>
                                </m:r>
                              </m:e>
                            </m:d>
                          </m:e>
                          <m:sup>
                            <m:r>
                              <w:rPr>
                                <w:rFonts w:ascii="Cambria Math" w:hAnsi="Cambria Math"/>
                                <w:noProof w:val="0"/>
                              </w:rPr>
                              <m:t>k</m:t>
                            </m:r>
                          </m:sup>
                        </m:sSup>
                        <m:r>
                          <w:rPr>
                            <w:rFonts w:ascii="Cambria Math" w:hAnsi="Cambria Math"/>
                            <w:noProof w:val="0"/>
                          </w:rPr>
                          <m:t>×</m:t>
                        </m:r>
                        <m:d>
                          <m:dPr>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a</m:t>
                                </m:r>
                              </m:sub>
                            </m:sSub>
                            <m:d>
                              <m:dPr>
                                <m:ctrlPr>
                                  <w:rPr>
                                    <w:rFonts w:ascii="Cambria Math" w:hAnsi="Cambria Math"/>
                                    <w:i/>
                                    <w:noProof w:val="0"/>
                                  </w:rPr>
                                </m:ctrlPr>
                              </m:dPr>
                              <m:e>
                                <m:r>
                                  <w:rPr>
                                    <w:rFonts w:ascii="Cambria Math" w:hAnsi="Cambria Math"/>
                                    <w:noProof w:val="0"/>
                                  </w:rPr>
                                  <m:t>0</m:t>
                                </m:r>
                              </m:e>
                            </m:d>
                            <m:r>
                              <w:rPr>
                                <w:rFonts w:ascii="Cambria Math" w:hAnsi="Cambria Math"/>
                                <w:noProof w:val="0"/>
                              </w:rPr>
                              <m:t>×B-A</m:t>
                            </m:r>
                          </m:e>
                        </m:d>
                        <m:r>
                          <w:rPr>
                            <w:rFonts w:ascii="Cambria Math" w:hAnsi="Cambria Math"/>
                            <w:noProof w:val="0"/>
                          </w:rPr>
                          <m:t>+A</m:t>
                        </m:r>
                      </m:den>
                    </m:f>
                  </m:e>
                </m:nary>
              </m:oMath>
            </m:oMathPara>
          </w:p>
        </w:tc>
        <w:tc>
          <w:tcPr>
            <w:tcW w:w="850" w:type="dxa"/>
            <w:shd w:val="clear" w:color="000000" w:fill="FFFFFF"/>
            <w:vAlign w:val="center"/>
          </w:tcPr>
          <w:p w14:paraId="1A8B698B" w14:textId="226A0F28" w:rsidR="004600DC" w:rsidRPr="009B7AF7" w:rsidRDefault="004600DC" w:rsidP="00C77007">
            <w:pPr>
              <w:pStyle w:val="EQ"/>
              <w:rPr>
                <w:noProof w:val="0"/>
              </w:rPr>
            </w:pPr>
            <w:r w:rsidRPr="009B7AF7">
              <w:rPr>
                <w:noProof w:val="0"/>
              </w:rPr>
              <w:t>(</w:t>
            </w:r>
            <w:bookmarkStart w:id="968" w:name="EQ_tn_2"/>
            <w:r w:rsidRPr="009B7AF7">
              <w:rPr>
                <w:noProof w:val="0"/>
              </w:rPr>
              <w:t>C.</w:t>
            </w:r>
            <w:r w:rsidRPr="009B7AF7">
              <w:rPr>
                <w:noProof w:val="0"/>
              </w:rPr>
              <w:fldChar w:fldCharType="begin"/>
            </w:r>
            <w:r w:rsidRPr="009B7AF7">
              <w:rPr>
                <w:noProof w:val="0"/>
              </w:rPr>
              <w:instrText xml:space="preserve"> SEQ Eq_C \* MERGEFORMAT </w:instrText>
            </w:r>
            <w:r w:rsidRPr="009B7AF7">
              <w:rPr>
                <w:noProof w:val="0"/>
              </w:rPr>
              <w:fldChar w:fldCharType="separate"/>
            </w:r>
            <w:r w:rsidR="00FA46F7" w:rsidRPr="009B7AF7">
              <w:rPr>
                <w:noProof w:val="0"/>
              </w:rPr>
              <w:t>63</w:t>
            </w:r>
            <w:r w:rsidRPr="009B7AF7">
              <w:rPr>
                <w:noProof w:val="0"/>
              </w:rPr>
              <w:fldChar w:fldCharType="end"/>
            </w:r>
            <w:bookmarkEnd w:id="968"/>
            <w:r w:rsidRPr="009B7AF7">
              <w:rPr>
                <w:noProof w:val="0"/>
              </w:rPr>
              <w:t>)</w:t>
            </w:r>
          </w:p>
        </w:tc>
      </w:tr>
    </w:tbl>
    <w:p w14:paraId="0D198A7A" w14:textId="75115490" w:rsidR="004600DC" w:rsidRPr="009B7AF7" w:rsidRDefault="004600DC" w:rsidP="004600DC">
      <w:r w:rsidRPr="009B7AF7">
        <w:lastRenderedPageBreak/>
        <w:t xml:space="preserve">Assuming that </w:t>
      </w:r>
      <w:r w:rsidRPr="009B7AF7">
        <w:rPr>
          <w:i/>
          <w:iCs/>
        </w:rPr>
        <w:t>T</w:t>
      </w:r>
      <w:r w:rsidRPr="009B7AF7">
        <w:rPr>
          <w:i/>
          <w:iCs/>
          <w:vertAlign w:val="subscript"/>
        </w:rPr>
        <w:t>on</w:t>
      </w:r>
      <w:r w:rsidRPr="009B7AF7">
        <w:t xml:space="preserve"> is constant over time and equal for all nodes, then equation (</w:t>
      </w:r>
      <w:r w:rsidRPr="009B7AF7">
        <w:fldChar w:fldCharType="begin"/>
      </w:r>
      <w:r w:rsidRPr="009B7AF7">
        <w:instrText xml:space="preserve"> REF EQ_tn_2 \h  \* MERGEFORMAT </w:instrText>
      </w:r>
      <w:r w:rsidRPr="009B7AF7">
        <w:fldChar w:fldCharType="separate"/>
      </w:r>
      <w:r w:rsidR="00FA46F7" w:rsidRPr="009B7AF7">
        <w:t>C.63</w:t>
      </w:r>
      <w:r w:rsidRPr="009B7AF7">
        <w:fldChar w:fldCharType="end"/>
      </w:r>
      <w:r w:rsidRPr="009B7AF7">
        <w:t>) can be rewritten to equation (</w:t>
      </w:r>
      <w:r w:rsidRPr="009B7AF7">
        <w:rPr>
          <w:highlight w:val="yellow"/>
        </w:rPr>
        <w:fldChar w:fldCharType="begin"/>
      </w:r>
      <w:r w:rsidRPr="009B7AF7">
        <w:instrText xml:space="preserve"> REF EQ_tn_3 \h </w:instrText>
      </w:r>
      <w:r w:rsidRPr="009B7AF7">
        <w:rPr>
          <w:highlight w:val="yellow"/>
        </w:rPr>
      </w:r>
      <w:r w:rsidRPr="009B7AF7">
        <w:rPr>
          <w:highlight w:val="yellow"/>
        </w:rPr>
        <w:fldChar w:fldCharType="separate"/>
      </w:r>
      <w:r w:rsidR="00FA46F7" w:rsidRPr="009B7AF7">
        <w:t>C.64</w:t>
      </w:r>
      <w:r w:rsidRPr="009B7AF7">
        <w:rPr>
          <w:highlight w:val="yellow"/>
        </w:rPr>
        <w:fldChar w:fldCharType="end"/>
      </w:r>
      <w:r w:rsidRPr="009B7AF7">
        <w:t xml:space="preserve">) when using the substitution </w:t>
      </w:r>
      <m:oMath>
        <m:r>
          <w:rPr>
            <w:rFonts w:ascii="Cambria Math" w:hAnsi="Cambria Math"/>
          </w:rPr>
          <m:t>a=</m:t>
        </m:r>
        <m:f>
          <m:fPr>
            <m:ctrlPr>
              <w:rPr>
                <w:rFonts w:ascii="Cambria Math" w:hAnsi="Cambria Math"/>
                <w:i/>
              </w:rPr>
            </m:ctrlPr>
          </m:fPr>
          <m:num>
            <m:r>
              <w:rPr>
                <w:rFonts w:ascii="Cambria Math" w:hAnsi="Cambria Math"/>
              </w:rPr>
              <m:t>A</m:t>
            </m:r>
          </m:num>
          <m:den>
            <m:sSub>
              <m:sSubPr>
                <m:ctrlPr>
                  <w:rPr>
                    <w:rFonts w:ascii="Cambria Math" w:hAnsi="Cambria Math"/>
                    <w:i/>
                  </w:rPr>
                </m:ctrlPr>
              </m:sSubPr>
              <m:e>
                <m:r>
                  <w:rPr>
                    <w:rFonts w:ascii="Cambria Math" w:hAnsi="Cambria Math"/>
                  </w:rPr>
                  <m:t>A-CL</m:t>
                </m:r>
              </m:e>
              <m:sub>
                <m:r>
                  <w:rPr>
                    <w:rFonts w:ascii="Cambria Math" w:hAnsi="Cambria Math"/>
                  </w:rPr>
                  <m:t>a</m:t>
                </m:r>
              </m:sub>
            </m:sSub>
            <m:d>
              <m:dPr>
                <m:ctrlPr>
                  <w:rPr>
                    <w:rFonts w:ascii="Cambria Math" w:hAnsi="Cambria Math"/>
                    <w:i/>
                  </w:rPr>
                </m:ctrlPr>
              </m:dPr>
              <m:e>
                <m:r>
                  <w:rPr>
                    <w:rFonts w:ascii="Cambria Math" w:hAnsi="Cambria Math"/>
                  </w:rPr>
                  <m:t>0</m:t>
                </m:r>
              </m:e>
            </m:d>
            <m:r>
              <w:rPr>
                <w:rFonts w:ascii="Cambria Math" w:hAnsi="Cambria Math"/>
              </w:rPr>
              <m:t>×B</m:t>
            </m:r>
          </m:den>
        </m:f>
      </m:oMath>
      <w:r w:rsidRPr="009B7AF7">
        <w:t xml:space="preserve"> and </w:t>
      </w:r>
      <m:oMath>
        <m:r>
          <w:rPr>
            <w:rFonts w:ascii="Cambria Math" w:hAnsi="Cambria Math"/>
          </w:rPr>
          <m:t>b=1-B</m:t>
        </m:r>
      </m:oMath>
      <w:r w:rsidRPr="009B7AF7">
        <w:t>.</w:t>
      </w:r>
    </w:p>
    <w:tbl>
      <w:tblPr>
        <w:tblW w:w="0" w:type="auto"/>
        <w:tblInd w:w="-4" w:type="dxa"/>
        <w:tblLayout w:type="fixed"/>
        <w:tblLook w:val="0000" w:firstRow="0" w:lastRow="0" w:firstColumn="0" w:lastColumn="0" w:noHBand="0" w:noVBand="0"/>
      </w:tblPr>
      <w:tblGrid>
        <w:gridCol w:w="8647"/>
        <w:gridCol w:w="850"/>
      </w:tblGrid>
      <w:tr w:rsidR="004600DC" w:rsidRPr="009B7AF7" w14:paraId="59B59512" w14:textId="77777777" w:rsidTr="00C77007">
        <w:trPr>
          <w:trHeight w:val="1"/>
        </w:trPr>
        <w:tc>
          <w:tcPr>
            <w:tcW w:w="8647" w:type="dxa"/>
            <w:shd w:val="clear" w:color="000000" w:fill="FFFFFF"/>
          </w:tcPr>
          <w:p w14:paraId="27E210C3" w14:textId="77777777" w:rsidR="004600DC" w:rsidRPr="009B7AF7" w:rsidRDefault="00000000" w:rsidP="00C77007">
            <w:pPr>
              <w:pStyle w:val="EQ"/>
              <w:rPr>
                <w:noProof w:val="0"/>
              </w:rPr>
            </w:pPr>
            <m:oMathPara>
              <m:oMath>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n</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B×N×</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on</m:t>
                        </m:r>
                      </m:sub>
                    </m:sSub>
                  </m:num>
                  <m:den>
                    <m:sSub>
                      <m:sSubPr>
                        <m:ctrlPr>
                          <w:rPr>
                            <w:rFonts w:ascii="Cambria Math" w:hAnsi="Cambria Math"/>
                            <w:i/>
                            <w:noProof w:val="0"/>
                          </w:rPr>
                        </m:ctrlPr>
                      </m:sSubPr>
                      <m:e>
                        <m:r>
                          <w:rPr>
                            <w:rFonts w:ascii="Cambria Math" w:hAnsi="Cambria Math"/>
                            <w:noProof w:val="0"/>
                          </w:rPr>
                          <m:t>A-CL</m:t>
                        </m:r>
                      </m:e>
                      <m:sub>
                        <m:r>
                          <w:rPr>
                            <w:rFonts w:ascii="Cambria Math" w:hAnsi="Cambria Math"/>
                            <w:noProof w:val="0"/>
                          </w:rPr>
                          <m:t>a</m:t>
                        </m:r>
                      </m:sub>
                    </m:sSub>
                    <m:d>
                      <m:dPr>
                        <m:ctrlPr>
                          <w:rPr>
                            <w:rFonts w:ascii="Cambria Math" w:hAnsi="Cambria Math"/>
                            <w:i/>
                            <w:noProof w:val="0"/>
                          </w:rPr>
                        </m:ctrlPr>
                      </m:dPr>
                      <m:e>
                        <m:r>
                          <w:rPr>
                            <w:rFonts w:ascii="Cambria Math" w:hAnsi="Cambria Math"/>
                            <w:noProof w:val="0"/>
                          </w:rPr>
                          <m:t>0</m:t>
                        </m:r>
                      </m:e>
                    </m:d>
                    <m:r>
                      <w:rPr>
                        <w:rFonts w:ascii="Cambria Math" w:hAnsi="Cambria Math"/>
                        <w:noProof w:val="0"/>
                      </w:rPr>
                      <m:t>×B</m:t>
                    </m:r>
                  </m:den>
                </m:f>
                <m:r>
                  <w:rPr>
                    <w:rFonts w:ascii="Cambria Math" w:hAnsi="Cambria Math"/>
                    <w:noProof w:val="0"/>
                  </w:rPr>
                  <m:t>×</m:t>
                </m:r>
                <m:nary>
                  <m:naryPr>
                    <m:chr m:val="∑"/>
                    <m:limLoc m:val="undOvr"/>
                    <m:ctrlPr>
                      <w:rPr>
                        <w:rFonts w:ascii="Cambria Math" w:hAnsi="Cambria Math"/>
                        <w:i/>
                        <w:noProof w:val="0"/>
                      </w:rPr>
                    </m:ctrlPr>
                  </m:naryPr>
                  <m:sub>
                    <m:r>
                      <w:rPr>
                        <w:rFonts w:ascii="Cambria Math" w:hAnsi="Cambria Math"/>
                        <w:noProof w:val="0"/>
                      </w:rPr>
                      <m:t>k=1</m:t>
                    </m:r>
                  </m:sub>
                  <m:sup>
                    <m:r>
                      <w:rPr>
                        <w:rFonts w:ascii="Cambria Math" w:hAnsi="Cambria Math"/>
                        <w:noProof w:val="0"/>
                      </w:rPr>
                      <m:t>n</m:t>
                    </m:r>
                  </m:sup>
                  <m:e>
                    <m:f>
                      <m:fPr>
                        <m:ctrlPr>
                          <w:rPr>
                            <w:rFonts w:ascii="Cambria Math" w:hAnsi="Cambria Math"/>
                            <w:i/>
                            <w:noProof w:val="0"/>
                          </w:rPr>
                        </m:ctrlPr>
                      </m:fPr>
                      <m:num>
                        <m:r>
                          <w:rPr>
                            <w:rFonts w:ascii="Cambria Math" w:hAnsi="Cambria Math"/>
                            <w:noProof w:val="0"/>
                          </w:rPr>
                          <m:t>1</m:t>
                        </m:r>
                      </m:num>
                      <m:den>
                        <m:sSup>
                          <m:sSupPr>
                            <m:ctrlPr>
                              <w:rPr>
                                <w:rFonts w:ascii="Cambria Math" w:hAnsi="Cambria Math"/>
                                <w:i/>
                                <w:noProof w:val="0"/>
                              </w:rPr>
                            </m:ctrlPr>
                          </m:sSupPr>
                          <m:e>
                            <m:r>
                              <w:rPr>
                                <w:rFonts w:ascii="Cambria Math" w:hAnsi="Cambria Math"/>
                                <w:noProof w:val="0"/>
                              </w:rPr>
                              <m:t>a-b</m:t>
                            </m:r>
                          </m:e>
                          <m:sup>
                            <m:r>
                              <w:rPr>
                                <w:rFonts w:ascii="Cambria Math" w:hAnsi="Cambria Math"/>
                                <w:noProof w:val="0"/>
                              </w:rPr>
                              <m:t>k</m:t>
                            </m:r>
                          </m:sup>
                        </m:sSup>
                      </m:den>
                    </m:f>
                  </m:e>
                </m:nary>
              </m:oMath>
            </m:oMathPara>
          </w:p>
        </w:tc>
        <w:tc>
          <w:tcPr>
            <w:tcW w:w="850" w:type="dxa"/>
            <w:shd w:val="clear" w:color="000000" w:fill="FFFFFF"/>
            <w:vAlign w:val="center"/>
          </w:tcPr>
          <w:p w14:paraId="26A9C349" w14:textId="58E9578F" w:rsidR="004600DC" w:rsidRPr="009B7AF7" w:rsidRDefault="004600DC" w:rsidP="00C77007">
            <w:pPr>
              <w:pStyle w:val="EQ"/>
              <w:rPr>
                <w:noProof w:val="0"/>
              </w:rPr>
            </w:pPr>
            <w:r w:rsidRPr="009B7AF7">
              <w:rPr>
                <w:noProof w:val="0"/>
              </w:rPr>
              <w:t>(</w:t>
            </w:r>
            <w:bookmarkStart w:id="969" w:name="EQ_tn_3"/>
            <w:r w:rsidRPr="009B7AF7">
              <w:rPr>
                <w:noProof w:val="0"/>
              </w:rPr>
              <w:t>C.</w:t>
            </w:r>
            <w:r w:rsidRPr="009B7AF7">
              <w:rPr>
                <w:noProof w:val="0"/>
              </w:rPr>
              <w:fldChar w:fldCharType="begin"/>
            </w:r>
            <w:r w:rsidRPr="009B7AF7">
              <w:rPr>
                <w:noProof w:val="0"/>
              </w:rPr>
              <w:instrText xml:space="preserve"> SEQ Eq_C \* MERGEFORMAT </w:instrText>
            </w:r>
            <w:r w:rsidRPr="009B7AF7">
              <w:rPr>
                <w:noProof w:val="0"/>
              </w:rPr>
              <w:fldChar w:fldCharType="separate"/>
            </w:r>
            <w:r w:rsidR="00FA46F7" w:rsidRPr="009B7AF7">
              <w:rPr>
                <w:noProof w:val="0"/>
              </w:rPr>
              <w:t>64</w:t>
            </w:r>
            <w:r w:rsidRPr="009B7AF7">
              <w:rPr>
                <w:noProof w:val="0"/>
              </w:rPr>
              <w:fldChar w:fldCharType="end"/>
            </w:r>
            <w:bookmarkEnd w:id="969"/>
            <w:r w:rsidRPr="009B7AF7">
              <w:rPr>
                <w:noProof w:val="0"/>
              </w:rPr>
              <w:t>)</w:t>
            </w:r>
          </w:p>
        </w:tc>
      </w:tr>
    </w:tbl>
    <w:p w14:paraId="2624AD4E" w14:textId="1800364A" w:rsidR="004600DC" w:rsidRPr="009B7AF7" w:rsidRDefault="004600DC" w:rsidP="004600DC">
      <w:r w:rsidRPr="009B7AF7">
        <w:t xml:space="preserve">The sum over </w:t>
      </w:r>
      <m:oMath>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a-b</m:t>
                </m:r>
              </m:e>
              <m:sup>
                <m:r>
                  <w:rPr>
                    <w:rFonts w:ascii="Cambria Math" w:hAnsi="Cambria Math"/>
                  </w:rPr>
                  <m:t>k</m:t>
                </m:r>
              </m:sup>
            </m:sSup>
          </m:den>
        </m:f>
      </m:oMath>
      <w:r w:rsidRPr="009B7AF7">
        <w:t xml:space="preserve"> has no simple analytic solution, but it can be converted into an integral that results for </w:t>
      </w:r>
      <w:r w:rsidRPr="009B7AF7">
        <w:rPr>
          <w:i/>
        </w:rPr>
        <w:t>B</w:t>
      </w:r>
      <w:r w:rsidRPr="009B7AF7">
        <w:t>&lt;1 in equation (</w:t>
      </w:r>
      <w:r w:rsidRPr="009B7AF7">
        <w:fldChar w:fldCharType="begin"/>
      </w:r>
      <w:r w:rsidRPr="009B7AF7">
        <w:instrText xml:space="preserve"> REF EQ_tn_Integral \h </w:instrText>
      </w:r>
      <w:r w:rsidRPr="009B7AF7">
        <w:fldChar w:fldCharType="separate"/>
      </w:r>
      <w:r w:rsidR="00FA46F7" w:rsidRPr="009B7AF7">
        <w:t>C.65</w:t>
      </w:r>
      <w:r w:rsidRPr="009B7AF7">
        <w:fldChar w:fldCharType="end"/>
      </w:r>
      <w:r w:rsidRPr="009B7AF7">
        <w:t>).</w:t>
      </w:r>
    </w:p>
    <w:tbl>
      <w:tblPr>
        <w:tblW w:w="0" w:type="auto"/>
        <w:tblInd w:w="-4" w:type="dxa"/>
        <w:tblLayout w:type="fixed"/>
        <w:tblLook w:val="0000" w:firstRow="0" w:lastRow="0" w:firstColumn="0" w:lastColumn="0" w:noHBand="0" w:noVBand="0"/>
      </w:tblPr>
      <w:tblGrid>
        <w:gridCol w:w="8647"/>
        <w:gridCol w:w="850"/>
      </w:tblGrid>
      <w:tr w:rsidR="004600DC" w:rsidRPr="009B7AF7" w14:paraId="2BFF164B" w14:textId="77777777" w:rsidTr="00C77007">
        <w:trPr>
          <w:trHeight w:val="1"/>
        </w:trPr>
        <w:tc>
          <w:tcPr>
            <w:tcW w:w="8647" w:type="dxa"/>
            <w:shd w:val="clear" w:color="000000" w:fill="FFFFFF"/>
          </w:tcPr>
          <w:p w14:paraId="6819540A" w14:textId="77777777" w:rsidR="004600DC" w:rsidRPr="009B7AF7" w:rsidRDefault="00000000" w:rsidP="00C77007">
            <w:pPr>
              <w:pStyle w:val="EQ"/>
              <w:rPr>
                <w:noProof w:val="0"/>
              </w:rPr>
            </w:pPr>
            <m:oMathPara>
              <m:oMath>
                <m:nary>
                  <m:naryPr>
                    <m:limLoc m:val="undOvr"/>
                    <m:ctrlPr>
                      <w:rPr>
                        <w:rFonts w:ascii="Cambria Math" w:hAnsi="Cambria Math"/>
                        <w:i/>
                        <w:noProof w:val="0"/>
                      </w:rPr>
                    </m:ctrlPr>
                  </m:naryPr>
                  <m:sub>
                    <m:r>
                      <w:rPr>
                        <w:rFonts w:ascii="Cambria Math" w:hAnsi="Cambria Math"/>
                        <w:noProof w:val="0"/>
                      </w:rPr>
                      <m:t>1</m:t>
                    </m:r>
                  </m:sub>
                  <m:sup>
                    <m:r>
                      <w:rPr>
                        <w:rFonts w:ascii="Cambria Math" w:hAnsi="Cambria Math"/>
                        <w:noProof w:val="0"/>
                      </w:rPr>
                      <m:t>n</m:t>
                    </m:r>
                  </m:sup>
                  <m:e>
                    <m:f>
                      <m:fPr>
                        <m:ctrlPr>
                          <w:rPr>
                            <w:rFonts w:ascii="Cambria Math" w:hAnsi="Cambria Math"/>
                            <w:i/>
                            <w:noProof w:val="0"/>
                          </w:rPr>
                        </m:ctrlPr>
                      </m:fPr>
                      <m:num>
                        <m:r>
                          <w:rPr>
                            <w:rFonts w:ascii="Cambria Math" w:hAnsi="Cambria Math"/>
                            <w:noProof w:val="0"/>
                          </w:rPr>
                          <m:t>1</m:t>
                        </m:r>
                      </m:num>
                      <m:den>
                        <m:sSup>
                          <m:sSupPr>
                            <m:ctrlPr>
                              <w:rPr>
                                <w:rFonts w:ascii="Cambria Math" w:hAnsi="Cambria Math"/>
                                <w:i/>
                                <w:noProof w:val="0"/>
                              </w:rPr>
                            </m:ctrlPr>
                          </m:sSupPr>
                          <m:e>
                            <m:r>
                              <w:rPr>
                                <w:rFonts w:ascii="Cambria Math" w:hAnsi="Cambria Math"/>
                                <w:noProof w:val="0"/>
                              </w:rPr>
                              <m:t>a-b</m:t>
                            </m:r>
                          </m:e>
                          <m:sup>
                            <m:r>
                              <w:rPr>
                                <w:rFonts w:ascii="Cambria Math" w:hAnsi="Cambria Math"/>
                                <w:noProof w:val="0"/>
                              </w:rPr>
                              <m:t>k</m:t>
                            </m:r>
                          </m:sup>
                        </m:sSup>
                      </m:den>
                    </m:f>
                    <m:r>
                      <w:rPr>
                        <w:rFonts w:ascii="Cambria Math" w:hAnsi="Cambria Math"/>
                        <w:noProof w:val="0"/>
                      </w:rPr>
                      <m:t>dk</m:t>
                    </m:r>
                  </m:e>
                </m:nary>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offs</m:t>
                    </m:r>
                  </m:sub>
                </m:sSub>
                <m: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k</m:t>
                        </m:r>
                      </m:e>
                      <m:sub>
                        <m:r>
                          <m:rPr>
                            <m:sty m:val="p"/>
                          </m:rPr>
                          <w:rPr>
                            <w:rFonts w:ascii="Cambria Math" w:hAnsi="Cambria Math"/>
                            <w:noProof w:val="0"/>
                          </w:rPr>
                          <m:t>offs</m:t>
                        </m:r>
                      </m:sub>
                    </m:sSub>
                    <m:r>
                      <w:rPr>
                        <w:rFonts w:ascii="Cambria Math" w:hAnsi="Cambria Math"/>
                        <w:noProof w:val="0"/>
                      </w:rPr>
                      <m:t>+n</m:t>
                    </m:r>
                  </m:num>
                  <m:den>
                    <m:r>
                      <w:rPr>
                        <w:rFonts w:ascii="Cambria Math" w:hAnsi="Cambria Math"/>
                        <w:noProof w:val="0"/>
                      </w:rPr>
                      <m:t>a</m:t>
                    </m:r>
                  </m:den>
                </m:f>
                <m:r>
                  <w:rPr>
                    <w:rFonts w:ascii="Cambria Math" w:hAnsi="Cambria Math"/>
                    <w:noProof w:val="0"/>
                  </w:rPr>
                  <m:t>-</m:t>
                </m:r>
                <m:f>
                  <m:fPr>
                    <m:ctrlPr>
                      <w:rPr>
                        <w:rFonts w:ascii="Cambria Math" w:hAnsi="Cambria Math"/>
                        <w:noProof w:val="0"/>
                      </w:rPr>
                    </m:ctrlPr>
                  </m:fPr>
                  <m:num>
                    <m:func>
                      <m:funcPr>
                        <m:ctrlPr>
                          <w:rPr>
                            <w:rFonts w:ascii="Cambria Math" w:hAnsi="Cambria Math"/>
                            <w:noProof w:val="0"/>
                          </w:rPr>
                        </m:ctrlPr>
                      </m:funcPr>
                      <m:fName>
                        <m:r>
                          <m:rPr>
                            <m:sty m:val="p"/>
                          </m:rPr>
                          <w:rPr>
                            <w:rFonts w:ascii="Cambria Math" w:hAnsi="Cambria Math"/>
                            <w:noProof w:val="0"/>
                          </w:rPr>
                          <m:t>ln</m:t>
                        </m:r>
                      </m:fName>
                      <m:e>
                        <m:r>
                          <w:rPr>
                            <w:rFonts w:ascii="Cambria Math" w:hAnsi="Cambria Math"/>
                            <w:noProof w:val="0"/>
                          </w:rPr>
                          <m:t>(a-</m:t>
                        </m:r>
                        <m:sSup>
                          <m:sSupPr>
                            <m:ctrlPr>
                              <w:rPr>
                                <w:rFonts w:ascii="Cambria Math" w:hAnsi="Cambria Math"/>
                                <w:noProof w:val="0"/>
                              </w:rPr>
                            </m:ctrlPr>
                          </m:sSupPr>
                          <m:e>
                            <m:r>
                              <w:rPr>
                                <w:rFonts w:ascii="Cambria Math" w:hAnsi="Cambria Math"/>
                                <w:noProof w:val="0"/>
                              </w:rPr>
                              <m:t>b</m:t>
                            </m:r>
                          </m:e>
                          <m:sup>
                            <m:sSub>
                              <m:sSubPr>
                                <m:ctrlPr>
                                  <w:rPr>
                                    <w:rFonts w:ascii="Cambria Math" w:hAnsi="Cambria Math"/>
                                    <w:noProof w:val="0"/>
                                  </w:rPr>
                                </m:ctrlPr>
                              </m:sSubPr>
                              <m:e>
                                <m:r>
                                  <w:rPr>
                                    <w:rFonts w:ascii="Cambria Math" w:hAnsi="Cambria Math"/>
                                    <w:noProof w:val="0"/>
                                  </w:rPr>
                                  <m:t>k</m:t>
                                </m:r>
                              </m:e>
                              <m:sub>
                                <m:r>
                                  <m:rPr>
                                    <m:sty m:val="p"/>
                                  </m:rPr>
                                  <w:rPr>
                                    <w:rFonts w:ascii="Cambria Math" w:hAnsi="Cambria Math"/>
                                    <w:noProof w:val="0"/>
                                  </w:rPr>
                                  <m:t>offs</m:t>
                                </m:r>
                              </m:sub>
                            </m:sSub>
                            <m:r>
                              <w:rPr>
                                <w:rFonts w:ascii="Cambria Math" w:hAnsi="Cambria Math"/>
                                <w:noProof w:val="0"/>
                              </w:rPr>
                              <m:t>+n</m:t>
                            </m:r>
                          </m:sup>
                        </m:sSup>
                        <m:r>
                          <w:rPr>
                            <w:rFonts w:ascii="Cambria Math" w:hAnsi="Cambria Math"/>
                            <w:noProof w:val="0"/>
                          </w:rPr>
                          <m:t>)</m:t>
                        </m:r>
                      </m:e>
                    </m:func>
                  </m:num>
                  <m:den>
                    <m:r>
                      <w:rPr>
                        <w:rFonts w:ascii="Cambria Math" w:hAnsi="Cambria Math"/>
                        <w:noProof w:val="0"/>
                      </w:rPr>
                      <m:t>a</m:t>
                    </m:r>
                    <m:func>
                      <m:funcPr>
                        <m:ctrlPr>
                          <w:rPr>
                            <w:rFonts w:ascii="Cambria Math" w:hAnsi="Cambria Math"/>
                            <w:noProof w:val="0"/>
                          </w:rPr>
                        </m:ctrlPr>
                      </m:funcPr>
                      <m:fName>
                        <m:r>
                          <m:rPr>
                            <m:sty m:val="p"/>
                          </m:rPr>
                          <w:rPr>
                            <w:rFonts w:ascii="Cambria Math" w:hAnsi="Cambria Math"/>
                            <w:noProof w:val="0"/>
                          </w:rPr>
                          <m:t>ln</m:t>
                        </m:r>
                      </m:fName>
                      <m:e>
                        <m:r>
                          <w:rPr>
                            <w:rFonts w:ascii="Cambria Math" w:hAnsi="Cambria Math"/>
                            <w:noProof w:val="0"/>
                          </w:rPr>
                          <m:t>(b)</m:t>
                        </m:r>
                      </m:e>
                    </m:func>
                  </m:den>
                </m:f>
              </m:oMath>
            </m:oMathPara>
          </w:p>
        </w:tc>
        <w:tc>
          <w:tcPr>
            <w:tcW w:w="850" w:type="dxa"/>
            <w:shd w:val="clear" w:color="000000" w:fill="FFFFFF"/>
            <w:vAlign w:val="center"/>
          </w:tcPr>
          <w:p w14:paraId="2EB9E125" w14:textId="231E76E9" w:rsidR="004600DC" w:rsidRPr="009B7AF7" w:rsidRDefault="004600DC" w:rsidP="00C77007">
            <w:pPr>
              <w:pStyle w:val="EQ"/>
              <w:rPr>
                <w:noProof w:val="0"/>
              </w:rPr>
            </w:pPr>
            <w:r w:rsidRPr="009B7AF7">
              <w:rPr>
                <w:noProof w:val="0"/>
              </w:rPr>
              <w:t>(</w:t>
            </w:r>
            <w:bookmarkStart w:id="970" w:name="EQ_tn_Integral"/>
            <w:r w:rsidRPr="009B7AF7">
              <w:rPr>
                <w:noProof w:val="0"/>
              </w:rPr>
              <w:t>C.</w:t>
            </w:r>
            <w:r w:rsidRPr="009B7AF7">
              <w:rPr>
                <w:noProof w:val="0"/>
              </w:rPr>
              <w:fldChar w:fldCharType="begin"/>
            </w:r>
            <w:r w:rsidRPr="009B7AF7">
              <w:rPr>
                <w:noProof w:val="0"/>
              </w:rPr>
              <w:instrText xml:space="preserve"> SEQ Eq_C \* MERGEFORMAT </w:instrText>
            </w:r>
            <w:r w:rsidRPr="009B7AF7">
              <w:rPr>
                <w:noProof w:val="0"/>
              </w:rPr>
              <w:fldChar w:fldCharType="separate"/>
            </w:r>
            <w:r w:rsidR="00FA46F7" w:rsidRPr="009B7AF7">
              <w:rPr>
                <w:noProof w:val="0"/>
              </w:rPr>
              <w:t>65</w:t>
            </w:r>
            <w:r w:rsidRPr="009B7AF7">
              <w:rPr>
                <w:noProof w:val="0"/>
              </w:rPr>
              <w:fldChar w:fldCharType="end"/>
            </w:r>
            <w:bookmarkEnd w:id="970"/>
            <w:r w:rsidRPr="009B7AF7">
              <w:rPr>
                <w:noProof w:val="0"/>
              </w:rPr>
              <w:t>)</w:t>
            </w:r>
          </w:p>
        </w:tc>
      </w:tr>
    </w:tbl>
    <w:p w14:paraId="74070A84" w14:textId="34DA844A" w:rsidR="004600DC" w:rsidRPr="009B7AF7" w:rsidRDefault="004600DC" w:rsidP="004600DC">
      <w:r w:rsidRPr="009B7AF7">
        <w:t xml:space="preserve">The offset coefficient </w:t>
      </w:r>
      <w:r w:rsidRPr="009B7AF7">
        <w:rPr>
          <w:i/>
        </w:rPr>
        <w:t>k</w:t>
      </w:r>
      <w:r w:rsidRPr="009B7AF7">
        <w:rPr>
          <w:iCs/>
          <w:vertAlign w:val="subscript"/>
        </w:rPr>
        <w:t>offs</w:t>
      </w:r>
      <w:r w:rsidRPr="009B7AF7">
        <w:t xml:space="preserve"> in equation (</w:t>
      </w:r>
      <w:r w:rsidRPr="009B7AF7">
        <w:fldChar w:fldCharType="begin"/>
      </w:r>
      <w:r w:rsidRPr="009B7AF7">
        <w:instrText xml:space="preserve"> REF EQ_toffs \h </w:instrText>
      </w:r>
      <w:r w:rsidRPr="009B7AF7">
        <w:fldChar w:fldCharType="separate"/>
      </w:r>
      <w:r w:rsidR="00FA46F7" w:rsidRPr="009B7AF7">
        <w:t>C.69</w:t>
      </w:r>
      <w:r w:rsidRPr="009B7AF7">
        <w:fldChar w:fldCharType="end"/>
      </w:r>
      <w:r w:rsidRPr="009B7AF7">
        <w:t>) can be found after some calculation when subtracting the first two terms of the sum in equation (</w:t>
      </w:r>
      <w:r w:rsidRPr="009B7AF7">
        <w:rPr>
          <w:highlight w:val="yellow"/>
        </w:rPr>
        <w:fldChar w:fldCharType="begin"/>
      </w:r>
      <w:r w:rsidRPr="009B7AF7">
        <w:instrText xml:space="preserve"> REF EQ_tn_3 \h </w:instrText>
      </w:r>
      <w:r w:rsidRPr="009B7AF7">
        <w:rPr>
          <w:highlight w:val="yellow"/>
        </w:rPr>
      </w:r>
      <w:r w:rsidRPr="009B7AF7">
        <w:rPr>
          <w:highlight w:val="yellow"/>
        </w:rPr>
        <w:fldChar w:fldCharType="separate"/>
      </w:r>
      <w:r w:rsidR="00FA46F7" w:rsidRPr="009B7AF7">
        <w:t>C.64</w:t>
      </w:r>
      <w:r w:rsidRPr="009B7AF7">
        <w:rPr>
          <w:highlight w:val="yellow"/>
        </w:rPr>
        <w:fldChar w:fldCharType="end"/>
      </w:r>
      <w:r w:rsidRPr="009B7AF7">
        <w:t>) from each other (equation (</w:t>
      </w:r>
      <w:r w:rsidRPr="009B7AF7">
        <w:fldChar w:fldCharType="begin"/>
      </w:r>
      <w:r w:rsidRPr="009B7AF7">
        <w:instrText xml:space="preserve"> REF EQ_toffs_1 \h </w:instrText>
      </w:r>
      <w:r w:rsidRPr="009B7AF7">
        <w:fldChar w:fldCharType="separate"/>
      </w:r>
      <w:r w:rsidR="00FA46F7" w:rsidRPr="009B7AF7">
        <w:t>C.66</w:t>
      </w:r>
      <w:r w:rsidRPr="009B7AF7">
        <w:fldChar w:fldCharType="end"/>
      </w:r>
      <w:r w:rsidRPr="009B7AF7">
        <w:t>) and equation (</w:t>
      </w:r>
      <w:r w:rsidRPr="009B7AF7">
        <w:fldChar w:fldCharType="begin"/>
      </w:r>
      <w:r w:rsidRPr="009B7AF7">
        <w:instrText xml:space="preserve"> REF EQ_toffs_2 \h </w:instrText>
      </w:r>
      <w:r w:rsidRPr="009B7AF7">
        <w:fldChar w:fldCharType="separate"/>
      </w:r>
      <w:r w:rsidR="00FA46F7" w:rsidRPr="009B7AF7">
        <w:t>C.67</w:t>
      </w:r>
      <w:r w:rsidRPr="009B7AF7">
        <w:fldChar w:fldCharType="end"/>
      </w:r>
      <w:r w:rsidRPr="009B7AF7">
        <w:t>)).</w:t>
      </w:r>
    </w:p>
    <w:tbl>
      <w:tblPr>
        <w:tblW w:w="0" w:type="auto"/>
        <w:tblInd w:w="-4" w:type="dxa"/>
        <w:tblLayout w:type="fixed"/>
        <w:tblLook w:val="0000" w:firstRow="0" w:lastRow="0" w:firstColumn="0" w:lastColumn="0" w:noHBand="0" w:noVBand="0"/>
      </w:tblPr>
      <w:tblGrid>
        <w:gridCol w:w="8647"/>
        <w:gridCol w:w="850"/>
      </w:tblGrid>
      <w:tr w:rsidR="004600DC" w:rsidRPr="009B7AF7" w14:paraId="3AE68850" w14:textId="77777777" w:rsidTr="00C77007">
        <w:trPr>
          <w:trHeight w:val="1"/>
        </w:trPr>
        <w:tc>
          <w:tcPr>
            <w:tcW w:w="8647" w:type="dxa"/>
            <w:shd w:val="clear" w:color="000000" w:fill="FFFFFF"/>
          </w:tcPr>
          <w:p w14:paraId="4D2B70E6" w14:textId="77777777" w:rsidR="004600DC" w:rsidRPr="009B7AF7" w:rsidRDefault="00000000" w:rsidP="00C77007">
            <w:pPr>
              <w:pStyle w:val="EQ"/>
              <w:rPr>
                <w:noProof w:val="0"/>
              </w:rPr>
            </w:pPr>
            <m:oMathPara>
              <m:oMath>
                <m:f>
                  <m:fPr>
                    <m:ctrlPr>
                      <w:rPr>
                        <w:rFonts w:ascii="Cambria Math" w:hAnsi="Cambria Math"/>
                        <w:noProof w:val="0"/>
                      </w:rPr>
                    </m:ctrlPr>
                  </m:fPr>
                  <m:num>
                    <m:r>
                      <w:rPr>
                        <w:rFonts w:ascii="Cambria Math" w:hAnsi="Cambria Math"/>
                        <w:noProof w:val="0"/>
                      </w:rPr>
                      <m:t>1</m:t>
                    </m:r>
                  </m:num>
                  <m:den>
                    <m:r>
                      <w:rPr>
                        <w:rFonts w:ascii="Cambria Math" w:hAnsi="Cambria Math"/>
                        <w:noProof w:val="0"/>
                      </w:rPr>
                      <m:t>a-b</m:t>
                    </m:r>
                  </m:den>
                </m:f>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offs</m:t>
                    </m:r>
                  </m:sub>
                </m:sSub>
                <m: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k</m:t>
                        </m:r>
                      </m:e>
                      <m:sub>
                        <m:r>
                          <m:rPr>
                            <m:sty m:val="p"/>
                          </m:rPr>
                          <w:rPr>
                            <w:rFonts w:ascii="Cambria Math" w:hAnsi="Cambria Math"/>
                            <w:noProof w:val="0"/>
                          </w:rPr>
                          <m:t>offs</m:t>
                        </m:r>
                      </m:sub>
                    </m:sSub>
                    <m:r>
                      <w:rPr>
                        <w:rFonts w:ascii="Cambria Math" w:hAnsi="Cambria Math"/>
                        <w:noProof w:val="0"/>
                      </w:rPr>
                      <m:t>+1</m:t>
                    </m:r>
                  </m:num>
                  <m:den>
                    <m:r>
                      <w:rPr>
                        <w:rFonts w:ascii="Cambria Math" w:hAnsi="Cambria Math"/>
                        <w:noProof w:val="0"/>
                      </w:rPr>
                      <m:t>a</m:t>
                    </m:r>
                  </m:den>
                </m:f>
                <m:r>
                  <w:rPr>
                    <w:rFonts w:ascii="Cambria Math" w:hAnsi="Cambria Math"/>
                    <w:noProof w:val="0"/>
                  </w:rPr>
                  <m:t>-</m:t>
                </m:r>
                <m:f>
                  <m:fPr>
                    <m:ctrlPr>
                      <w:rPr>
                        <w:rFonts w:ascii="Cambria Math" w:hAnsi="Cambria Math"/>
                        <w:noProof w:val="0"/>
                      </w:rPr>
                    </m:ctrlPr>
                  </m:fPr>
                  <m:num>
                    <m:func>
                      <m:funcPr>
                        <m:ctrlPr>
                          <w:rPr>
                            <w:rFonts w:ascii="Cambria Math" w:hAnsi="Cambria Math"/>
                            <w:noProof w:val="0"/>
                          </w:rPr>
                        </m:ctrlPr>
                      </m:funcPr>
                      <m:fName>
                        <m:r>
                          <m:rPr>
                            <m:sty m:val="p"/>
                          </m:rPr>
                          <w:rPr>
                            <w:rFonts w:ascii="Cambria Math" w:hAnsi="Cambria Math"/>
                            <w:noProof w:val="0"/>
                          </w:rPr>
                          <m:t>ln</m:t>
                        </m:r>
                      </m:fName>
                      <m:e>
                        <m:r>
                          <w:rPr>
                            <w:rFonts w:ascii="Cambria Math" w:hAnsi="Cambria Math"/>
                            <w:noProof w:val="0"/>
                          </w:rPr>
                          <m:t>(a-</m:t>
                        </m:r>
                        <m:sSup>
                          <m:sSupPr>
                            <m:ctrlPr>
                              <w:rPr>
                                <w:rFonts w:ascii="Cambria Math" w:hAnsi="Cambria Math"/>
                                <w:noProof w:val="0"/>
                              </w:rPr>
                            </m:ctrlPr>
                          </m:sSupPr>
                          <m:e>
                            <m:r>
                              <w:rPr>
                                <w:rFonts w:ascii="Cambria Math" w:hAnsi="Cambria Math"/>
                                <w:noProof w:val="0"/>
                              </w:rPr>
                              <m:t>b</m:t>
                            </m:r>
                          </m:e>
                          <m:sup>
                            <m:sSub>
                              <m:sSubPr>
                                <m:ctrlPr>
                                  <w:rPr>
                                    <w:rFonts w:ascii="Cambria Math" w:hAnsi="Cambria Math"/>
                                    <w:noProof w:val="0"/>
                                  </w:rPr>
                                </m:ctrlPr>
                              </m:sSubPr>
                              <m:e>
                                <m:r>
                                  <w:rPr>
                                    <w:rFonts w:ascii="Cambria Math" w:hAnsi="Cambria Math"/>
                                    <w:noProof w:val="0"/>
                                  </w:rPr>
                                  <m:t>k</m:t>
                                </m:r>
                              </m:e>
                              <m:sub>
                                <m:r>
                                  <m:rPr>
                                    <m:sty m:val="p"/>
                                  </m:rPr>
                                  <w:rPr>
                                    <w:rFonts w:ascii="Cambria Math" w:hAnsi="Cambria Math"/>
                                    <w:noProof w:val="0"/>
                                  </w:rPr>
                                  <m:t>offs</m:t>
                                </m:r>
                              </m:sub>
                            </m:sSub>
                            <m:r>
                              <w:rPr>
                                <w:rFonts w:ascii="Cambria Math" w:hAnsi="Cambria Math"/>
                                <w:noProof w:val="0"/>
                              </w:rPr>
                              <m:t>+1</m:t>
                            </m:r>
                          </m:sup>
                        </m:sSup>
                        <m:r>
                          <w:rPr>
                            <w:rFonts w:ascii="Cambria Math" w:hAnsi="Cambria Math"/>
                            <w:noProof w:val="0"/>
                          </w:rPr>
                          <m:t>)</m:t>
                        </m:r>
                      </m:e>
                    </m:func>
                  </m:num>
                  <m:den>
                    <m:r>
                      <w:rPr>
                        <w:rFonts w:ascii="Cambria Math" w:hAnsi="Cambria Math"/>
                        <w:noProof w:val="0"/>
                      </w:rPr>
                      <m:t>a</m:t>
                    </m:r>
                    <m:func>
                      <m:funcPr>
                        <m:ctrlPr>
                          <w:rPr>
                            <w:rFonts w:ascii="Cambria Math" w:hAnsi="Cambria Math"/>
                            <w:noProof w:val="0"/>
                          </w:rPr>
                        </m:ctrlPr>
                      </m:funcPr>
                      <m:fName>
                        <m:r>
                          <m:rPr>
                            <m:sty m:val="p"/>
                          </m:rPr>
                          <w:rPr>
                            <w:rFonts w:ascii="Cambria Math" w:hAnsi="Cambria Math"/>
                            <w:noProof w:val="0"/>
                          </w:rPr>
                          <m:t>ln</m:t>
                        </m:r>
                      </m:fName>
                      <m:e>
                        <m:r>
                          <w:rPr>
                            <w:rFonts w:ascii="Cambria Math" w:hAnsi="Cambria Math"/>
                            <w:noProof w:val="0"/>
                          </w:rPr>
                          <m:t>(b)</m:t>
                        </m:r>
                      </m:e>
                    </m:func>
                  </m:den>
                </m:f>
              </m:oMath>
            </m:oMathPara>
          </w:p>
        </w:tc>
        <w:tc>
          <w:tcPr>
            <w:tcW w:w="850" w:type="dxa"/>
            <w:shd w:val="clear" w:color="000000" w:fill="FFFFFF"/>
            <w:vAlign w:val="center"/>
          </w:tcPr>
          <w:p w14:paraId="169706A4" w14:textId="56D48E9B" w:rsidR="004600DC" w:rsidRPr="009B7AF7" w:rsidRDefault="004600DC" w:rsidP="00C77007">
            <w:pPr>
              <w:pStyle w:val="EQ"/>
              <w:rPr>
                <w:noProof w:val="0"/>
              </w:rPr>
            </w:pPr>
            <w:r w:rsidRPr="009B7AF7">
              <w:rPr>
                <w:noProof w:val="0"/>
              </w:rPr>
              <w:t>(</w:t>
            </w:r>
            <w:bookmarkStart w:id="971" w:name="EQ_toffs_1"/>
            <w:r w:rsidRPr="009B7AF7">
              <w:rPr>
                <w:noProof w:val="0"/>
              </w:rPr>
              <w:t>C.</w:t>
            </w:r>
            <w:r w:rsidRPr="009B7AF7">
              <w:rPr>
                <w:noProof w:val="0"/>
              </w:rPr>
              <w:fldChar w:fldCharType="begin"/>
            </w:r>
            <w:r w:rsidRPr="009B7AF7">
              <w:rPr>
                <w:noProof w:val="0"/>
              </w:rPr>
              <w:instrText xml:space="preserve"> SEQ Eq_C \* MERGEFORMAT </w:instrText>
            </w:r>
            <w:r w:rsidRPr="009B7AF7">
              <w:rPr>
                <w:noProof w:val="0"/>
              </w:rPr>
              <w:fldChar w:fldCharType="separate"/>
            </w:r>
            <w:r w:rsidR="00FA46F7" w:rsidRPr="009B7AF7">
              <w:rPr>
                <w:noProof w:val="0"/>
              </w:rPr>
              <w:t>66</w:t>
            </w:r>
            <w:r w:rsidRPr="009B7AF7">
              <w:rPr>
                <w:noProof w:val="0"/>
              </w:rPr>
              <w:fldChar w:fldCharType="end"/>
            </w:r>
            <w:bookmarkEnd w:id="971"/>
            <w:r w:rsidRPr="009B7AF7">
              <w:rPr>
                <w:noProof w:val="0"/>
              </w:rPr>
              <w:t>)</w:t>
            </w:r>
          </w:p>
        </w:tc>
      </w:tr>
      <w:tr w:rsidR="004600DC" w:rsidRPr="009B7AF7" w14:paraId="7A46F8FB" w14:textId="77777777" w:rsidTr="00C77007">
        <w:trPr>
          <w:trHeight w:val="1"/>
        </w:trPr>
        <w:tc>
          <w:tcPr>
            <w:tcW w:w="8647" w:type="dxa"/>
            <w:shd w:val="clear" w:color="000000" w:fill="FFFFFF"/>
          </w:tcPr>
          <w:p w14:paraId="39082A86" w14:textId="77777777" w:rsidR="004600DC" w:rsidRPr="009B7AF7" w:rsidRDefault="00000000" w:rsidP="00C77007">
            <w:pPr>
              <w:pStyle w:val="EQ"/>
              <w:rPr>
                <w:rFonts w:ascii="Cambria Math" w:hAnsi="Cambria Math"/>
                <w:noProof w:val="0"/>
                <w:oMath/>
              </w:rPr>
            </w:pPr>
            <m:oMathPara>
              <m:oMath>
                <m:f>
                  <m:fPr>
                    <m:ctrlPr>
                      <w:rPr>
                        <w:rFonts w:ascii="Cambria Math" w:hAnsi="Cambria Math"/>
                        <w:noProof w:val="0"/>
                      </w:rPr>
                    </m:ctrlPr>
                  </m:fPr>
                  <m:num>
                    <m:r>
                      <w:rPr>
                        <w:rFonts w:ascii="Cambria Math" w:hAnsi="Cambria Math"/>
                        <w:noProof w:val="0"/>
                      </w:rPr>
                      <m:t>1</m:t>
                    </m:r>
                  </m:num>
                  <m:den>
                    <m:r>
                      <w:rPr>
                        <w:rFonts w:ascii="Cambria Math" w:hAnsi="Cambria Math"/>
                        <w:noProof w:val="0"/>
                      </w:rPr>
                      <m:t>a-</m:t>
                    </m:r>
                    <m:sSup>
                      <m:sSupPr>
                        <m:ctrlPr>
                          <w:rPr>
                            <w:rFonts w:ascii="Cambria Math" w:hAnsi="Cambria Math"/>
                            <w:noProof w:val="0"/>
                          </w:rPr>
                        </m:ctrlPr>
                      </m:sSupPr>
                      <m:e>
                        <m:r>
                          <w:rPr>
                            <w:rFonts w:ascii="Cambria Math" w:hAnsi="Cambria Math"/>
                            <w:noProof w:val="0"/>
                          </w:rPr>
                          <m:t>b</m:t>
                        </m:r>
                      </m:e>
                      <m:sup>
                        <m:r>
                          <w:rPr>
                            <w:rFonts w:ascii="Cambria Math" w:hAnsi="Cambria Math"/>
                            <w:noProof w:val="0"/>
                          </w:rPr>
                          <m:t>2</m:t>
                        </m:r>
                      </m:sup>
                    </m:sSup>
                  </m:den>
                </m:f>
                <m:r>
                  <w:rPr>
                    <w:rFonts w:ascii="Cambria Math" w:hAnsi="Cambria Math"/>
                    <w:noProof w:val="0"/>
                  </w:rPr>
                  <m:t>+</m:t>
                </m:r>
                <m:f>
                  <m:fPr>
                    <m:ctrlPr>
                      <w:rPr>
                        <w:rFonts w:ascii="Cambria Math" w:hAnsi="Cambria Math"/>
                        <w:noProof w:val="0"/>
                      </w:rPr>
                    </m:ctrlPr>
                  </m:fPr>
                  <m:num>
                    <m:r>
                      <w:rPr>
                        <w:rFonts w:ascii="Cambria Math" w:hAnsi="Cambria Math"/>
                        <w:noProof w:val="0"/>
                      </w:rPr>
                      <m:t>1</m:t>
                    </m:r>
                  </m:num>
                  <m:den>
                    <m:r>
                      <w:rPr>
                        <w:rFonts w:ascii="Cambria Math" w:hAnsi="Cambria Math"/>
                        <w:noProof w:val="0"/>
                      </w:rPr>
                      <m:t>a-b</m:t>
                    </m:r>
                  </m:den>
                </m:f>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offs</m:t>
                    </m:r>
                  </m:sub>
                </m:sSub>
                <m: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k</m:t>
                        </m:r>
                      </m:e>
                      <m:sub>
                        <m:r>
                          <m:rPr>
                            <m:sty m:val="p"/>
                          </m:rPr>
                          <w:rPr>
                            <w:rFonts w:ascii="Cambria Math" w:hAnsi="Cambria Math"/>
                            <w:noProof w:val="0"/>
                          </w:rPr>
                          <m:t>offs</m:t>
                        </m:r>
                      </m:sub>
                    </m:sSub>
                    <m:r>
                      <w:rPr>
                        <w:rFonts w:ascii="Cambria Math" w:hAnsi="Cambria Math"/>
                        <w:noProof w:val="0"/>
                      </w:rPr>
                      <m:t>+2</m:t>
                    </m:r>
                  </m:num>
                  <m:den>
                    <m:r>
                      <w:rPr>
                        <w:rFonts w:ascii="Cambria Math" w:hAnsi="Cambria Math"/>
                        <w:noProof w:val="0"/>
                      </w:rPr>
                      <m:t>a</m:t>
                    </m:r>
                  </m:den>
                </m:f>
                <m:r>
                  <w:rPr>
                    <w:rFonts w:ascii="Cambria Math" w:hAnsi="Cambria Math"/>
                    <w:noProof w:val="0"/>
                  </w:rPr>
                  <m:t>-</m:t>
                </m:r>
                <m:f>
                  <m:fPr>
                    <m:ctrlPr>
                      <w:rPr>
                        <w:rFonts w:ascii="Cambria Math" w:hAnsi="Cambria Math"/>
                        <w:noProof w:val="0"/>
                      </w:rPr>
                    </m:ctrlPr>
                  </m:fPr>
                  <m:num>
                    <m:func>
                      <m:funcPr>
                        <m:ctrlPr>
                          <w:rPr>
                            <w:rFonts w:ascii="Cambria Math" w:hAnsi="Cambria Math"/>
                            <w:noProof w:val="0"/>
                          </w:rPr>
                        </m:ctrlPr>
                      </m:funcPr>
                      <m:fName>
                        <m:r>
                          <m:rPr>
                            <m:sty m:val="p"/>
                          </m:rPr>
                          <w:rPr>
                            <w:rFonts w:ascii="Cambria Math" w:hAnsi="Cambria Math"/>
                            <w:noProof w:val="0"/>
                          </w:rPr>
                          <m:t>ln</m:t>
                        </m:r>
                      </m:fName>
                      <m:e>
                        <m:r>
                          <w:rPr>
                            <w:rFonts w:ascii="Cambria Math" w:hAnsi="Cambria Math"/>
                            <w:noProof w:val="0"/>
                          </w:rPr>
                          <m:t>(a-</m:t>
                        </m:r>
                        <m:sSup>
                          <m:sSupPr>
                            <m:ctrlPr>
                              <w:rPr>
                                <w:rFonts w:ascii="Cambria Math" w:hAnsi="Cambria Math"/>
                                <w:noProof w:val="0"/>
                              </w:rPr>
                            </m:ctrlPr>
                          </m:sSupPr>
                          <m:e>
                            <m:r>
                              <w:rPr>
                                <w:rFonts w:ascii="Cambria Math" w:hAnsi="Cambria Math"/>
                                <w:noProof w:val="0"/>
                              </w:rPr>
                              <m:t>b</m:t>
                            </m:r>
                          </m:e>
                          <m:sup>
                            <m:sSub>
                              <m:sSubPr>
                                <m:ctrlPr>
                                  <w:rPr>
                                    <w:rFonts w:ascii="Cambria Math" w:hAnsi="Cambria Math"/>
                                    <w:noProof w:val="0"/>
                                  </w:rPr>
                                </m:ctrlPr>
                              </m:sSubPr>
                              <m:e>
                                <m:r>
                                  <w:rPr>
                                    <w:rFonts w:ascii="Cambria Math" w:hAnsi="Cambria Math"/>
                                    <w:noProof w:val="0"/>
                                  </w:rPr>
                                  <m:t>k</m:t>
                                </m:r>
                              </m:e>
                              <m:sub>
                                <m:r>
                                  <m:rPr>
                                    <m:sty m:val="p"/>
                                  </m:rPr>
                                  <w:rPr>
                                    <w:rFonts w:ascii="Cambria Math" w:hAnsi="Cambria Math"/>
                                    <w:noProof w:val="0"/>
                                  </w:rPr>
                                  <m:t>offs</m:t>
                                </m:r>
                              </m:sub>
                            </m:sSub>
                            <m:r>
                              <w:rPr>
                                <w:rFonts w:ascii="Cambria Math" w:hAnsi="Cambria Math"/>
                                <w:noProof w:val="0"/>
                              </w:rPr>
                              <m:t>+2</m:t>
                            </m:r>
                          </m:sup>
                        </m:sSup>
                        <m:r>
                          <w:rPr>
                            <w:rFonts w:ascii="Cambria Math" w:hAnsi="Cambria Math"/>
                            <w:noProof w:val="0"/>
                          </w:rPr>
                          <m:t>)</m:t>
                        </m:r>
                      </m:e>
                    </m:func>
                  </m:num>
                  <m:den>
                    <m:r>
                      <w:rPr>
                        <w:rFonts w:ascii="Cambria Math" w:hAnsi="Cambria Math"/>
                        <w:noProof w:val="0"/>
                      </w:rPr>
                      <m:t>a</m:t>
                    </m:r>
                    <m:func>
                      <m:funcPr>
                        <m:ctrlPr>
                          <w:rPr>
                            <w:rFonts w:ascii="Cambria Math" w:hAnsi="Cambria Math"/>
                            <w:noProof w:val="0"/>
                          </w:rPr>
                        </m:ctrlPr>
                      </m:funcPr>
                      <m:fName>
                        <m:r>
                          <m:rPr>
                            <m:sty m:val="p"/>
                          </m:rPr>
                          <w:rPr>
                            <w:rFonts w:ascii="Cambria Math" w:hAnsi="Cambria Math"/>
                            <w:noProof w:val="0"/>
                          </w:rPr>
                          <m:t>ln</m:t>
                        </m:r>
                      </m:fName>
                      <m:e>
                        <m:r>
                          <w:rPr>
                            <w:rFonts w:ascii="Cambria Math" w:hAnsi="Cambria Math"/>
                            <w:noProof w:val="0"/>
                          </w:rPr>
                          <m:t>(b)</m:t>
                        </m:r>
                      </m:e>
                    </m:func>
                  </m:den>
                </m:f>
              </m:oMath>
            </m:oMathPara>
          </w:p>
        </w:tc>
        <w:tc>
          <w:tcPr>
            <w:tcW w:w="850" w:type="dxa"/>
            <w:shd w:val="clear" w:color="000000" w:fill="FFFFFF"/>
            <w:vAlign w:val="center"/>
          </w:tcPr>
          <w:p w14:paraId="095418C5" w14:textId="2AD44193" w:rsidR="004600DC" w:rsidRPr="009B7AF7" w:rsidRDefault="004600DC" w:rsidP="00C77007">
            <w:pPr>
              <w:pStyle w:val="EQ"/>
              <w:rPr>
                <w:noProof w:val="0"/>
              </w:rPr>
            </w:pPr>
            <w:r w:rsidRPr="009B7AF7">
              <w:rPr>
                <w:noProof w:val="0"/>
              </w:rPr>
              <w:t>(</w:t>
            </w:r>
            <w:bookmarkStart w:id="972" w:name="EQ_toffs_2"/>
            <w:r w:rsidRPr="009B7AF7">
              <w:rPr>
                <w:noProof w:val="0"/>
              </w:rPr>
              <w:t>C.</w:t>
            </w:r>
            <w:r w:rsidRPr="009B7AF7">
              <w:rPr>
                <w:noProof w:val="0"/>
              </w:rPr>
              <w:fldChar w:fldCharType="begin"/>
            </w:r>
            <w:r w:rsidRPr="009B7AF7">
              <w:rPr>
                <w:noProof w:val="0"/>
              </w:rPr>
              <w:instrText xml:space="preserve"> SEQ Eq_C \* MERGEFORMAT </w:instrText>
            </w:r>
            <w:r w:rsidRPr="009B7AF7">
              <w:rPr>
                <w:noProof w:val="0"/>
              </w:rPr>
              <w:fldChar w:fldCharType="separate"/>
            </w:r>
            <w:r w:rsidR="00FA46F7" w:rsidRPr="009B7AF7">
              <w:rPr>
                <w:noProof w:val="0"/>
              </w:rPr>
              <w:t>67</w:t>
            </w:r>
            <w:r w:rsidRPr="009B7AF7">
              <w:rPr>
                <w:noProof w:val="0"/>
              </w:rPr>
              <w:fldChar w:fldCharType="end"/>
            </w:r>
            <w:bookmarkEnd w:id="972"/>
            <w:r w:rsidRPr="009B7AF7">
              <w:rPr>
                <w:noProof w:val="0"/>
              </w:rPr>
              <w:t>)</w:t>
            </w:r>
          </w:p>
        </w:tc>
      </w:tr>
      <w:tr w:rsidR="004600DC" w:rsidRPr="009B7AF7" w14:paraId="338ABE4F" w14:textId="77777777" w:rsidTr="00C77007">
        <w:trPr>
          <w:trHeight w:val="1"/>
        </w:trPr>
        <w:tc>
          <w:tcPr>
            <w:tcW w:w="8647" w:type="dxa"/>
            <w:shd w:val="clear" w:color="000000" w:fill="FFFFFF"/>
          </w:tcPr>
          <w:p w14:paraId="0FCAB6F6" w14:textId="77777777" w:rsidR="004600DC" w:rsidRPr="009B7AF7" w:rsidRDefault="00000000" w:rsidP="00C77007">
            <w:pPr>
              <w:pStyle w:val="EQ"/>
              <w:rPr>
                <w:noProof w:val="0"/>
              </w:rPr>
            </w:pPr>
            <m:oMathPara>
              <m:oMath>
                <m:sSub>
                  <m:sSubPr>
                    <m:ctrlPr>
                      <w:rPr>
                        <w:rFonts w:ascii="Cambria Math" w:hAnsi="Cambria Math"/>
                        <w:noProof w:val="0"/>
                      </w:rPr>
                    </m:ctrlPr>
                  </m:sSubPr>
                  <m:e>
                    <m:r>
                      <w:rPr>
                        <w:rFonts w:ascii="Cambria Math" w:hAnsi="Cambria Math"/>
                        <w:noProof w:val="0"/>
                      </w:rPr>
                      <m:t>k</m:t>
                    </m:r>
                  </m:e>
                  <m:sub>
                    <m:r>
                      <m:rPr>
                        <m:sty m:val="p"/>
                      </m:rPr>
                      <w:rPr>
                        <w:rFonts w:ascii="Cambria Math" w:hAnsi="Cambria Math"/>
                        <w:noProof w:val="0"/>
                      </w:rPr>
                      <m:t>offs</m:t>
                    </m:r>
                  </m:sub>
                </m:sSub>
                <m:r>
                  <w:rPr>
                    <w:rFonts w:ascii="Cambria Math" w:hAnsi="Cambria Math"/>
                    <w:noProof w:val="0"/>
                  </w:rPr>
                  <m:t>=</m:t>
                </m:r>
                <m:f>
                  <m:fPr>
                    <m:ctrlPr>
                      <w:rPr>
                        <w:rFonts w:ascii="Cambria Math" w:hAnsi="Cambria Math"/>
                        <w:noProof w:val="0"/>
                      </w:rPr>
                    </m:ctrlPr>
                  </m:fPr>
                  <m:num>
                    <m:func>
                      <m:funcPr>
                        <m:ctrlPr>
                          <w:rPr>
                            <w:rFonts w:ascii="Cambria Math" w:hAnsi="Cambria Math"/>
                            <w:noProof w:val="0"/>
                          </w:rPr>
                        </m:ctrlPr>
                      </m:funcPr>
                      <m:fName>
                        <m:r>
                          <m:rPr>
                            <m:sty m:val="p"/>
                          </m:rPr>
                          <w:rPr>
                            <w:rFonts w:ascii="Cambria Math" w:hAnsi="Cambria Math"/>
                            <w:noProof w:val="0"/>
                          </w:rPr>
                          <m:t>ln</m:t>
                        </m:r>
                      </m:fName>
                      <m:e>
                        <m:r>
                          <w:rPr>
                            <w:rFonts w:ascii="Cambria Math" w:hAnsi="Cambria Math"/>
                            <w:noProof w:val="0"/>
                          </w:rPr>
                          <m:t>(b</m:t>
                        </m:r>
                        <m:sSup>
                          <m:sSupPr>
                            <m:ctrlPr>
                              <w:rPr>
                                <w:rFonts w:ascii="Cambria Math" w:hAnsi="Cambria Math"/>
                                <w:noProof w:val="0"/>
                              </w:rPr>
                            </m:ctrlPr>
                          </m:sSupPr>
                          <m:e>
                            <m:r>
                              <m:rPr>
                                <m:sty m:val="p"/>
                              </m:rPr>
                              <w:rPr>
                                <w:rFonts w:ascii="Cambria Math" w:hAnsi="Cambria Math"/>
                                <w:noProof w:val="0"/>
                              </w:rPr>
                              <m:t>×e</m:t>
                            </m:r>
                          </m:e>
                          <m:sup>
                            <m:f>
                              <m:fPr>
                                <m:ctrlPr>
                                  <w:rPr>
                                    <w:rFonts w:ascii="Cambria Math" w:hAnsi="Cambria Math"/>
                                    <w:noProof w:val="0"/>
                                  </w:rPr>
                                </m:ctrlPr>
                              </m:fPr>
                              <m:num>
                                <m:r>
                                  <w:rPr>
                                    <w:rFonts w:ascii="Cambria Math" w:hAnsi="Cambria Math"/>
                                    <w:noProof w:val="0"/>
                                  </w:rPr>
                                  <m:t>a×</m:t>
                                </m:r>
                                <m:func>
                                  <m:funcPr>
                                    <m:ctrlPr>
                                      <w:rPr>
                                        <w:rFonts w:ascii="Cambria Math" w:hAnsi="Cambria Math"/>
                                        <w:noProof w:val="0"/>
                                      </w:rPr>
                                    </m:ctrlPr>
                                  </m:funcPr>
                                  <m:fName>
                                    <m:r>
                                      <m:rPr>
                                        <m:sty m:val="p"/>
                                      </m:rPr>
                                      <w:rPr>
                                        <w:rFonts w:ascii="Cambria Math" w:hAnsi="Cambria Math"/>
                                        <w:noProof w:val="0"/>
                                      </w:rPr>
                                      <m:t>ln</m:t>
                                    </m:r>
                                  </m:fName>
                                  <m:e>
                                    <m:r>
                                      <w:rPr>
                                        <w:rFonts w:ascii="Cambria Math" w:hAnsi="Cambria Math"/>
                                        <w:noProof w:val="0"/>
                                      </w:rPr>
                                      <m:t>(b)</m:t>
                                    </m:r>
                                  </m:e>
                                </m:func>
                              </m:num>
                              <m:den>
                                <m:sSup>
                                  <m:sSupPr>
                                    <m:ctrlPr>
                                      <w:rPr>
                                        <w:rFonts w:ascii="Cambria Math" w:hAnsi="Cambria Math"/>
                                        <w:noProof w:val="0"/>
                                      </w:rPr>
                                    </m:ctrlPr>
                                  </m:sSupPr>
                                  <m:e>
                                    <m:r>
                                      <w:rPr>
                                        <w:rFonts w:ascii="Cambria Math" w:hAnsi="Cambria Math"/>
                                        <w:noProof w:val="0"/>
                                      </w:rPr>
                                      <m:t>b</m:t>
                                    </m:r>
                                  </m:e>
                                  <m:sup>
                                    <m:r>
                                      <w:rPr>
                                        <w:rFonts w:ascii="Cambria Math" w:hAnsi="Cambria Math"/>
                                        <w:noProof w:val="0"/>
                                      </w:rPr>
                                      <m:t>2</m:t>
                                    </m:r>
                                  </m:sup>
                                </m:sSup>
                                <m:r>
                                  <w:rPr>
                                    <w:rFonts w:ascii="Cambria Math" w:hAnsi="Cambria Math"/>
                                    <w:noProof w:val="0"/>
                                  </w:rPr>
                                  <m:t>-a</m:t>
                                </m:r>
                              </m:den>
                            </m:f>
                          </m:sup>
                        </m:sSup>
                        <m:r>
                          <w:rPr>
                            <w:rFonts w:ascii="Cambria Math" w:hAnsi="Cambria Math"/>
                            <w:noProof w:val="0"/>
                          </w:rPr>
                          <m:t>-1)</m:t>
                        </m:r>
                      </m:e>
                    </m:func>
                    <m:r>
                      <w:rPr>
                        <w:rFonts w:ascii="Cambria Math" w:hAnsi="Cambria Math"/>
                        <w:noProof w:val="0"/>
                      </w:rPr>
                      <m:t>-</m:t>
                    </m:r>
                    <m:func>
                      <m:funcPr>
                        <m:ctrlPr>
                          <w:rPr>
                            <w:rFonts w:ascii="Cambria Math" w:hAnsi="Cambria Math"/>
                            <w:noProof w:val="0"/>
                          </w:rPr>
                        </m:ctrlPr>
                      </m:funcPr>
                      <m:fName>
                        <m:r>
                          <m:rPr>
                            <m:sty m:val="p"/>
                          </m:rPr>
                          <w:rPr>
                            <w:rFonts w:ascii="Cambria Math" w:hAnsi="Cambria Math"/>
                            <w:noProof w:val="0"/>
                          </w:rPr>
                          <m:t>ln</m:t>
                        </m:r>
                      </m:fName>
                      <m:e>
                        <m:r>
                          <w:rPr>
                            <w:rFonts w:ascii="Cambria Math" w:hAnsi="Cambria Math"/>
                            <w:noProof w:val="0"/>
                          </w:rPr>
                          <m:t>(</m:t>
                        </m:r>
                        <m:sSup>
                          <m:sSupPr>
                            <m:ctrlPr>
                              <w:rPr>
                                <w:rFonts w:ascii="Cambria Math" w:hAnsi="Cambria Math"/>
                                <w:noProof w:val="0"/>
                              </w:rPr>
                            </m:ctrlPr>
                          </m:sSupPr>
                          <m:e>
                            <m:r>
                              <m:rPr>
                                <m:sty m:val="p"/>
                              </m:rPr>
                              <w:rPr>
                                <w:rFonts w:ascii="Cambria Math" w:hAnsi="Cambria Math"/>
                                <w:noProof w:val="0"/>
                              </w:rPr>
                              <m:t>e</m:t>
                            </m:r>
                          </m:e>
                          <m:sup>
                            <m:f>
                              <m:fPr>
                                <m:ctrlPr>
                                  <w:rPr>
                                    <w:rFonts w:ascii="Cambria Math" w:hAnsi="Cambria Math"/>
                                    <w:noProof w:val="0"/>
                                  </w:rPr>
                                </m:ctrlPr>
                              </m:fPr>
                              <m:num>
                                <m:r>
                                  <w:rPr>
                                    <w:rFonts w:ascii="Cambria Math" w:hAnsi="Cambria Math"/>
                                    <w:noProof w:val="0"/>
                                  </w:rPr>
                                  <m:t>a</m:t>
                                </m:r>
                                <m:func>
                                  <m:funcPr>
                                    <m:ctrlPr>
                                      <w:rPr>
                                        <w:rFonts w:ascii="Cambria Math" w:hAnsi="Cambria Math"/>
                                        <w:noProof w:val="0"/>
                                      </w:rPr>
                                    </m:ctrlPr>
                                  </m:funcPr>
                                  <m:fName>
                                    <m:r>
                                      <m:rPr>
                                        <m:sty m:val="p"/>
                                      </m:rPr>
                                      <w:rPr>
                                        <w:rFonts w:ascii="Cambria Math" w:hAnsi="Cambria Math"/>
                                        <w:noProof w:val="0"/>
                                      </w:rPr>
                                      <m:t>×ln</m:t>
                                    </m:r>
                                  </m:fName>
                                  <m:e>
                                    <m:r>
                                      <w:rPr>
                                        <w:rFonts w:ascii="Cambria Math" w:hAnsi="Cambria Math"/>
                                        <w:noProof w:val="0"/>
                                      </w:rPr>
                                      <m:t>(b)</m:t>
                                    </m:r>
                                  </m:e>
                                </m:func>
                              </m:num>
                              <m:den>
                                <m:sSup>
                                  <m:sSupPr>
                                    <m:ctrlPr>
                                      <w:rPr>
                                        <w:rFonts w:ascii="Cambria Math" w:hAnsi="Cambria Math"/>
                                        <w:noProof w:val="0"/>
                                      </w:rPr>
                                    </m:ctrlPr>
                                  </m:sSupPr>
                                  <m:e>
                                    <m:r>
                                      <w:rPr>
                                        <w:rFonts w:ascii="Cambria Math" w:hAnsi="Cambria Math"/>
                                        <w:noProof w:val="0"/>
                                      </w:rPr>
                                      <m:t>b</m:t>
                                    </m:r>
                                  </m:e>
                                  <m:sup>
                                    <m:r>
                                      <w:rPr>
                                        <w:rFonts w:ascii="Cambria Math" w:hAnsi="Cambria Math"/>
                                        <w:noProof w:val="0"/>
                                      </w:rPr>
                                      <m:t>2</m:t>
                                    </m:r>
                                  </m:sup>
                                </m:sSup>
                                <m:r>
                                  <w:rPr>
                                    <w:rFonts w:ascii="Cambria Math" w:hAnsi="Cambria Math"/>
                                    <w:noProof w:val="0"/>
                                  </w:rPr>
                                  <m:t>-a</m:t>
                                </m:r>
                              </m:den>
                            </m:f>
                          </m:sup>
                        </m:sSup>
                        <m:r>
                          <w:rPr>
                            <w:rFonts w:ascii="Cambria Math" w:hAnsi="Cambria Math"/>
                            <w:noProof w:val="0"/>
                          </w:rPr>
                          <m:t>-1)</m:t>
                        </m:r>
                      </m:e>
                    </m:func>
                    <m:r>
                      <w:rPr>
                        <w:rFonts w:ascii="Cambria Math" w:hAnsi="Cambria Math"/>
                        <w:noProof w:val="0"/>
                      </w:rPr>
                      <m:t>-2×</m:t>
                    </m:r>
                    <m:func>
                      <m:funcPr>
                        <m:ctrlPr>
                          <w:rPr>
                            <w:rFonts w:ascii="Cambria Math" w:hAnsi="Cambria Math"/>
                            <w:noProof w:val="0"/>
                          </w:rPr>
                        </m:ctrlPr>
                      </m:funcPr>
                      <m:fName>
                        <m:r>
                          <m:rPr>
                            <m:sty m:val="p"/>
                          </m:rPr>
                          <w:rPr>
                            <w:rFonts w:ascii="Cambria Math" w:hAnsi="Cambria Math"/>
                            <w:noProof w:val="0"/>
                          </w:rPr>
                          <m:t>ln</m:t>
                        </m:r>
                      </m:fName>
                      <m:e>
                        <m:r>
                          <w:rPr>
                            <w:rFonts w:ascii="Cambria Math" w:hAnsi="Cambria Math"/>
                            <w:noProof w:val="0"/>
                          </w:rPr>
                          <m:t>(b)</m:t>
                        </m:r>
                      </m:e>
                    </m:func>
                    <m:r>
                      <w:rPr>
                        <w:rFonts w:ascii="Cambria Math" w:hAnsi="Cambria Math"/>
                        <w:noProof w:val="0"/>
                      </w:rPr>
                      <m:t>+</m:t>
                    </m:r>
                    <m:func>
                      <m:funcPr>
                        <m:ctrlPr>
                          <w:rPr>
                            <w:rFonts w:ascii="Cambria Math" w:hAnsi="Cambria Math"/>
                            <w:noProof w:val="0"/>
                          </w:rPr>
                        </m:ctrlPr>
                      </m:funcPr>
                      <m:fName>
                        <m:r>
                          <m:rPr>
                            <m:sty m:val="p"/>
                          </m:rPr>
                          <w:rPr>
                            <w:rFonts w:ascii="Cambria Math" w:hAnsi="Cambria Math"/>
                            <w:noProof w:val="0"/>
                          </w:rPr>
                          <m:t>ln</m:t>
                        </m:r>
                      </m:fName>
                      <m:e>
                        <m:r>
                          <w:rPr>
                            <w:rFonts w:ascii="Cambria Math" w:hAnsi="Cambria Math"/>
                            <w:noProof w:val="0"/>
                          </w:rPr>
                          <m:t>(a)</m:t>
                        </m:r>
                      </m:e>
                    </m:func>
                  </m:num>
                  <m:den>
                    <m:func>
                      <m:funcPr>
                        <m:ctrlPr>
                          <w:rPr>
                            <w:rFonts w:ascii="Cambria Math" w:hAnsi="Cambria Math"/>
                            <w:noProof w:val="0"/>
                          </w:rPr>
                        </m:ctrlPr>
                      </m:funcPr>
                      <m:fName>
                        <m:r>
                          <m:rPr>
                            <m:sty m:val="p"/>
                          </m:rPr>
                          <w:rPr>
                            <w:rFonts w:ascii="Cambria Math" w:hAnsi="Cambria Math"/>
                            <w:noProof w:val="0"/>
                          </w:rPr>
                          <m:t>ln</m:t>
                        </m:r>
                      </m:fName>
                      <m:e>
                        <m:r>
                          <w:rPr>
                            <w:rFonts w:ascii="Cambria Math" w:hAnsi="Cambria Math"/>
                            <w:noProof w:val="0"/>
                          </w:rPr>
                          <m:t>(b)</m:t>
                        </m:r>
                      </m:e>
                    </m:func>
                  </m:den>
                </m:f>
              </m:oMath>
            </m:oMathPara>
          </w:p>
        </w:tc>
        <w:tc>
          <w:tcPr>
            <w:tcW w:w="850" w:type="dxa"/>
            <w:shd w:val="clear" w:color="000000" w:fill="FFFFFF"/>
            <w:vAlign w:val="center"/>
          </w:tcPr>
          <w:p w14:paraId="6ED9C5EB" w14:textId="1C7E051D" w:rsidR="004600DC" w:rsidRPr="009B7AF7" w:rsidRDefault="004600DC" w:rsidP="00C77007">
            <w:pPr>
              <w:pStyle w:val="EQ"/>
              <w:rPr>
                <w:noProof w:val="0"/>
              </w:rPr>
            </w:pPr>
            <w:r w:rsidRPr="009B7AF7">
              <w:rPr>
                <w:noProof w:val="0"/>
              </w:rPr>
              <w:t>(</w:t>
            </w:r>
            <w:bookmarkStart w:id="973" w:name="EQ_koffs"/>
            <w:r w:rsidRPr="009B7AF7">
              <w:rPr>
                <w:noProof w:val="0"/>
              </w:rPr>
              <w:t>C.</w:t>
            </w:r>
            <w:r w:rsidRPr="009B7AF7">
              <w:rPr>
                <w:noProof w:val="0"/>
              </w:rPr>
              <w:fldChar w:fldCharType="begin"/>
            </w:r>
            <w:r w:rsidRPr="009B7AF7">
              <w:rPr>
                <w:noProof w:val="0"/>
              </w:rPr>
              <w:instrText xml:space="preserve"> SEQ Eq_C \* MERGEFORMAT </w:instrText>
            </w:r>
            <w:r w:rsidRPr="009B7AF7">
              <w:rPr>
                <w:noProof w:val="0"/>
              </w:rPr>
              <w:fldChar w:fldCharType="separate"/>
            </w:r>
            <w:r w:rsidR="00FA46F7" w:rsidRPr="009B7AF7">
              <w:rPr>
                <w:noProof w:val="0"/>
              </w:rPr>
              <w:t>68</w:t>
            </w:r>
            <w:r w:rsidRPr="009B7AF7">
              <w:rPr>
                <w:noProof w:val="0"/>
              </w:rPr>
              <w:fldChar w:fldCharType="end"/>
            </w:r>
            <w:bookmarkEnd w:id="973"/>
            <w:r w:rsidRPr="009B7AF7">
              <w:rPr>
                <w:noProof w:val="0"/>
              </w:rPr>
              <w:t>)</w:t>
            </w:r>
          </w:p>
        </w:tc>
      </w:tr>
    </w:tbl>
    <w:p w14:paraId="6CB3B2CA" w14:textId="578D2DFF" w:rsidR="004600DC" w:rsidRPr="009B7AF7" w:rsidRDefault="004600DC" w:rsidP="004600DC">
      <w:r w:rsidRPr="009B7AF7">
        <w:t xml:space="preserve">The offset coefficient </w:t>
      </w:r>
      <w:r w:rsidRPr="009B7AF7">
        <w:rPr>
          <w:i/>
        </w:rPr>
        <w:t>t</w:t>
      </w:r>
      <w:r w:rsidRPr="009B7AF7">
        <w:rPr>
          <w:i/>
          <w:vertAlign w:val="subscript"/>
        </w:rPr>
        <w:t>offs</w:t>
      </w:r>
      <w:r w:rsidRPr="009B7AF7">
        <w:t xml:space="preserve"> then </w:t>
      </w:r>
      <w:proofErr w:type="gramStart"/>
      <w:r w:rsidRPr="009B7AF7">
        <w:t>results</w:t>
      </w:r>
      <w:proofErr w:type="gramEnd"/>
      <w:r w:rsidRPr="009B7AF7">
        <w:t xml:space="preserve"> from equation (</w:t>
      </w:r>
      <w:r w:rsidRPr="009B7AF7">
        <w:fldChar w:fldCharType="begin"/>
      </w:r>
      <w:r w:rsidRPr="009B7AF7">
        <w:instrText xml:space="preserve"> REF EQ_toffs_1 \h </w:instrText>
      </w:r>
      <w:r w:rsidRPr="009B7AF7">
        <w:fldChar w:fldCharType="separate"/>
      </w:r>
      <w:r w:rsidR="00FA46F7" w:rsidRPr="009B7AF7">
        <w:t>C.66</w:t>
      </w:r>
      <w:r w:rsidRPr="009B7AF7">
        <w:fldChar w:fldCharType="end"/>
      </w:r>
      <w:r w:rsidRPr="009B7AF7">
        <w:t>).</w:t>
      </w:r>
    </w:p>
    <w:tbl>
      <w:tblPr>
        <w:tblW w:w="0" w:type="auto"/>
        <w:tblInd w:w="-4" w:type="dxa"/>
        <w:tblLayout w:type="fixed"/>
        <w:tblLook w:val="0000" w:firstRow="0" w:lastRow="0" w:firstColumn="0" w:lastColumn="0" w:noHBand="0" w:noVBand="0"/>
      </w:tblPr>
      <w:tblGrid>
        <w:gridCol w:w="8647"/>
        <w:gridCol w:w="850"/>
      </w:tblGrid>
      <w:tr w:rsidR="004600DC" w:rsidRPr="009B7AF7" w14:paraId="2321F229" w14:textId="77777777" w:rsidTr="00C77007">
        <w:trPr>
          <w:trHeight w:val="1"/>
        </w:trPr>
        <w:tc>
          <w:tcPr>
            <w:tcW w:w="8647" w:type="dxa"/>
            <w:shd w:val="clear" w:color="000000" w:fill="FFFFFF"/>
          </w:tcPr>
          <w:p w14:paraId="44DEE445" w14:textId="77777777" w:rsidR="004600DC" w:rsidRPr="009B7AF7" w:rsidRDefault="00000000" w:rsidP="00C77007">
            <w:pPr>
              <w:pStyle w:val="EQ"/>
              <w:rPr>
                <w:noProof w:val="0"/>
              </w:rPr>
            </w:pPr>
            <m:oMathPara>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offs</m:t>
                    </m:r>
                  </m:sub>
                </m:sSub>
                <m:r>
                  <m:rPr>
                    <m:sty m:val="p"/>
                  </m:rPr>
                  <w:rPr>
                    <w:rFonts w:ascii="Cambria Math" w:hAnsi="Cambria Math"/>
                    <w:noProof w:val="0"/>
                  </w:rPr>
                  <m:t>=</m:t>
                </m:r>
                <m:f>
                  <m:fPr>
                    <m:ctrlPr>
                      <w:rPr>
                        <w:rFonts w:ascii="Cambria Math" w:hAnsi="Cambria Math"/>
                        <w:noProof w:val="0"/>
                      </w:rPr>
                    </m:ctrlPr>
                  </m:fPr>
                  <m:num>
                    <m:func>
                      <m:funcPr>
                        <m:ctrlPr>
                          <w:rPr>
                            <w:rFonts w:ascii="Cambria Math" w:hAnsi="Cambria Math"/>
                            <w:noProof w:val="0"/>
                          </w:rPr>
                        </m:ctrlPr>
                      </m:funcPr>
                      <m:fName>
                        <m:r>
                          <m:rPr>
                            <m:sty m:val="p"/>
                          </m:rPr>
                          <w:rPr>
                            <w:rFonts w:ascii="Cambria Math" w:hAnsi="Cambria Math"/>
                            <w:noProof w:val="0"/>
                          </w:rPr>
                          <m:t>ln</m:t>
                        </m:r>
                      </m:fName>
                      <m:e>
                        <m:r>
                          <m:rPr>
                            <m:sty m:val="p"/>
                          </m:rPr>
                          <w:rPr>
                            <w:rFonts w:ascii="Cambria Math" w:hAnsi="Cambria Math"/>
                            <w:noProof w:val="0"/>
                          </w:rPr>
                          <m:t>(</m:t>
                        </m:r>
                        <m:r>
                          <w:rPr>
                            <w:rFonts w:ascii="Cambria Math" w:hAnsi="Cambria Math"/>
                            <w:noProof w:val="0"/>
                          </w:rPr>
                          <m:t>b</m:t>
                        </m:r>
                        <m:r>
                          <m:rPr>
                            <m:sty m:val="p"/>
                          </m:rPr>
                          <w:rPr>
                            <w:rFonts w:ascii="Cambria Math" w:hAnsi="Cambria Math"/>
                            <w:noProof w:val="0"/>
                          </w:rPr>
                          <m:t>)</m:t>
                        </m:r>
                      </m:e>
                    </m:func>
                    <m:r>
                      <m:rPr>
                        <m:sty m:val="p"/>
                      </m:rPr>
                      <w:rPr>
                        <w:rFonts w:ascii="Cambria Math" w:hAnsi="Cambria Math"/>
                        <w:noProof w:val="0"/>
                      </w:rPr>
                      <m:t>×((</m:t>
                    </m:r>
                    <m:r>
                      <w:rPr>
                        <w:rFonts w:ascii="Cambria Math" w:hAnsi="Cambria Math"/>
                        <w:noProof w:val="0"/>
                      </w:rPr>
                      <m:t>a</m:t>
                    </m:r>
                    <m:r>
                      <m:rPr>
                        <m:sty m:val="p"/>
                      </m:rPr>
                      <w:rPr>
                        <w:rFonts w:ascii="Cambria Math" w:hAnsi="Cambria Math"/>
                        <w:noProof w:val="0"/>
                      </w:rPr>
                      <m:t>-</m:t>
                    </m:r>
                    <m:r>
                      <w:rPr>
                        <w:rFonts w:ascii="Cambria Math" w:hAnsi="Cambria Math"/>
                        <w:noProof w:val="0"/>
                      </w:rPr>
                      <m:t>b</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×k</m:t>
                        </m:r>
                      </m:e>
                      <m:sub>
                        <m:r>
                          <m:rPr>
                            <m:sty m:val="p"/>
                          </m:rPr>
                          <w:rPr>
                            <w:rFonts w:ascii="Cambria Math" w:hAnsi="Cambria Math"/>
                            <w:noProof w:val="0"/>
                          </w:rPr>
                          <m:t>offs</m:t>
                        </m:r>
                      </m:sub>
                    </m:sSub>
                    <m:r>
                      <m:rPr>
                        <m:sty m:val="p"/>
                      </m:rPr>
                      <w:rPr>
                        <w:rFonts w:ascii="Cambria Math" w:hAnsi="Cambria Math"/>
                        <w:noProof w:val="0"/>
                      </w:rPr>
                      <m:t>-</m:t>
                    </m:r>
                    <m:r>
                      <w:rPr>
                        <w:rFonts w:ascii="Cambria Math" w:hAnsi="Cambria Math"/>
                        <w:noProof w:val="0"/>
                      </w:rPr>
                      <m:t>b</m:t>
                    </m:r>
                    <m:r>
                      <m:rPr>
                        <m:sty m:val="p"/>
                      </m:rPr>
                      <w:rPr>
                        <w:rFonts w:ascii="Cambria Math" w:hAnsi="Cambria Math"/>
                        <w:noProof w:val="0"/>
                      </w:rPr>
                      <m:t>)+(</m:t>
                    </m:r>
                    <m:r>
                      <w:rPr>
                        <w:rFonts w:ascii="Cambria Math" w:hAnsi="Cambria Math"/>
                        <w:noProof w:val="0"/>
                      </w:rPr>
                      <m:t>b</m:t>
                    </m:r>
                    <m:r>
                      <m:rPr>
                        <m:sty m:val="p"/>
                      </m:rPr>
                      <w:rPr>
                        <w:rFonts w:ascii="Cambria Math" w:hAnsi="Cambria Math"/>
                        <w:noProof w:val="0"/>
                      </w:rPr>
                      <m:t>-</m:t>
                    </m:r>
                    <m:r>
                      <w:rPr>
                        <w:rFonts w:ascii="Cambria Math" w:hAnsi="Cambria Math"/>
                        <w:noProof w:val="0"/>
                      </w:rPr>
                      <m:t>a</m:t>
                    </m:r>
                    <m:r>
                      <m:rPr>
                        <m:sty m:val="p"/>
                      </m:rPr>
                      <w:rPr>
                        <w:rFonts w:ascii="Cambria Math" w:hAnsi="Cambria Math"/>
                        <w:noProof w:val="0"/>
                      </w:rPr>
                      <m:t>)×</m:t>
                    </m:r>
                    <m:func>
                      <m:funcPr>
                        <m:ctrlPr>
                          <w:rPr>
                            <w:rFonts w:ascii="Cambria Math" w:hAnsi="Cambria Math"/>
                            <w:noProof w:val="0"/>
                          </w:rPr>
                        </m:ctrlPr>
                      </m:funcPr>
                      <m:fName>
                        <m:r>
                          <m:rPr>
                            <m:sty m:val="p"/>
                          </m:rPr>
                          <w:rPr>
                            <w:rFonts w:ascii="Cambria Math" w:hAnsi="Cambria Math"/>
                            <w:noProof w:val="0"/>
                          </w:rPr>
                          <m:t>ln</m:t>
                        </m:r>
                      </m:fName>
                      <m:e>
                        <m:r>
                          <m:rPr>
                            <m:sty m:val="p"/>
                          </m:rPr>
                          <w:rPr>
                            <w:rFonts w:ascii="Cambria Math" w:hAnsi="Cambria Math"/>
                            <w:noProof w:val="0"/>
                          </w:rPr>
                          <m:t>(</m:t>
                        </m:r>
                        <m:r>
                          <w:rPr>
                            <w:rFonts w:ascii="Cambria Math" w:hAnsi="Cambria Math"/>
                            <w:noProof w:val="0"/>
                          </w:rPr>
                          <m:t>a</m:t>
                        </m:r>
                        <m:r>
                          <m:rPr>
                            <m:sty m:val="p"/>
                          </m:rPr>
                          <w:rPr>
                            <w:rFonts w:ascii="Cambria Math" w:hAnsi="Cambria Math"/>
                            <w:noProof w:val="0"/>
                          </w:rPr>
                          <m:t>-</m:t>
                        </m:r>
                        <m:sSup>
                          <m:sSupPr>
                            <m:ctrlPr>
                              <w:rPr>
                                <w:rFonts w:ascii="Cambria Math" w:hAnsi="Cambria Math"/>
                                <w:noProof w:val="0"/>
                              </w:rPr>
                            </m:ctrlPr>
                          </m:sSupPr>
                          <m:e>
                            <m:r>
                              <w:rPr>
                                <w:rFonts w:ascii="Cambria Math" w:hAnsi="Cambria Math"/>
                                <w:noProof w:val="0"/>
                              </w:rPr>
                              <m:t>b</m:t>
                            </m:r>
                          </m:e>
                          <m:sup>
                            <m:sSub>
                              <m:sSubPr>
                                <m:ctrlPr>
                                  <w:rPr>
                                    <w:rFonts w:ascii="Cambria Math" w:hAnsi="Cambria Math"/>
                                    <w:noProof w:val="0"/>
                                  </w:rPr>
                                </m:ctrlPr>
                              </m:sSubPr>
                              <m:e>
                                <m:r>
                                  <w:rPr>
                                    <w:rFonts w:ascii="Cambria Math" w:hAnsi="Cambria Math"/>
                                    <w:noProof w:val="0"/>
                                  </w:rPr>
                                  <m:t>k</m:t>
                                </m:r>
                              </m:e>
                              <m:sub>
                                <m:r>
                                  <m:rPr>
                                    <m:sty m:val="p"/>
                                  </m:rPr>
                                  <w:rPr>
                                    <w:rFonts w:ascii="Cambria Math" w:hAnsi="Cambria Math"/>
                                    <w:noProof w:val="0"/>
                                  </w:rPr>
                                  <m:t>offs</m:t>
                                </m:r>
                              </m:sub>
                            </m:sSub>
                            <m:r>
                              <m:rPr>
                                <m:sty m:val="p"/>
                              </m:rPr>
                              <w:rPr>
                                <w:rFonts w:ascii="Cambria Math" w:hAnsi="Cambria Math"/>
                                <w:noProof w:val="0"/>
                              </w:rPr>
                              <m:t>+1</m:t>
                            </m:r>
                          </m:sup>
                        </m:sSup>
                        <m:r>
                          <m:rPr>
                            <m:sty m:val="p"/>
                          </m:rPr>
                          <w:rPr>
                            <w:rFonts w:ascii="Cambria Math" w:hAnsi="Cambria Math"/>
                            <w:noProof w:val="0"/>
                          </w:rPr>
                          <m:t>)</m:t>
                        </m:r>
                      </m:e>
                    </m:func>
                  </m:num>
                  <m:den>
                    <m:r>
                      <m:rPr>
                        <m:sty m:val="p"/>
                      </m:rPr>
                      <w:rPr>
                        <w:rFonts w:ascii="Cambria Math" w:hAnsi="Cambria Math"/>
                        <w:noProof w:val="0"/>
                      </w:rPr>
                      <m:t>(</m:t>
                    </m:r>
                    <m:r>
                      <w:rPr>
                        <w:rFonts w:ascii="Cambria Math" w:hAnsi="Cambria Math"/>
                        <w:noProof w:val="0"/>
                      </w:rPr>
                      <m:t>a×b</m:t>
                    </m:r>
                    <m:r>
                      <m:rPr>
                        <m:sty m:val="p"/>
                      </m:rPr>
                      <w:rPr>
                        <w:rFonts w:ascii="Cambria Math" w:hAnsi="Cambria Math"/>
                        <w:noProof w:val="0"/>
                      </w:rPr>
                      <m:t>-</m:t>
                    </m:r>
                    <m:sSup>
                      <m:sSupPr>
                        <m:ctrlPr>
                          <w:rPr>
                            <w:rFonts w:ascii="Cambria Math" w:hAnsi="Cambria Math"/>
                            <w:noProof w:val="0"/>
                          </w:rPr>
                        </m:ctrlPr>
                      </m:sSupPr>
                      <m:e>
                        <m:r>
                          <w:rPr>
                            <w:rFonts w:ascii="Cambria Math" w:hAnsi="Cambria Math"/>
                            <w:noProof w:val="0"/>
                          </w:rPr>
                          <m:t>a</m:t>
                        </m:r>
                      </m:e>
                      <m:sup>
                        <m:r>
                          <m:rPr>
                            <m:sty m:val="p"/>
                          </m:rPr>
                          <w:rPr>
                            <w:rFonts w:ascii="Cambria Math" w:hAnsi="Cambria Math"/>
                            <w:noProof w:val="0"/>
                          </w:rPr>
                          <m:t>2</m:t>
                        </m:r>
                      </m:sup>
                    </m:sSup>
                    <m:r>
                      <m:rPr>
                        <m:sty m:val="p"/>
                      </m:rPr>
                      <w:rPr>
                        <w:rFonts w:ascii="Cambria Math" w:hAnsi="Cambria Math"/>
                        <w:noProof w:val="0"/>
                      </w:rPr>
                      <m:t>)</m:t>
                    </m:r>
                    <m:func>
                      <m:funcPr>
                        <m:ctrlPr>
                          <w:rPr>
                            <w:rFonts w:ascii="Cambria Math" w:hAnsi="Cambria Math"/>
                            <w:noProof w:val="0"/>
                          </w:rPr>
                        </m:ctrlPr>
                      </m:funcPr>
                      <m:fName>
                        <m:r>
                          <m:rPr>
                            <m:sty m:val="p"/>
                          </m:rPr>
                          <w:rPr>
                            <w:rFonts w:ascii="Cambria Math" w:hAnsi="Cambria Math"/>
                            <w:noProof w:val="0"/>
                          </w:rPr>
                          <m:t>×ln</m:t>
                        </m:r>
                      </m:fName>
                      <m:e>
                        <m:r>
                          <m:rPr>
                            <m:sty m:val="p"/>
                          </m:rPr>
                          <w:rPr>
                            <w:rFonts w:ascii="Cambria Math" w:hAnsi="Cambria Math"/>
                            <w:noProof w:val="0"/>
                          </w:rPr>
                          <m:t>(</m:t>
                        </m:r>
                        <m:r>
                          <w:rPr>
                            <w:rFonts w:ascii="Cambria Math" w:hAnsi="Cambria Math"/>
                            <w:noProof w:val="0"/>
                          </w:rPr>
                          <m:t>b</m:t>
                        </m:r>
                        <m:r>
                          <m:rPr>
                            <m:sty m:val="p"/>
                          </m:rPr>
                          <w:rPr>
                            <w:rFonts w:ascii="Cambria Math" w:hAnsi="Cambria Math"/>
                            <w:noProof w:val="0"/>
                          </w:rPr>
                          <m:t>)</m:t>
                        </m:r>
                      </m:e>
                    </m:func>
                  </m:den>
                </m:f>
              </m:oMath>
            </m:oMathPara>
          </w:p>
        </w:tc>
        <w:tc>
          <w:tcPr>
            <w:tcW w:w="850" w:type="dxa"/>
            <w:shd w:val="clear" w:color="000000" w:fill="FFFFFF"/>
            <w:vAlign w:val="center"/>
          </w:tcPr>
          <w:p w14:paraId="35E812B1" w14:textId="280AD9E8" w:rsidR="004600DC" w:rsidRPr="009B7AF7" w:rsidRDefault="004600DC" w:rsidP="00C77007">
            <w:pPr>
              <w:pStyle w:val="EQ"/>
              <w:rPr>
                <w:noProof w:val="0"/>
              </w:rPr>
            </w:pPr>
            <w:r w:rsidRPr="009B7AF7">
              <w:rPr>
                <w:noProof w:val="0"/>
              </w:rPr>
              <w:t>(</w:t>
            </w:r>
            <w:bookmarkStart w:id="974" w:name="EQ_toffs"/>
            <w:r w:rsidRPr="009B7AF7">
              <w:rPr>
                <w:noProof w:val="0"/>
              </w:rPr>
              <w:t>C.</w:t>
            </w:r>
            <w:r w:rsidRPr="009B7AF7">
              <w:rPr>
                <w:noProof w:val="0"/>
              </w:rPr>
              <w:fldChar w:fldCharType="begin"/>
            </w:r>
            <w:r w:rsidRPr="009B7AF7">
              <w:rPr>
                <w:noProof w:val="0"/>
              </w:rPr>
              <w:instrText xml:space="preserve"> SEQ Eq_C \* MERGEFORMAT </w:instrText>
            </w:r>
            <w:r w:rsidRPr="009B7AF7">
              <w:rPr>
                <w:noProof w:val="0"/>
              </w:rPr>
              <w:fldChar w:fldCharType="separate"/>
            </w:r>
            <w:r w:rsidR="00FA46F7" w:rsidRPr="009B7AF7">
              <w:rPr>
                <w:noProof w:val="0"/>
              </w:rPr>
              <w:t>69</w:t>
            </w:r>
            <w:r w:rsidRPr="009B7AF7">
              <w:rPr>
                <w:noProof w:val="0"/>
              </w:rPr>
              <w:fldChar w:fldCharType="end"/>
            </w:r>
            <w:bookmarkEnd w:id="974"/>
            <w:r w:rsidRPr="009B7AF7">
              <w:rPr>
                <w:noProof w:val="0"/>
              </w:rPr>
              <w:t>)</w:t>
            </w:r>
          </w:p>
        </w:tc>
      </w:tr>
    </w:tbl>
    <w:p w14:paraId="6853CAE9" w14:textId="4340E99C" w:rsidR="004600DC" w:rsidRPr="009B7AF7" w:rsidRDefault="004600DC" w:rsidP="004600DC">
      <w:r w:rsidRPr="009B7AF7">
        <w:t>With the offset coefficients from equation (</w:t>
      </w:r>
      <w:r w:rsidRPr="009B7AF7">
        <w:fldChar w:fldCharType="begin"/>
      </w:r>
      <w:r w:rsidRPr="009B7AF7">
        <w:instrText xml:space="preserve"> REF EQ_koffs \h </w:instrText>
      </w:r>
      <w:r w:rsidRPr="009B7AF7">
        <w:fldChar w:fldCharType="separate"/>
      </w:r>
      <w:r w:rsidR="00FA46F7" w:rsidRPr="009B7AF7">
        <w:t>C.68</w:t>
      </w:r>
      <w:r w:rsidRPr="009B7AF7">
        <w:fldChar w:fldCharType="end"/>
      </w:r>
      <w:r w:rsidRPr="009B7AF7">
        <w:t>) and equation (</w:t>
      </w:r>
      <w:r w:rsidRPr="009B7AF7">
        <w:fldChar w:fldCharType="begin"/>
      </w:r>
      <w:r w:rsidRPr="009B7AF7">
        <w:instrText xml:space="preserve"> REF EQ_toffs \h </w:instrText>
      </w:r>
      <w:r w:rsidRPr="009B7AF7">
        <w:fldChar w:fldCharType="separate"/>
      </w:r>
      <w:r w:rsidR="00FA46F7" w:rsidRPr="009B7AF7">
        <w:t>C.69</w:t>
      </w:r>
      <w:r w:rsidRPr="009B7AF7">
        <w:fldChar w:fldCharType="end"/>
      </w:r>
      <w:r w:rsidRPr="009B7AF7">
        <w:t xml:space="preserve">) the time </w:t>
      </w:r>
      <w:r w:rsidRPr="009B7AF7">
        <w:rPr>
          <w:i/>
          <w:iCs/>
        </w:rPr>
        <w:t>t</w:t>
      </w:r>
      <w:r w:rsidRPr="009B7AF7">
        <w:rPr>
          <w:i/>
          <w:iCs/>
          <w:vertAlign w:val="subscript"/>
        </w:rPr>
        <w:t>n</w:t>
      </w:r>
      <w:r w:rsidRPr="009B7AF7">
        <w:t xml:space="preserve"> corresponding to a certain time step number </w:t>
      </w:r>
      <w:r w:rsidRPr="009B7AF7">
        <w:rPr>
          <w:i/>
        </w:rPr>
        <w:t>n</w:t>
      </w:r>
      <w:r w:rsidRPr="009B7AF7">
        <w:t xml:space="preserve"> can be calculated for </w:t>
      </w:r>
      <w:r w:rsidRPr="009B7AF7">
        <w:rPr>
          <w:i/>
        </w:rPr>
        <w:t>B</w:t>
      </w:r>
      <w:r w:rsidRPr="009B7AF7">
        <w:t>&lt;1 according to equation (</w:t>
      </w:r>
      <w:r w:rsidRPr="009B7AF7">
        <w:fldChar w:fldCharType="begin"/>
      </w:r>
      <w:r w:rsidRPr="009B7AF7">
        <w:instrText xml:space="preserve"> REF EQ_tn_result \h </w:instrText>
      </w:r>
      <w:r w:rsidRPr="009B7AF7">
        <w:fldChar w:fldCharType="separate"/>
      </w:r>
      <w:r w:rsidR="00FA46F7" w:rsidRPr="009B7AF7">
        <w:t>C.70</w:t>
      </w:r>
      <w:r w:rsidRPr="009B7AF7">
        <w:fldChar w:fldCharType="end"/>
      </w:r>
      <w:r w:rsidRPr="009B7AF7">
        <w:t>).</w:t>
      </w:r>
    </w:p>
    <w:p w14:paraId="719C3970" w14:textId="6097D6B0" w:rsidR="004600DC" w:rsidRPr="009B7AF7" w:rsidRDefault="004600DC" w:rsidP="004600DC">
      <w:pPr>
        <w:pStyle w:val="EQ"/>
        <w:rPr>
          <w:noProof w:val="0"/>
        </w:rPr>
      </w:pPr>
      <w:r w:rsidRPr="009B7AF7">
        <w:rPr>
          <w:noProof w:val="0"/>
        </w:rPr>
        <w:tab/>
      </w:r>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n</m:t>
            </m:r>
          </m:sub>
        </m:sSub>
        <m:r>
          <m:rPr>
            <m:sty m:val="p"/>
          </m:rPr>
          <w:rPr>
            <w:rFonts w:ascii="Cambria Math" w:hAnsi="Cambria Math"/>
            <w:noProof w:val="0"/>
          </w:rPr>
          <m:t>=</m:t>
        </m:r>
        <m:r>
          <w:rPr>
            <w:rFonts w:ascii="Cambria Math" w:hAnsi="Cambria Math"/>
            <w:noProof w:val="0"/>
          </w:rPr>
          <m:t>B</m:t>
        </m:r>
        <m:r>
          <m:rPr>
            <m:sty m:val="p"/>
          </m:rPr>
          <w:rPr>
            <w:rFonts w:ascii="Cambria Math" w:hAnsi="Cambria Math"/>
            <w:noProof w:val="0"/>
          </w:rPr>
          <m:t>×</m:t>
        </m:r>
        <m:r>
          <w:rPr>
            <w:rFonts w:ascii="Cambria Math" w:hAnsi="Cambria Math"/>
            <w:noProof w:val="0"/>
          </w:rPr>
          <m:t>N</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m:t>
            </m:r>
          </m:sub>
        </m:sSub>
        <m:r>
          <m:rPr>
            <m:sty m:val="p"/>
          </m:rPr>
          <w:rPr>
            <w:rFonts w:ascii="Cambria Math" w:hAnsi="Cambria Math"/>
            <w:noProof w:val="0"/>
          </w:rPr>
          <m:t>×</m:t>
        </m:r>
        <m:d>
          <m:dPr>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offs</m:t>
                    </m:r>
                  </m:sub>
                </m:sSub>
              </m:num>
              <m:den>
                <m:sSub>
                  <m:sSubPr>
                    <m:ctrlPr>
                      <w:rPr>
                        <w:rFonts w:ascii="Cambria Math" w:hAnsi="Cambria Math"/>
                        <w:noProof w:val="0"/>
                      </w:rPr>
                    </m:ctrlPr>
                  </m:sSubPr>
                  <m:e>
                    <m:r>
                      <w:rPr>
                        <w:rFonts w:ascii="Cambria Math" w:hAnsi="Cambria Math"/>
                        <w:noProof w:val="0"/>
                      </w:rPr>
                      <m:t>A</m:t>
                    </m:r>
                    <m:r>
                      <m:rPr>
                        <m:sty m:val="p"/>
                      </m:rPr>
                      <w:rPr>
                        <w:rFonts w:ascii="Cambria Math" w:hAnsi="Cambria Math"/>
                        <w:noProof w:val="0"/>
                      </w:rPr>
                      <m:t>-</m:t>
                    </m:r>
                    <m:r>
                      <w:rPr>
                        <w:rFonts w:ascii="Cambria Math" w:hAnsi="Cambria Math"/>
                        <w:noProof w:val="0"/>
                      </w:rPr>
                      <m:t>CL</m:t>
                    </m:r>
                  </m:e>
                  <m:sub>
                    <m:r>
                      <w:rPr>
                        <w:rFonts w:ascii="Cambria Math" w:hAnsi="Cambria Math"/>
                        <w:noProof w:val="0"/>
                      </w:rPr>
                      <m:t>a</m:t>
                    </m:r>
                  </m:sub>
                </m:sSub>
                <m:d>
                  <m:dPr>
                    <m:ctrlPr>
                      <w:rPr>
                        <w:rFonts w:ascii="Cambria Math" w:hAnsi="Cambria Math"/>
                        <w:noProof w:val="0"/>
                      </w:rPr>
                    </m:ctrlPr>
                  </m:dPr>
                  <m:e>
                    <m:r>
                      <m:rPr>
                        <m:sty m:val="p"/>
                      </m:rPr>
                      <w:rPr>
                        <w:rFonts w:ascii="Cambria Math" w:hAnsi="Cambria Math"/>
                        <w:noProof w:val="0"/>
                      </w:rPr>
                      <m:t>0</m:t>
                    </m:r>
                  </m:e>
                </m:d>
                <m:r>
                  <m:rPr>
                    <m:sty m:val="p"/>
                  </m:rPr>
                  <w:rPr>
                    <w:rFonts w:ascii="Cambria Math" w:hAnsi="Cambria Math"/>
                    <w:noProof w:val="0"/>
                  </w:rPr>
                  <m:t>×</m:t>
                </m:r>
                <m:r>
                  <w:rPr>
                    <w:rFonts w:ascii="Cambria Math" w:hAnsi="Cambria Math"/>
                    <w:noProof w:val="0"/>
                  </w:rPr>
                  <m:t>B</m:t>
                </m:r>
              </m:den>
            </m:f>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k</m:t>
                    </m:r>
                  </m:e>
                  <m:sub>
                    <m:r>
                      <m:rPr>
                        <m:sty m:val="p"/>
                      </m:rPr>
                      <w:rPr>
                        <w:rFonts w:ascii="Cambria Math" w:hAnsi="Cambria Math"/>
                        <w:noProof w:val="0"/>
                      </w:rPr>
                      <m:t>offs</m:t>
                    </m:r>
                  </m:sub>
                </m:sSub>
                <m:r>
                  <m:rPr>
                    <m:sty m:val="p"/>
                  </m:rPr>
                  <w:rPr>
                    <w:rFonts w:ascii="Cambria Math" w:hAnsi="Cambria Math"/>
                    <w:noProof w:val="0"/>
                  </w:rPr>
                  <m:t>+</m:t>
                </m:r>
                <m:r>
                  <w:rPr>
                    <w:rFonts w:ascii="Cambria Math" w:hAnsi="Cambria Math"/>
                    <w:noProof w:val="0"/>
                  </w:rPr>
                  <m:t>n</m:t>
                </m:r>
              </m:num>
              <m:den>
                <m:r>
                  <w:rPr>
                    <w:rFonts w:ascii="Cambria Math" w:hAnsi="Cambria Math"/>
                    <w:noProof w:val="0"/>
                  </w:rPr>
                  <m:t>A</m:t>
                </m:r>
              </m:den>
            </m:f>
            <m:r>
              <m:rPr>
                <m:sty m:val="p"/>
              </m:rPr>
              <w:rPr>
                <w:rFonts w:ascii="Cambria Math" w:hAnsi="Cambria Math"/>
                <w:noProof w:val="0"/>
              </w:rPr>
              <m:t>-</m:t>
            </m:r>
            <m:f>
              <m:fPr>
                <m:ctrlPr>
                  <w:rPr>
                    <w:rFonts w:ascii="Cambria Math" w:hAnsi="Cambria Math"/>
                    <w:noProof w:val="0"/>
                  </w:rPr>
                </m:ctrlPr>
              </m:fPr>
              <m:num>
                <m:func>
                  <m:funcPr>
                    <m:ctrlPr>
                      <w:rPr>
                        <w:rFonts w:ascii="Cambria Math" w:hAnsi="Cambria Math"/>
                        <w:noProof w:val="0"/>
                      </w:rPr>
                    </m:ctrlPr>
                  </m:funcPr>
                  <m:fName>
                    <m:r>
                      <m:rPr>
                        <m:sty m:val="p"/>
                      </m:rPr>
                      <w:rPr>
                        <w:rFonts w:ascii="Cambria Math" w:hAnsi="Cambria Math"/>
                        <w:noProof w:val="0"/>
                      </w:rPr>
                      <m:t>ln</m:t>
                    </m:r>
                  </m:fName>
                  <m:e>
                    <m:d>
                      <m:dPr>
                        <m:ctrlPr>
                          <w:rPr>
                            <w:rFonts w:ascii="Cambria Math" w:hAnsi="Cambria Math"/>
                            <w:noProof w:val="0"/>
                          </w:rPr>
                        </m:ctrlPr>
                      </m:dPr>
                      <m:e>
                        <m:f>
                          <m:fPr>
                            <m:ctrlPr>
                              <w:rPr>
                                <w:rFonts w:ascii="Cambria Math" w:hAnsi="Cambria Math"/>
                                <w:noProof w:val="0"/>
                              </w:rPr>
                            </m:ctrlPr>
                          </m:fPr>
                          <m:num>
                            <m:r>
                              <w:rPr>
                                <w:rFonts w:ascii="Cambria Math" w:hAnsi="Cambria Math"/>
                                <w:noProof w:val="0"/>
                              </w:rPr>
                              <m:t>A</m:t>
                            </m:r>
                          </m:num>
                          <m:den>
                            <m:sSub>
                              <m:sSubPr>
                                <m:ctrlPr>
                                  <w:rPr>
                                    <w:rFonts w:ascii="Cambria Math" w:hAnsi="Cambria Math"/>
                                    <w:noProof w:val="0"/>
                                  </w:rPr>
                                </m:ctrlPr>
                              </m:sSubPr>
                              <m:e>
                                <m:r>
                                  <w:rPr>
                                    <w:rFonts w:ascii="Cambria Math" w:hAnsi="Cambria Math"/>
                                    <w:noProof w:val="0"/>
                                  </w:rPr>
                                  <m:t>A</m:t>
                                </m:r>
                                <m:r>
                                  <m:rPr>
                                    <m:sty m:val="p"/>
                                  </m:rPr>
                                  <w:rPr>
                                    <w:rFonts w:ascii="Cambria Math" w:hAnsi="Cambria Math"/>
                                    <w:noProof w:val="0"/>
                                  </w:rPr>
                                  <m:t>-</m:t>
                                </m:r>
                                <m:r>
                                  <w:rPr>
                                    <w:rFonts w:ascii="Cambria Math" w:hAnsi="Cambria Math"/>
                                    <w:noProof w:val="0"/>
                                  </w:rPr>
                                  <m:t>CL</m:t>
                                </m:r>
                              </m:e>
                              <m:sub>
                                <m:r>
                                  <w:rPr>
                                    <w:rFonts w:ascii="Cambria Math" w:hAnsi="Cambria Math"/>
                                    <w:noProof w:val="0"/>
                                  </w:rPr>
                                  <m:t>a</m:t>
                                </m:r>
                              </m:sub>
                            </m:sSub>
                            <m:d>
                              <m:dPr>
                                <m:ctrlPr>
                                  <w:rPr>
                                    <w:rFonts w:ascii="Cambria Math" w:hAnsi="Cambria Math"/>
                                    <w:noProof w:val="0"/>
                                  </w:rPr>
                                </m:ctrlPr>
                              </m:dPr>
                              <m:e>
                                <m:r>
                                  <m:rPr>
                                    <m:sty m:val="p"/>
                                  </m:rPr>
                                  <w:rPr>
                                    <w:rFonts w:ascii="Cambria Math" w:hAnsi="Cambria Math"/>
                                    <w:noProof w:val="0"/>
                                  </w:rPr>
                                  <m:t>0</m:t>
                                </m:r>
                              </m:e>
                            </m:d>
                            <m:r>
                              <m:rPr>
                                <m:sty m:val="p"/>
                              </m:rPr>
                              <w:rPr>
                                <w:rFonts w:ascii="Cambria Math" w:hAnsi="Cambria Math"/>
                                <w:noProof w:val="0"/>
                              </w:rPr>
                              <m:t>×</m:t>
                            </m:r>
                            <m:r>
                              <w:rPr>
                                <w:rFonts w:ascii="Cambria Math" w:hAnsi="Cambria Math"/>
                                <w:noProof w:val="0"/>
                              </w:rPr>
                              <m:t>B</m:t>
                            </m:r>
                          </m:den>
                        </m:f>
                        <m:r>
                          <m:rPr>
                            <m:sty m:val="p"/>
                          </m:rPr>
                          <w:rPr>
                            <w:rFonts w:ascii="Cambria Math" w:hAnsi="Cambria Math"/>
                            <w:noProof w:val="0"/>
                          </w:rPr>
                          <m:t>-</m:t>
                        </m:r>
                        <m:sSup>
                          <m:sSupPr>
                            <m:ctrlPr>
                              <w:rPr>
                                <w:rFonts w:ascii="Cambria Math" w:hAnsi="Cambria Math"/>
                                <w:noProof w:val="0"/>
                              </w:rPr>
                            </m:ctrlPr>
                          </m:sSupPr>
                          <m:e>
                            <m:d>
                              <m:dPr>
                                <m:ctrlPr>
                                  <w:rPr>
                                    <w:rFonts w:ascii="Cambria Math" w:hAnsi="Cambria Math"/>
                                    <w:noProof w:val="0"/>
                                  </w:rPr>
                                </m:ctrlPr>
                              </m:dPr>
                              <m:e>
                                <m:r>
                                  <m:rPr>
                                    <m:sty m:val="p"/>
                                  </m:rPr>
                                  <w:rPr>
                                    <w:rFonts w:ascii="Cambria Math" w:hAnsi="Cambria Math"/>
                                    <w:noProof w:val="0"/>
                                  </w:rPr>
                                  <m:t>1-</m:t>
                                </m:r>
                                <m:r>
                                  <w:rPr>
                                    <w:rFonts w:ascii="Cambria Math" w:hAnsi="Cambria Math"/>
                                    <w:noProof w:val="0"/>
                                  </w:rPr>
                                  <m:t>B</m:t>
                                </m:r>
                              </m:e>
                            </m:d>
                          </m:e>
                          <m:sup>
                            <m:sSub>
                              <m:sSubPr>
                                <m:ctrlPr>
                                  <w:rPr>
                                    <w:rFonts w:ascii="Cambria Math" w:hAnsi="Cambria Math"/>
                                    <w:noProof w:val="0"/>
                                  </w:rPr>
                                </m:ctrlPr>
                              </m:sSubPr>
                              <m:e>
                                <m:r>
                                  <w:rPr>
                                    <w:rFonts w:ascii="Cambria Math" w:hAnsi="Cambria Math"/>
                                    <w:noProof w:val="0"/>
                                  </w:rPr>
                                  <m:t>k</m:t>
                                </m:r>
                              </m:e>
                              <m:sub>
                                <m:r>
                                  <m:rPr>
                                    <m:sty m:val="p"/>
                                  </m:rPr>
                                  <w:rPr>
                                    <w:rFonts w:ascii="Cambria Math" w:hAnsi="Cambria Math"/>
                                    <w:noProof w:val="0"/>
                                  </w:rPr>
                                  <m:t>offs</m:t>
                                </m:r>
                              </m:sub>
                            </m:sSub>
                            <m:r>
                              <m:rPr>
                                <m:sty m:val="p"/>
                              </m:rPr>
                              <w:rPr>
                                <w:rFonts w:ascii="Cambria Math" w:hAnsi="Cambria Math"/>
                                <w:noProof w:val="0"/>
                              </w:rPr>
                              <m:t>+</m:t>
                            </m:r>
                            <m:r>
                              <w:rPr>
                                <w:rFonts w:ascii="Cambria Math" w:hAnsi="Cambria Math"/>
                                <w:noProof w:val="0"/>
                              </w:rPr>
                              <m:t>n</m:t>
                            </m:r>
                          </m:sup>
                        </m:sSup>
                      </m:e>
                    </m:d>
                  </m:e>
                </m:func>
              </m:num>
              <m:den>
                <m:r>
                  <w:rPr>
                    <w:rFonts w:ascii="Cambria Math" w:hAnsi="Cambria Math"/>
                    <w:noProof w:val="0"/>
                  </w:rPr>
                  <m:t>A</m:t>
                </m:r>
                <m:r>
                  <m:rPr>
                    <m:sty m:val="p"/>
                  </m:rPr>
                  <w:rPr>
                    <w:rFonts w:ascii="Cambria Math" w:hAnsi="Cambria Math"/>
                    <w:noProof w:val="0"/>
                  </w:rPr>
                  <m:t>×</m:t>
                </m:r>
                <m:func>
                  <m:funcPr>
                    <m:ctrlPr>
                      <w:rPr>
                        <w:rFonts w:ascii="Cambria Math" w:hAnsi="Cambria Math"/>
                        <w:noProof w:val="0"/>
                      </w:rPr>
                    </m:ctrlPr>
                  </m:funcPr>
                  <m:fName>
                    <m:r>
                      <m:rPr>
                        <m:sty m:val="p"/>
                      </m:rPr>
                      <w:rPr>
                        <w:rFonts w:ascii="Cambria Math" w:hAnsi="Cambria Math"/>
                        <w:noProof w:val="0"/>
                      </w:rPr>
                      <m:t>ln</m:t>
                    </m:r>
                  </m:fName>
                  <m:e>
                    <m:r>
                      <m:rPr>
                        <m:sty m:val="p"/>
                      </m:rPr>
                      <w:rPr>
                        <w:rFonts w:ascii="Cambria Math" w:hAnsi="Cambria Math"/>
                        <w:noProof w:val="0"/>
                      </w:rPr>
                      <m:t>(1-</m:t>
                    </m:r>
                    <m:r>
                      <w:rPr>
                        <w:rFonts w:ascii="Cambria Math" w:hAnsi="Cambria Math"/>
                        <w:noProof w:val="0"/>
                      </w:rPr>
                      <m:t>B</m:t>
                    </m:r>
                    <m:r>
                      <m:rPr>
                        <m:sty m:val="p"/>
                      </m:rPr>
                      <w:rPr>
                        <w:rFonts w:ascii="Cambria Math" w:hAnsi="Cambria Math"/>
                        <w:noProof w:val="0"/>
                      </w:rPr>
                      <m:t>)</m:t>
                    </m:r>
                  </m:e>
                </m:func>
              </m:den>
            </m:f>
          </m:e>
        </m:d>
      </m:oMath>
      <w:r w:rsidRPr="009B7AF7">
        <w:rPr>
          <w:noProof w:val="0"/>
        </w:rPr>
        <w:tab/>
        <w:t>(</w:t>
      </w:r>
      <w:bookmarkStart w:id="975" w:name="EQ_tn_result"/>
      <w:r w:rsidRPr="009B7AF7">
        <w:rPr>
          <w:noProof w:val="0"/>
        </w:rPr>
        <w:t>C.</w:t>
      </w:r>
      <w:r w:rsidRPr="009B7AF7">
        <w:rPr>
          <w:noProof w:val="0"/>
        </w:rPr>
        <w:fldChar w:fldCharType="begin"/>
      </w:r>
      <w:r w:rsidRPr="009B7AF7">
        <w:rPr>
          <w:noProof w:val="0"/>
        </w:rPr>
        <w:instrText xml:space="preserve"> SEQ Eq_C \* MERGEFORMAT </w:instrText>
      </w:r>
      <w:r w:rsidRPr="009B7AF7">
        <w:rPr>
          <w:noProof w:val="0"/>
        </w:rPr>
        <w:fldChar w:fldCharType="separate"/>
      </w:r>
      <w:r w:rsidR="00FA46F7" w:rsidRPr="009B7AF7">
        <w:rPr>
          <w:noProof w:val="0"/>
        </w:rPr>
        <w:t>70</w:t>
      </w:r>
      <w:r w:rsidRPr="009B7AF7">
        <w:rPr>
          <w:noProof w:val="0"/>
        </w:rPr>
        <w:fldChar w:fldCharType="end"/>
      </w:r>
      <w:bookmarkEnd w:id="975"/>
      <w:r w:rsidRPr="009B7AF7">
        <w:rPr>
          <w:noProof w:val="0"/>
        </w:rPr>
        <w:t>)</w:t>
      </w:r>
    </w:p>
    <w:p w14:paraId="11547401" w14:textId="6A6B0102" w:rsidR="004600DC" w:rsidRPr="009B7AF7" w:rsidRDefault="004600DC" w:rsidP="004600DC">
      <w:r w:rsidRPr="009B7AF7">
        <w:t xml:space="preserve">For </w:t>
      </w:r>
      <w:r w:rsidRPr="009B7AF7">
        <w:rPr>
          <w:i/>
        </w:rPr>
        <w:t>B</w:t>
      </w:r>
      <w:r w:rsidRPr="009B7AF7">
        <w:t>&lt;1 equation (</w:t>
      </w:r>
      <w:r w:rsidRPr="009B7AF7">
        <w:fldChar w:fldCharType="begin"/>
      </w:r>
      <w:r w:rsidRPr="009B7AF7">
        <w:instrText xml:space="preserve"> REF EQ_CLa_series_expansion \h </w:instrText>
      </w:r>
      <w:r w:rsidRPr="009B7AF7">
        <w:fldChar w:fldCharType="separate"/>
      </w:r>
      <w:r w:rsidR="00FA46F7" w:rsidRPr="009B7AF7">
        <w:t>C.53</w:t>
      </w:r>
      <w:r w:rsidRPr="009B7AF7">
        <w:fldChar w:fldCharType="end"/>
      </w:r>
      <w:r w:rsidRPr="009B7AF7">
        <w:t>) and equation (</w:t>
      </w:r>
      <w:r w:rsidRPr="009B7AF7">
        <w:fldChar w:fldCharType="begin"/>
      </w:r>
      <w:r w:rsidRPr="009B7AF7">
        <w:instrText xml:space="preserve"> REF EQ_tn_result \h </w:instrText>
      </w:r>
      <w:r w:rsidRPr="009B7AF7">
        <w:fldChar w:fldCharType="separate"/>
      </w:r>
      <w:r w:rsidR="00FA46F7" w:rsidRPr="009B7AF7">
        <w:t>C.70</w:t>
      </w:r>
      <w:r w:rsidRPr="009B7AF7">
        <w:fldChar w:fldCharType="end"/>
      </w:r>
      <w:r w:rsidRPr="009B7AF7">
        <w:t xml:space="preserve">) can be used to calculate a continuous time solution of the channel load </w:t>
      </w:r>
      <w:r w:rsidRPr="009B7AF7">
        <w:rPr>
          <w:i/>
        </w:rPr>
        <w:t>Cl</w:t>
      </w:r>
      <w:r w:rsidRPr="009B7AF7">
        <w:rPr>
          <w:i/>
          <w:vertAlign w:val="subscript"/>
        </w:rPr>
        <w:t>a</w:t>
      </w:r>
      <w:r w:rsidRPr="009B7AF7">
        <w:t>(</w:t>
      </w:r>
      <w:r w:rsidRPr="009B7AF7">
        <w:rPr>
          <w:i/>
        </w:rPr>
        <w:t>t</w:t>
      </w:r>
      <w:r w:rsidRPr="009B7AF7">
        <w:t xml:space="preserve">) that is to be expected when the network nodes are not synchronised in time. </w:t>
      </w:r>
      <w:r w:rsidRPr="009B7AF7">
        <w:fldChar w:fldCharType="begin"/>
      </w:r>
      <w:r w:rsidRPr="009B7AF7">
        <w:instrText xml:space="preserve"> REF _Ref204852604 \h </w:instrText>
      </w:r>
      <w:r w:rsidRPr="009B7AF7">
        <w:fldChar w:fldCharType="separate"/>
      </w:r>
      <w:r w:rsidR="00FA46F7" w:rsidRPr="009B7AF7">
        <w:t>Figure C.18</w:t>
      </w:r>
      <w:r w:rsidRPr="009B7AF7">
        <w:fldChar w:fldCharType="end"/>
      </w:r>
      <w:r w:rsidRPr="009B7AF7">
        <w:t xml:space="preserve"> shows this continuous time solution for the same </w:t>
      </w:r>
      <m:oMath>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on</m:t>
            </m:r>
          </m:sub>
        </m:sSub>
      </m:oMath>
      <w:r w:rsidRPr="009B7AF7">
        <w:t xml:space="preserve"> values and the same DCC configuration that were used for the results shown as dashed lines in </w:t>
      </w:r>
      <w:r w:rsidRPr="009B7AF7">
        <w:fldChar w:fldCharType="begin"/>
      </w:r>
      <w:r w:rsidRPr="009B7AF7">
        <w:instrText xml:space="preserve"> REF _Ref199864394 \h </w:instrText>
      </w:r>
      <w:r w:rsidRPr="009B7AF7">
        <w:fldChar w:fldCharType="separate"/>
      </w:r>
      <w:r w:rsidR="00FA46F7" w:rsidRPr="009B7AF7">
        <w:t>Figure C.16</w:t>
      </w:r>
      <w:r w:rsidRPr="009B7AF7">
        <w:fldChar w:fldCharType="end"/>
      </w:r>
      <w:r w:rsidRPr="009B7AF7">
        <w:t>.</w:t>
      </w:r>
    </w:p>
    <w:p w14:paraId="6FF2F6A5" w14:textId="7E360A5E" w:rsidR="004600DC" w:rsidRPr="009B7AF7" w:rsidRDefault="004600DC" w:rsidP="004600DC">
      <w:r w:rsidRPr="009B7AF7">
        <w:fldChar w:fldCharType="begin"/>
      </w:r>
      <w:r w:rsidRPr="009B7AF7">
        <w:instrText xml:space="preserve"> REF _Ref204879255 \h </w:instrText>
      </w:r>
      <w:r w:rsidRPr="009B7AF7">
        <w:fldChar w:fldCharType="separate"/>
      </w:r>
      <w:r w:rsidR="00FA46F7" w:rsidRPr="009B7AF7">
        <w:t>Figure C.19</w:t>
      </w:r>
      <w:r w:rsidRPr="009B7AF7">
        <w:fldChar w:fldCharType="end"/>
      </w:r>
      <w:r w:rsidRPr="009B7AF7">
        <w:t xml:space="preserve"> shows the convergence time calculated with equation (</w:t>
      </w:r>
      <w:r w:rsidRPr="009B7AF7">
        <w:fldChar w:fldCharType="begin"/>
      </w:r>
      <w:r w:rsidRPr="009B7AF7">
        <w:instrText xml:space="preserve"> REF EQ_tn_result \h </w:instrText>
      </w:r>
      <w:r w:rsidRPr="009B7AF7">
        <w:fldChar w:fldCharType="separate"/>
      </w:r>
      <w:r w:rsidR="00FA46F7" w:rsidRPr="009B7AF7">
        <w:t>C.70</w:t>
      </w:r>
      <w:r w:rsidRPr="009B7AF7">
        <w:fldChar w:fldCharType="end"/>
      </w:r>
      <w:r w:rsidRPr="009B7AF7">
        <w:t xml:space="preserve">) from the number of time steps </w:t>
      </w:r>
      <m:oMath>
        <m:sSubSup>
          <m:sSubSupPr>
            <m:ctrlPr>
              <w:rPr>
                <w:rFonts w:ascii="Cambria Math" w:hAnsi="Cambria Math"/>
                <w:i/>
              </w:rPr>
            </m:ctrlPr>
          </m:sSubSupPr>
          <m:e>
            <m:r>
              <w:rPr>
                <w:rFonts w:ascii="Cambria Math" w:hAnsi="Cambria Math"/>
              </w:rPr>
              <m:t>n</m:t>
            </m:r>
          </m:e>
          <m:sub>
            <m:r>
              <w:rPr>
                <w:rFonts w:ascii="Cambria Math" w:hAnsi="Cambria Math"/>
              </w:rPr>
              <m:t>c</m:t>
            </m:r>
          </m:sub>
          <m:sup>
            <m:r>
              <w:rPr>
                <w:rFonts w:ascii="Cambria Math" w:hAnsi="Cambria Math"/>
              </w:rPr>
              <m:t>-</m:t>
            </m:r>
          </m:sup>
        </m:sSubSup>
      </m:oMath>
      <w:r w:rsidRPr="009B7AF7">
        <w:t xml:space="preserve"> obtained in clause </w:t>
      </w:r>
      <w:r w:rsidRPr="009B7AF7">
        <w:fldChar w:fldCharType="begin"/>
      </w:r>
      <w:r w:rsidRPr="009B7AF7">
        <w:instrText xml:space="preserve"> REF CLS_convergence_speed \h </w:instrText>
      </w:r>
      <w:r w:rsidRPr="009B7AF7">
        <w:fldChar w:fldCharType="separate"/>
      </w:r>
      <w:r w:rsidR="00FA46F7" w:rsidRPr="009B7AF7">
        <w:t>C.2.2.3</w:t>
      </w:r>
      <w:r w:rsidRPr="009B7AF7">
        <w:fldChar w:fldCharType="end"/>
      </w:r>
      <w:r w:rsidRPr="009B7AF7">
        <w:t xml:space="preserve"> (see </w:t>
      </w:r>
      <w:r w:rsidRPr="009B7AF7">
        <w:fldChar w:fldCharType="begin"/>
      </w:r>
      <w:r w:rsidRPr="009B7AF7">
        <w:instrText xml:space="preserve"> REF _Ref196823154 \h </w:instrText>
      </w:r>
      <w:r w:rsidRPr="009B7AF7">
        <w:fldChar w:fldCharType="separate"/>
      </w:r>
      <w:r w:rsidR="00FA46F7" w:rsidRPr="009B7AF7">
        <w:t>Figure C.15</w:t>
      </w:r>
      <w:r w:rsidRPr="009B7AF7">
        <w:fldChar w:fldCharType="end"/>
      </w:r>
      <w:r w:rsidRPr="009B7AF7">
        <w:t xml:space="preserve">) to reach 95% of the channel load equilibrium for an initial channel load of </w:t>
      </w:r>
      <w:r w:rsidRPr="009B7AF7">
        <w:rPr>
          <w:i/>
        </w:rPr>
        <w:t>Cl</w:t>
      </w:r>
      <w:r w:rsidRPr="009B7AF7">
        <w:rPr>
          <w:i/>
          <w:vertAlign w:val="subscript"/>
        </w:rPr>
        <w:t>a </w:t>
      </w:r>
      <w:r w:rsidRPr="009B7AF7">
        <w:t>= 0.</w:t>
      </w:r>
    </w:p>
    <w:p w14:paraId="56ECFF31" w14:textId="77777777" w:rsidR="004600DC" w:rsidRPr="009B7AF7" w:rsidRDefault="004600DC" w:rsidP="004600DC">
      <w:pPr>
        <w:pStyle w:val="FL"/>
      </w:pPr>
      <w:r w:rsidRPr="009B7AF7">
        <w:rPr>
          <w:b w:val="0"/>
        </w:rPr>
        <w:lastRenderedPageBreak/>
        <w:t xml:space="preserve"> </w:t>
      </w:r>
      <w:r w:rsidRPr="009B7AF7">
        <w:rPr>
          <w:noProof/>
        </w:rPr>
        <w:drawing>
          <wp:inline distT="0" distB="0" distL="0" distR="0" wp14:anchorId="729D303C" wp14:editId="711CCB74">
            <wp:extent cx="4215103" cy="2601533"/>
            <wp:effectExtent l="0" t="0" r="0" b="2540"/>
            <wp:docPr id="11484950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219192" cy="2604057"/>
                    </a:xfrm>
                    <a:prstGeom prst="rect">
                      <a:avLst/>
                    </a:prstGeom>
                    <a:noFill/>
                    <a:ln>
                      <a:noFill/>
                    </a:ln>
                  </pic:spPr>
                </pic:pic>
              </a:graphicData>
            </a:graphic>
          </wp:inline>
        </w:drawing>
      </w:r>
    </w:p>
    <w:p w14:paraId="5D06E02D" w14:textId="6FE2ED2A" w:rsidR="004600DC" w:rsidRPr="009B7AF7" w:rsidRDefault="004600DC" w:rsidP="004600DC">
      <w:pPr>
        <w:pStyle w:val="TF"/>
      </w:pPr>
      <w:bookmarkStart w:id="976" w:name="_Ref204852604"/>
      <w:r w:rsidRPr="009B7AF7">
        <w:t>Figure C.</w:t>
      </w:r>
      <w:fldSimple w:instr=" SEQ Figure_C \* ARABIC ">
        <w:r w:rsidR="00FA46F7" w:rsidRPr="009B7AF7">
          <w:t>18</w:t>
        </w:r>
      </w:fldSimple>
      <w:bookmarkEnd w:id="976"/>
      <w:r w:rsidRPr="009B7AF7">
        <w:t>: Channel load as fu</w:t>
      </w:r>
      <w:r w:rsidR="00AC536F">
        <w:t>n</w:t>
      </w:r>
      <w:r w:rsidRPr="009B7AF7">
        <w:t>ction of time for a basic adaptive rate controller with the parameter values from Table 3 of ETSI TS 102 687 V1.2.1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00FA46F7" w:rsidRPr="009B7AF7">
        <w:t>i.14</w:t>
      </w:r>
      <w:r w:rsidRPr="009B7AF7">
        <w:rPr>
          <w:color w:val="0000FF"/>
        </w:rPr>
        <w:fldChar w:fldCharType="end"/>
      </w:r>
      <w:r w:rsidRPr="009B7AF7">
        <w:t xml:space="preserve">] and an initial packet rate of </w:t>
      </w:r>
      <m:oMath>
        <m:sSub>
          <m:sSubPr>
            <m:ctrlPr>
              <w:rPr>
                <w:rFonts w:ascii="Cambria Math" w:hAnsi="Cambria Math"/>
                <w:b w:val="0"/>
                <w:bCs/>
              </w:rPr>
            </m:ctrlPr>
          </m:sSubPr>
          <m:e>
            <m:r>
              <m:rPr>
                <m:sty m:val="bi"/>
              </m:rPr>
              <w:rPr>
                <w:rFonts w:ascii="Cambria Math" w:hAnsi="Cambria Math"/>
              </w:rPr>
              <m:t>r</m:t>
            </m:r>
          </m:e>
          <m:sub>
            <m:r>
              <m:rPr>
                <m:sty m:val="bi"/>
              </m:rPr>
              <w:rPr>
                <w:rFonts w:ascii="Cambria Math" w:hAnsi="Cambria Math"/>
              </w:rPr>
              <m:t>j</m:t>
            </m:r>
          </m:sub>
        </m:sSub>
        <m:r>
          <m:rPr>
            <m:sty m:val="bi"/>
          </m:rPr>
          <w:rPr>
            <w:rFonts w:ascii="Cambria Math" w:hAnsi="Cambria Math"/>
          </w:rPr>
          <m:t>(</m:t>
        </m:r>
        <m:sSub>
          <m:sSubPr>
            <m:ctrlPr>
              <w:rPr>
                <w:rFonts w:ascii="Cambria Math" w:hAnsi="Cambria Math"/>
                <w:b w:val="0"/>
                <w:bCs/>
                <w:i/>
              </w:rPr>
            </m:ctrlPr>
          </m:sSubPr>
          <m:e>
            <m:r>
              <m:rPr>
                <m:sty m:val="bi"/>
              </m:rPr>
              <w:rPr>
                <w:rFonts w:ascii="Cambria Math" w:hAnsi="Cambria Math"/>
              </w:rPr>
              <m:t>t</m:t>
            </m:r>
          </m:e>
          <m:sub>
            <m:r>
              <m:rPr>
                <m:sty m:val="bi"/>
              </m:rPr>
              <w:rPr>
                <w:rFonts w:ascii="Cambria Math" w:hAnsi="Cambria Math"/>
              </w:rPr>
              <m:t>0</m:t>
            </m:r>
          </m:sub>
        </m:sSub>
        <m:r>
          <m:rPr>
            <m:sty m:val="bi"/>
          </m:rPr>
          <w:rPr>
            <w:rFonts w:ascii="Cambria Math" w:hAnsi="Cambria Math"/>
          </w:rPr>
          <m:t>=0)=0</m:t>
        </m:r>
      </m:oMath>
      <w:r w:rsidRPr="009B7AF7">
        <w:t>.</w:t>
      </w:r>
    </w:p>
    <w:p w14:paraId="6BD31555" w14:textId="77777777" w:rsidR="004600DC" w:rsidRPr="009B7AF7" w:rsidRDefault="004600DC" w:rsidP="004600DC">
      <w:pPr>
        <w:pStyle w:val="FL"/>
      </w:pPr>
      <w:r w:rsidRPr="009B7AF7">
        <w:rPr>
          <w:noProof/>
        </w:rPr>
        <w:drawing>
          <wp:inline distT="0" distB="0" distL="0" distR="0" wp14:anchorId="0C1ACFE5" wp14:editId="62494D72">
            <wp:extent cx="3822492" cy="3554569"/>
            <wp:effectExtent l="0" t="0" r="635" b="1905"/>
            <wp:docPr id="2936387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9">
                      <a:extLst>
                        <a:ext uri="{28A0092B-C50C-407E-A947-70E740481C1C}">
                          <a14:useLocalDpi xmlns:a14="http://schemas.microsoft.com/office/drawing/2010/main" val="0"/>
                        </a:ext>
                      </a:extLst>
                    </a:blip>
                    <a:srcRect t="7774" b="433"/>
                    <a:stretch/>
                  </pic:blipFill>
                  <pic:spPr bwMode="auto">
                    <a:xfrm>
                      <a:off x="0" y="0"/>
                      <a:ext cx="3829271" cy="3560873"/>
                    </a:xfrm>
                    <a:prstGeom prst="rect">
                      <a:avLst/>
                    </a:prstGeom>
                    <a:noFill/>
                    <a:ln>
                      <a:noFill/>
                    </a:ln>
                    <a:extLst>
                      <a:ext uri="{53640926-AAD7-44D8-BBD7-CCE9431645EC}">
                        <a14:shadowObscured xmlns:a14="http://schemas.microsoft.com/office/drawing/2010/main"/>
                      </a:ext>
                    </a:extLst>
                  </pic:spPr>
                </pic:pic>
              </a:graphicData>
            </a:graphic>
          </wp:inline>
        </w:drawing>
      </w:r>
    </w:p>
    <w:p w14:paraId="1BE648CE" w14:textId="19D034F8" w:rsidR="004600DC" w:rsidRPr="009B7AF7" w:rsidRDefault="004600DC" w:rsidP="004600DC">
      <w:pPr>
        <w:pStyle w:val="TF"/>
      </w:pPr>
      <w:bookmarkStart w:id="977" w:name="_Ref204879255"/>
      <w:r w:rsidRPr="009B7AF7">
        <w:t>Figure C.</w:t>
      </w:r>
      <w:fldSimple w:instr=" SEQ Figure_C \* ARABIC ">
        <w:r w:rsidR="00FA46F7" w:rsidRPr="009B7AF7">
          <w:t>19</w:t>
        </w:r>
      </w:fldSimple>
      <w:bookmarkEnd w:id="977"/>
      <w:r w:rsidRPr="009B7AF7">
        <w:t xml:space="preserve">: Time </w:t>
      </w:r>
      <w:r w:rsidRPr="009B7AF7">
        <w:rPr>
          <w:i/>
        </w:rPr>
        <w:t>t</w:t>
      </w:r>
      <w:r w:rsidRPr="009B7AF7">
        <w:rPr>
          <w:i/>
          <w:vertAlign w:val="subscript"/>
        </w:rPr>
        <w:t>c</w:t>
      </w:r>
      <w:r w:rsidRPr="009B7AF7">
        <w:t xml:space="preserve"> to reach 95% of the equilibrium channel load when starting from an empty channel for the adaptive congestion control with parameter values given in Table 3 of ETSI TS 102 687 V1.2.1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00FA46F7" w:rsidRPr="009B7AF7">
        <w:t>i.14</w:t>
      </w:r>
      <w:r w:rsidRPr="009B7AF7">
        <w:rPr>
          <w:color w:val="0000FF"/>
        </w:rPr>
        <w:fldChar w:fldCharType="end"/>
      </w:r>
      <w:r w:rsidRPr="009B7AF7">
        <w:t>]</w:t>
      </w:r>
    </w:p>
    <w:p w14:paraId="6C83C21A" w14:textId="77777777" w:rsidR="004600DC" w:rsidRPr="009B7AF7" w:rsidRDefault="004600DC" w:rsidP="004600DC"/>
    <w:p w14:paraId="15BA534A" w14:textId="1AADAA2C" w:rsidR="004600DC" w:rsidRPr="009B7AF7" w:rsidRDefault="004600DC" w:rsidP="004600DC">
      <w:pPr>
        <w:pStyle w:val="Heading2"/>
      </w:pPr>
      <w:bookmarkStart w:id="978" w:name="_Toc204852599"/>
      <w:bookmarkStart w:id="979" w:name="_Toc215402883"/>
      <w:r w:rsidRPr="009B7AF7">
        <w:t>C.3</w:t>
      </w:r>
      <w:r w:rsidRPr="009B7AF7">
        <w:tab/>
        <w:t>Power control</w:t>
      </w:r>
      <w:bookmarkEnd w:id="978"/>
      <w:bookmarkEnd w:id="979"/>
    </w:p>
    <w:p w14:paraId="2819EA51" w14:textId="77777777" w:rsidR="004600DC" w:rsidRPr="009B7AF7" w:rsidRDefault="004600DC" w:rsidP="004600DC">
      <w:r w:rsidRPr="009B7AF7">
        <w:t>Adapting the output power level to control the channel congestion is used in centrally managed radio networks since the central controller has the knowledge of the power settings of transmitters that are out of radio range of each other.</w:t>
      </w:r>
    </w:p>
    <w:p w14:paraId="053EF441" w14:textId="59446863" w:rsidR="004600DC" w:rsidRPr="009B7AF7" w:rsidRDefault="004600DC" w:rsidP="004600DC">
      <w:r w:rsidRPr="009B7AF7">
        <w:t xml:space="preserve">Because a power control has no direct impact on the local channel load, the local channel load cannot be used without modifications as feedback in a decentralised power control loop. There are two possibilities to use </w:t>
      </w:r>
      <w:r w:rsidRPr="009B7AF7">
        <w:rPr>
          <w:u w:val="single"/>
        </w:rPr>
        <w:t>local</w:t>
      </w:r>
      <w:r w:rsidRPr="009B7AF7">
        <w:t xml:space="preserve"> data as feedback for such a control loop. Either the channel load measurement threshold is modified according to the transmit </w:t>
      </w:r>
      <w:r w:rsidRPr="009B7AF7">
        <w:lastRenderedPageBreak/>
        <w:t>power level as described in [</w:t>
      </w:r>
      <w:r w:rsidRPr="009B7AF7">
        <w:rPr>
          <w:highlight w:val="yellow"/>
        </w:rPr>
        <w:fldChar w:fldCharType="begin"/>
      </w:r>
      <w:r w:rsidRPr="009B7AF7">
        <w:instrText xml:space="preserve"> REF REF_Schmidt \h </w:instrText>
      </w:r>
      <w:r w:rsidRPr="009B7AF7">
        <w:rPr>
          <w:highlight w:val="yellow"/>
        </w:rPr>
      </w:r>
      <w:r w:rsidRPr="009B7AF7">
        <w:rPr>
          <w:highlight w:val="yellow"/>
        </w:rPr>
        <w:fldChar w:fldCharType="separate"/>
      </w:r>
      <w:r w:rsidR="009209BA" w:rsidRPr="009B7AF7">
        <w:t>i.36</w:t>
      </w:r>
      <w:r w:rsidRPr="009B7AF7">
        <w:rPr>
          <w:highlight w:val="yellow"/>
        </w:rPr>
        <w:fldChar w:fldCharType="end"/>
      </w:r>
      <w:r w:rsidRPr="009B7AF7">
        <w:t>], or since this is not possible with most of the chipsets, the number of DSRC stations within a transmit power level dependent radius is counted and used together with the channel occupancy time of these transmitters as feedback metric.</w:t>
      </w:r>
    </w:p>
    <w:p w14:paraId="5B2D1862" w14:textId="77777777" w:rsidR="004600DC" w:rsidRPr="009B7AF7" w:rsidRDefault="004600DC" w:rsidP="004600DC">
      <w:r w:rsidRPr="009B7AF7">
        <w:t>Even with a modified local feedback value, the power control cannot control the local channel load independently from the vehicle density to an optimum value, since it estimates the remote vehicle density based on the local one. Hence, the most reasonable use of a power control is to avoid channel overload at distant ITS stations. This implies that the channel load measured by these remote transmitters should be known, since a "power control" based on local channel load information lacks negative feedback necessary to "control" the power level. This is because when reducing the transmit power level, a transmitter gets invisible to other transmitters far away. In turn these transmitters will increase their transmit power level since the channel load at this position decreases. This increase in transmit power level has no impact on the channel load in the vicinity of the transmitting station, but it causes even more channel load at positions far away.</w:t>
      </w:r>
    </w:p>
    <w:p w14:paraId="6C0D5F56" w14:textId="77777777" w:rsidR="004600DC" w:rsidRPr="009B7AF7" w:rsidRDefault="004600DC" w:rsidP="004600DC">
      <w:r w:rsidRPr="009B7AF7">
        <w:t>A decentralised power control therefore needs a management channel that has a longer range than the radio channel used for message dissemination. This could be done by multi hop dissemination of the power settings with a robust MCS.</w:t>
      </w:r>
    </w:p>
    <w:p w14:paraId="580F4A1F" w14:textId="77777777" w:rsidR="004600DC" w:rsidRPr="009B7AF7" w:rsidRDefault="004600DC" w:rsidP="004600DC">
      <w:r w:rsidRPr="009B7AF7">
        <w:t>A power control has further difficulties. The vehicle density can vary by more than factor 10, implying that a power range of more than 20 dB is necessary to cope with these variations by keeping always the same number of vehicles within range. Different transmit power levels result in different ranges causing a lot of stations to be hidden, and the CSMA/CA algorithm to fail. Therefore, the packet collision rate statistics with power control will get worse and exhibit a more ALOHA like behaviour. Therefore, a power control should only be used to support a rate control.</w:t>
      </w:r>
    </w:p>
    <w:p w14:paraId="5D9B660B" w14:textId="31DB7226" w:rsidR="004600DC" w:rsidRPr="009B7AF7" w:rsidRDefault="004600DC" w:rsidP="004600DC">
      <w:r w:rsidRPr="009B7AF7">
        <w:t xml:space="preserve">Adapting the output power level only based on the local channel load can lead to spatial oscillations. As an example </w:t>
      </w:r>
      <w:r w:rsidRPr="009B7AF7">
        <w:fldChar w:fldCharType="begin"/>
      </w:r>
      <w:r w:rsidRPr="009B7AF7">
        <w:instrText xml:space="preserve"> REF _Ref199869430 \h  \* MERGEFORMAT </w:instrText>
      </w:r>
      <w:r w:rsidRPr="009B7AF7">
        <w:fldChar w:fldCharType="separate"/>
      </w:r>
      <w:r w:rsidR="00FA46F7" w:rsidRPr="009B7AF7">
        <w:t>Figure C.20</w:t>
      </w:r>
      <w:r w:rsidRPr="009B7AF7">
        <w:fldChar w:fldCharType="end"/>
      </w:r>
      <w:r w:rsidRPr="009B7AF7">
        <w:t xml:space="preserve"> and </w:t>
      </w:r>
      <w:r w:rsidRPr="009B7AF7">
        <w:fldChar w:fldCharType="begin"/>
      </w:r>
      <w:r w:rsidRPr="009B7AF7">
        <w:instrText xml:space="preserve"> REF _Ref200031055 \h </w:instrText>
      </w:r>
      <w:r w:rsidRPr="009B7AF7">
        <w:fldChar w:fldCharType="separate"/>
      </w:r>
      <w:r w:rsidR="00FA46F7" w:rsidRPr="009B7AF7">
        <w:t>Figure C.21</w:t>
      </w:r>
      <w:r w:rsidRPr="009B7AF7">
        <w:fldChar w:fldCharType="end"/>
      </w:r>
      <w:r w:rsidRPr="009B7AF7">
        <w:t xml:space="preserve"> show the simulation result for a low traffic density scenario in two lanes with 35 m vehicle separation after 25 iterations (steady state) of the algorithm specified in SAE J2945/1 [</w:t>
      </w:r>
      <w:r w:rsidRPr="009B7AF7">
        <w:fldChar w:fldCharType="begin"/>
      </w:r>
      <w:r w:rsidRPr="009B7AF7">
        <w:instrText xml:space="preserve"> REF REF_SAE_J2945_1 \h </w:instrText>
      </w:r>
      <w:r w:rsidRPr="009B7AF7">
        <w:fldChar w:fldCharType="separate"/>
      </w:r>
      <w:r w:rsidR="009209BA" w:rsidRPr="009B7AF7">
        <w:t>i.39</w:t>
      </w:r>
      <w:r w:rsidRPr="009B7AF7">
        <w:fldChar w:fldCharType="end"/>
      </w:r>
      <w:r w:rsidRPr="009B7AF7">
        <w:t>]. For this simulation a channel load measurement threshold of -85 dBm was chosen and a simple free space channel model was used. The packets of 0,8 ms duration were generated with a frequency of 10 Hz to show the behaviour of the power control algorithm only.</w:t>
      </w:r>
    </w:p>
    <w:p w14:paraId="2DA6AB95" w14:textId="012FE47C" w:rsidR="004600DC" w:rsidRPr="009B7AF7" w:rsidRDefault="004600DC" w:rsidP="005D5003">
      <w:r w:rsidRPr="009B7AF7">
        <w:t xml:space="preserve">The result for this scenario show in </w:t>
      </w:r>
      <w:r w:rsidRPr="009B7AF7">
        <w:fldChar w:fldCharType="begin"/>
      </w:r>
      <w:r w:rsidRPr="009B7AF7">
        <w:instrText xml:space="preserve"> REF _Ref199869430 \h  \* MERGEFORMAT </w:instrText>
      </w:r>
      <w:r w:rsidRPr="009B7AF7">
        <w:fldChar w:fldCharType="separate"/>
      </w:r>
      <w:r w:rsidR="00FA46F7" w:rsidRPr="009B7AF7">
        <w:t>Figure C.20</w:t>
      </w:r>
      <w:r w:rsidRPr="009B7AF7">
        <w:fldChar w:fldCharType="end"/>
      </w:r>
      <w:r w:rsidRPr="009B7AF7">
        <w:t xml:space="preserve"> and </w:t>
      </w:r>
      <w:r w:rsidRPr="009B7AF7">
        <w:fldChar w:fldCharType="begin"/>
      </w:r>
      <w:r w:rsidRPr="009B7AF7">
        <w:instrText xml:space="preserve"> REF _Ref200031055 \h </w:instrText>
      </w:r>
      <w:r w:rsidR="00090EBE">
        <w:instrText xml:space="preserve"> \* MERGEFORMAT </w:instrText>
      </w:r>
      <w:r w:rsidRPr="009B7AF7">
        <w:fldChar w:fldCharType="separate"/>
      </w:r>
      <w:r w:rsidR="00FA46F7" w:rsidRPr="009B7AF7">
        <w:t>Figure C.21</w:t>
      </w:r>
      <w:r w:rsidRPr="009B7AF7">
        <w:fldChar w:fldCharType="end"/>
      </w:r>
      <w:r w:rsidRPr="009B7AF7">
        <w:t xml:space="preserve"> oscillations of the transmit power level and the channel load as function of the vehicle position. This spatial oscillation is caused by the missing negative feedback when using the local channel load as feedback value in the control loop. Similar problems have been observed in </w:t>
      </w:r>
      <w:r w:rsidRPr="009B7AF7">
        <w:fldChar w:fldCharType="begin"/>
      </w:r>
      <w:r w:rsidRPr="009B7AF7">
        <w:instrText xml:space="preserve"> REF REF_Eckhoff \h  \* MERGEFORMAT </w:instrText>
      </w:r>
      <w:r w:rsidRPr="009B7AF7">
        <w:fldChar w:fldCharType="separate"/>
      </w:r>
      <w:r w:rsidR="00FA46F7" w:rsidRPr="009B7AF7">
        <w:t>[i.</w:t>
      </w:r>
      <w:r w:rsidR="009209BA" w:rsidRPr="009B7AF7">
        <w:t>37]</w:t>
      </w:r>
      <w:r w:rsidRPr="009B7AF7">
        <w:fldChar w:fldCharType="end"/>
      </w:r>
      <w:r w:rsidRPr="009B7AF7">
        <w:t xml:space="preserve"> when simulating the ETSI joint power and rate congestion control specified in ETSI TS 102 687 (V1.1.1) [</w:t>
      </w:r>
      <w:r w:rsidRPr="009B7AF7">
        <w:fldChar w:fldCharType="begin"/>
      </w:r>
      <w:r w:rsidRPr="009B7AF7">
        <w:instrText xml:space="preserve"> REF REF_TS102687 \h  \* MERGEFORMAT </w:instrText>
      </w:r>
      <w:r w:rsidRPr="009B7AF7">
        <w:fldChar w:fldCharType="separate"/>
      </w:r>
      <w:r w:rsidR="00FA46F7" w:rsidRPr="009B7AF7">
        <w:t>i.14</w:t>
      </w:r>
      <w:r w:rsidRPr="009B7AF7">
        <w:fldChar w:fldCharType="end"/>
      </w:r>
      <w:r w:rsidRPr="009B7AF7">
        <w:t>].</w:t>
      </w:r>
    </w:p>
    <w:p w14:paraId="6E114912" w14:textId="203B21A0" w:rsidR="004600DC" w:rsidRPr="009B7AF7" w:rsidRDefault="00140F6A" w:rsidP="004600DC">
      <w:pPr>
        <w:pStyle w:val="FL"/>
      </w:pPr>
      <w:r w:rsidRPr="009B7AF7">
        <w:rPr>
          <w:noProof/>
          <w:lang w:eastAsia="en-GB"/>
        </w:rPr>
        <w:drawing>
          <wp:inline distT="0" distB="0" distL="0" distR="0" wp14:anchorId="1F5C44F6" wp14:editId="31CE4EBC">
            <wp:extent cx="4369401" cy="2305318"/>
            <wp:effectExtent l="0" t="0" r="0" b="0"/>
            <wp:docPr id="987704820" name="Grafik 1515116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372621" cy="2307017"/>
                    </a:xfrm>
                    <a:prstGeom prst="rect">
                      <a:avLst/>
                    </a:prstGeom>
                    <a:noFill/>
                    <a:ln>
                      <a:noFill/>
                    </a:ln>
                  </pic:spPr>
                </pic:pic>
              </a:graphicData>
            </a:graphic>
          </wp:inline>
        </w:drawing>
      </w:r>
    </w:p>
    <w:p w14:paraId="282D1E7E" w14:textId="722A8ADC" w:rsidR="004600DC" w:rsidRPr="009B7AF7" w:rsidRDefault="004600DC" w:rsidP="004600DC">
      <w:pPr>
        <w:pStyle w:val="TF"/>
      </w:pPr>
      <w:bookmarkStart w:id="980" w:name="_Ref199869430"/>
      <w:r w:rsidRPr="009B7AF7">
        <w:t>Figure C.</w:t>
      </w:r>
      <w:fldSimple w:instr=" SEQ Figure_C \* ARABIC ">
        <w:r w:rsidR="00FA46F7" w:rsidRPr="009B7AF7">
          <w:t>20</w:t>
        </w:r>
      </w:fldSimple>
      <w:bookmarkEnd w:id="980"/>
      <w:r w:rsidRPr="009B7AF7">
        <w:t>: Power level oscillations in space for light street traffic</w:t>
      </w:r>
    </w:p>
    <w:p w14:paraId="65F79147" w14:textId="77777777" w:rsidR="004600DC" w:rsidRPr="009B7AF7" w:rsidRDefault="004600DC" w:rsidP="004600DC">
      <w:pPr>
        <w:pStyle w:val="FL"/>
      </w:pPr>
      <w:r w:rsidRPr="009B7AF7">
        <w:rPr>
          <w:noProof/>
          <w:lang w:eastAsia="en-GB"/>
        </w:rPr>
        <w:lastRenderedPageBreak/>
        <w:drawing>
          <wp:inline distT="0" distB="0" distL="0" distR="0" wp14:anchorId="1F6162F9" wp14:editId="27FBABA6">
            <wp:extent cx="4681193" cy="2469821"/>
            <wp:effectExtent l="0" t="0" r="0" b="0"/>
            <wp:docPr id="1847990561" name="Grafik 1847990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686916" cy="2472840"/>
                    </a:xfrm>
                    <a:prstGeom prst="rect">
                      <a:avLst/>
                    </a:prstGeom>
                    <a:noFill/>
                    <a:ln>
                      <a:noFill/>
                    </a:ln>
                  </pic:spPr>
                </pic:pic>
              </a:graphicData>
            </a:graphic>
          </wp:inline>
        </w:drawing>
      </w:r>
    </w:p>
    <w:p w14:paraId="658D31E6" w14:textId="513F30BC" w:rsidR="004600DC" w:rsidRPr="009B7AF7" w:rsidRDefault="004600DC" w:rsidP="004600DC">
      <w:pPr>
        <w:pStyle w:val="TF"/>
      </w:pPr>
      <w:bookmarkStart w:id="981" w:name="_Ref200031055"/>
      <w:r w:rsidRPr="009B7AF7">
        <w:t>Figure C.</w:t>
      </w:r>
      <w:fldSimple w:instr=" SEQ Figure_C \* ARABIC ">
        <w:r w:rsidR="00FA46F7" w:rsidRPr="009B7AF7">
          <w:t>21</w:t>
        </w:r>
      </w:fldSimple>
      <w:bookmarkEnd w:id="981"/>
      <w:r w:rsidRPr="009B7AF7">
        <w:t>: Channel load oscillations in space for light street traffic</w:t>
      </w:r>
    </w:p>
    <w:p w14:paraId="74C02DFA" w14:textId="77777777" w:rsidR="004600DC" w:rsidRPr="009B7AF7" w:rsidRDefault="004600DC" w:rsidP="004600DC"/>
    <w:p w14:paraId="0BC2CD62" w14:textId="1C60C7D0" w:rsidR="00792AA5" w:rsidRPr="009B7AF7" w:rsidRDefault="004600DC" w:rsidP="0093526C">
      <w:r w:rsidRPr="009B7AF7">
        <w:br w:type="page"/>
      </w:r>
      <w:bookmarkStart w:id="982" w:name="_Toc202878791"/>
    </w:p>
    <w:p w14:paraId="21F09790" w14:textId="5D4A704B" w:rsidR="00D83CEF" w:rsidRPr="009B7AF7" w:rsidRDefault="00D83CEF" w:rsidP="00D83CEF">
      <w:pPr>
        <w:pStyle w:val="Heading9"/>
      </w:pPr>
      <w:bookmarkStart w:id="983" w:name="CLS_Channel_Load_Measurement"/>
      <w:bookmarkStart w:id="984" w:name="_Toc203126130"/>
      <w:bookmarkStart w:id="985" w:name="_Toc203550909"/>
      <w:bookmarkStart w:id="986" w:name="_Toc203551019"/>
      <w:bookmarkStart w:id="987" w:name="_Toc215402884"/>
      <w:r w:rsidRPr="009B7AF7">
        <w:lastRenderedPageBreak/>
        <w:t xml:space="preserve">Annex </w:t>
      </w:r>
      <w:r w:rsidR="00EB3D84" w:rsidRPr="009B7AF7">
        <w:t>D</w:t>
      </w:r>
      <w:bookmarkEnd w:id="983"/>
      <w:r w:rsidR="00EB3D84" w:rsidRPr="009B7AF7">
        <w:t>:</w:t>
      </w:r>
      <w:r w:rsidR="00EB3D84" w:rsidRPr="009B7AF7">
        <w:br/>
      </w:r>
      <w:r w:rsidRPr="009B7AF7">
        <w:t>Channel load measurement</w:t>
      </w:r>
      <w:bookmarkEnd w:id="982"/>
      <w:bookmarkEnd w:id="984"/>
      <w:bookmarkEnd w:id="985"/>
      <w:bookmarkEnd w:id="986"/>
      <w:bookmarkEnd w:id="987"/>
    </w:p>
    <w:p w14:paraId="3B15C9E7" w14:textId="67807E5A" w:rsidR="004600DC" w:rsidRPr="009B7AF7" w:rsidRDefault="004600DC" w:rsidP="005F0F72">
      <w:pPr>
        <w:pStyle w:val="Heading2"/>
      </w:pPr>
      <w:bookmarkStart w:id="988" w:name="_Toc215402885"/>
      <w:r w:rsidRPr="009B7AF7">
        <w:t>D.1</w:t>
      </w:r>
      <w:r w:rsidRPr="009B7AF7">
        <w:tab/>
        <w:t>Channel load measurement overview</w:t>
      </w:r>
      <w:bookmarkEnd w:id="988"/>
    </w:p>
    <w:p w14:paraId="25F34329" w14:textId="01ACA432" w:rsidR="00D83CEF" w:rsidRPr="009B7AF7" w:rsidRDefault="00D83CEF" w:rsidP="00D83CEF">
      <w:r w:rsidRPr="009B7AF7">
        <w:t xml:space="preserve">In </w:t>
      </w:r>
      <w:r w:rsidRPr="009B7AF7">
        <w:fldChar w:fldCharType="begin"/>
      </w:r>
      <w:r w:rsidRPr="009B7AF7">
        <w:instrText xml:space="preserve"> REF ClS_Characterisation_of_CC \h </w:instrText>
      </w:r>
      <w:r w:rsidRPr="009B7AF7">
        <w:fldChar w:fldCharType="separate"/>
      </w:r>
      <w:r w:rsidR="00FA46F7" w:rsidRPr="009B7AF7">
        <w:t>Annex C</w:t>
      </w:r>
      <w:r w:rsidRPr="009B7AF7">
        <w:fldChar w:fldCharType="end"/>
      </w:r>
      <w:r w:rsidRPr="009B7AF7">
        <w:t xml:space="preserve"> it was assumed that the channel load can be measured in any point of time. In practice it is measured by determining the total channel active time </w:t>
      </w:r>
      <m:oMath>
        <m:sSub>
          <m:sSubPr>
            <m:ctrlPr>
              <w:rPr>
                <w:rFonts w:ascii="Cambria Math" w:hAnsi="Cambria Math"/>
              </w:rPr>
            </m:ctrlPr>
          </m:sSubPr>
          <m:e>
            <m:r>
              <w:rPr>
                <w:rFonts w:ascii="Cambria Math" w:hAnsi="Cambria Math"/>
              </w:rPr>
              <m:t>T</m:t>
            </m:r>
          </m:e>
          <m:sub>
            <m:r>
              <w:rPr>
                <w:rFonts w:ascii="Cambria Math" w:hAnsi="Cambria Math"/>
              </w:rPr>
              <m:t>on total</m:t>
            </m:r>
          </m:sub>
        </m:sSub>
      </m:oMath>
      <w:r w:rsidRPr="009B7AF7">
        <w:t xml:space="preserve"> and the total channel idle time </w:t>
      </w:r>
      <m:oMath>
        <m:sSub>
          <m:sSubPr>
            <m:ctrlPr>
              <w:rPr>
                <w:rFonts w:ascii="Cambria Math" w:hAnsi="Cambria Math"/>
              </w:rPr>
            </m:ctrlPr>
          </m:sSubPr>
          <m:e>
            <m:r>
              <w:rPr>
                <w:rFonts w:ascii="Cambria Math" w:hAnsi="Cambria Math"/>
              </w:rPr>
              <m:t>T</m:t>
            </m:r>
          </m:e>
          <m:sub>
            <m:r>
              <w:rPr>
                <w:rFonts w:ascii="Cambria Math" w:hAnsi="Cambria Math"/>
              </w:rPr>
              <m:t>off total</m:t>
            </m:r>
          </m:sub>
        </m:sSub>
      </m:oMath>
      <w:r w:rsidRPr="009B7AF7">
        <w:t xml:space="preserve"> over a certain measurement period and then by calculating the measured channel load </w:t>
      </w:r>
      <m:oMath>
        <m:sSub>
          <m:sSubPr>
            <m:ctrlPr>
              <w:rPr>
                <w:rFonts w:ascii="Cambria Math" w:hAnsi="Cambria Math"/>
                <w:i/>
              </w:rPr>
            </m:ctrlPr>
          </m:sSubPr>
          <m:e>
            <m:r>
              <w:rPr>
                <w:rFonts w:ascii="Cambria Math" w:hAnsi="Cambria Math"/>
              </w:rPr>
              <m:t>CL</m:t>
            </m:r>
          </m:e>
          <m:sub>
            <m:r>
              <w:rPr>
                <w:rFonts w:ascii="Cambria Math" w:hAnsi="Cambria Math"/>
              </w:rPr>
              <m:t>m</m:t>
            </m:r>
          </m:sub>
        </m:sSub>
      </m:oMath>
      <w:r w:rsidRPr="009B7AF7">
        <w:t xml:space="preserve"> according to equation </w:t>
      </w:r>
      <w:r w:rsidR="007103ED" w:rsidRPr="009B7AF7">
        <w:t>(</w:t>
      </w:r>
      <w:r w:rsidRPr="009B7AF7">
        <w:fldChar w:fldCharType="begin"/>
      </w:r>
      <w:r w:rsidRPr="009B7AF7">
        <w:instrText xml:space="preserve"> REF EQ_measured_CBR \h </w:instrText>
      </w:r>
      <w:r w:rsidRPr="009B7AF7">
        <w:fldChar w:fldCharType="separate"/>
      </w:r>
      <w:r w:rsidR="00FA46F7" w:rsidRPr="009B7AF7">
        <w:t>D.1</w:t>
      </w:r>
      <w:r w:rsidRPr="009B7AF7">
        <w:fldChar w:fldCharType="end"/>
      </w:r>
      <w:r w:rsidR="007103ED" w:rsidRPr="009B7AF7">
        <w:t>)</w:t>
      </w:r>
      <w:r w:rsidRPr="009B7AF7">
        <w:t xml:space="preserve">. This measured channel load is often called channel busy ratio </w:t>
      </w:r>
      <m:oMath>
        <m:r>
          <w:rPr>
            <w:rFonts w:ascii="Cambria Math" w:hAnsi="Cambria Math"/>
          </w:rPr>
          <m:t>CBR</m:t>
        </m:r>
      </m:oMath>
      <w:r w:rsidR="00C36C11" w:rsidRPr="009B7AF7">
        <w:t>:</w:t>
      </w:r>
    </w:p>
    <w:p w14:paraId="00643931" w14:textId="3F63BE97" w:rsidR="00D83CEF" w:rsidRPr="009B7AF7" w:rsidRDefault="00D83CEF" w:rsidP="00D83CEF">
      <w:pPr>
        <w:pStyle w:val="EQ"/>
        <w:rPr>
          <w:noProof w:val="0"/>
        </w:rPr>
      </w:pPr>
      <w:r w:rsidRPr="009B7AF7">
        <w:rPr>
          <w:noProof w:val="0"/>
        </w:rPr>
        <w:tab/>
      </w:r>
      <m:oMath>
        <m:sSub>
          <m:sSubPr>
            <m:ctrlPr>
              <w:rPr>
                <w:rFonts w:ascii="Cambria Math" w:hAnsi="Cambria Math"/>
                <w:i/>
                <w:noProof w:val="0"/>
              </w:rPr>
            </m:ctrlPr>
          </m:sSubPr>
          <m:e>
            <m:r>
              <w:rPr>
                <w:rFonts w:ascii="Cambria Math" w:hAnsi="Cambria Math"/>
                <w:noProof w:val="0"/>
              </w:rPr>
              <m:t>CL</m:t>
            </m:r>
          </m:e>
          <m:sub>
            <m:r>
              <w:rPr>
                <w:rFonts w:ascii="Cambria Math" w:hAnsi="Cambria Math"/>
                <w:noProof w:val="0"/>
              </w:rPr>
              <m:t>m</m:t>
            </m:r>
          </m:sub>
        </m:sSub>
        <m:r>
          <w:rPr>
            <w:rFonts w:ascii="Cambria Math" w:hAnsi="Cambria Math"/>
            <w:noProof w:val="0"/>
          </w:rPr>
          <m:t>=CBR=</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 total</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on total</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off total</m:t>
                </m:r>
              </m:sub>
            </m:sSub>
          </m:den>
        </m:f>
      </m:oMath>
      <w:r w:rsidRPr="009B7AF7">
        <w:rPr>
          <w:noProof w:val="0"/>
        </w:rPr>
        <w:tab/>
        <w:t>(</w:t>
      </w:r>
      <w:bookmarkStart w:id="989" w:name="EQ_measured_CBR"/>
      <w:r w:rsidR="00B877E1" w:rsidRPr="009B7AF7">
        <w:rPr>
          <w:noProof w:val="0"/>
        </w:rPr>
        <w:t>D.</w:t>
      </w:r>
      <w:r w:rsidRPr="009B7AF7">
        <w:rPr>
          <w:noProof w:val="0"/>
        </w:rPr>
        <w:fldChar w:fldCharType="begin"/>
      </w:r>
      <w:r w:rsidRPr="009B7AF7">
        <w:rPr>
          <w:noProof w:val="0"/>
        </w:rPr>
        <w:instrText xml:space="preserve"> SEQ Eq</w:instrText>
      </w:r>
      <w:r w:rsidR="00B877E1" w:rsidRPr="009B7AF7">
        <w:rPr>
          <w:noProof w:val="0"/>
        </w:rPr>
        <w:instrText>_D</w:instrText>
      </w:r>
      <w:r w:rsidRPr="009B7AF7">
        <w:rPr>
          <w:noProof w:val="0"/>
        </w:rPr>
        <w:instrText xml:space="preserve"> \* MERGEFORMAT </w:instrText>
      </w:r>
      <w:r w:rsidRPr="009B7AF7">
        <w:rPr>
          <w:noProof w:val="0"/>
        </w:rPr>
        <w:fldChar w:fldCharType="separate"/>
      </w:r>
      <w:r w:rsidR="00FA46F7" w:rsidRPr="009B7AF7">
        <w:rPr>
          <w:noProof w:val="0"/>
        </w:rPr>
        <w:t>1</w:t>
      </w:r>
      <w:r w:rsidRPr="009B7AF7">
        <w:rPr>
          <w:noProof w:val="0"/>
        </w:rPr>
        <w:fldChar w:fldCharType="end"/>
      </w:r>
      <w:bookmarkEnd w:id="989"/>
      <w:r w:rsidRPr="009B7AF7">
        <w:rPr>
          <w:noProof w:val="0"/>
        </w:rPr>
        <w:t>)</w:t>
      </w:r>
    </w:p>
    <w:p w14:paraId="1FF2B03F" w14:textId="64AD3492" w:rsidR="00D83CEF" w:rsidRPr="009B7AF7" w:rsidRDefault="00D83CEF" w:rsidP="00D83CEF">
      <w:r w:rsidRPr="009B7AF7">
        <w:t xml:space="preserve">When the measurement period is shorter than the idle time </w:t>
      </w:r>
      <m:oMath>
        <m:sSub>
          <m:sSubPr>
            <m:ctrlPr>
              <w:rPr>
                <w:rFonts w:ascii="Cambria Math" w:hAnsi="Cambria Math"/>
              </w:rPr>
            </m:ctrlPr>
          </m:sSubPr>
          <m:e>
            <m:r>
              <w:rPr>
                <w:rFonts w:ascii="Cambria Math" w:hAnsi="Cambria Math"/>
              </w:rPr>
              <m:t>T</m:t>
            </m:r>
          </m:e>
          <m:sub>
            <m:r>
              <w:rPr>
                <w:rFonts w:ascii="Cambria Math" w:hAnsi="Cambria Math"/>
              </w:rPr>
              <m:t xml:space="preserve">off </m:t>
            </m:r>
          </m:sub>
        </m:sSub>
      </m:oMath>
      <w:r w:rsidRPr="009B7AF7">
        <w:t xml:space="preserve"> between two consecutive messages transmitted by a certain node, the channel utilization of this node will be considered only in some of the channel load measurements. Hence, the measurement result will not be stable even when all nodes are not changing their channel utilization. Furthermore, such a sliding window approach to measure the channel load does exhibit a linear phase over frequency and has no flat frequency response. This has an influence on the control loop stability since some frequencies will be amplified in the control loop, leading to instabilities. Some authors</w:t>
      </w:r>
      <w:r w:rsidR="004B202A" w:rsidRPr="009B7AF7">
        <w:t xml:space="preserve"> </w:t>
      </w:r>
      <w:r w:rsidR="004B202A" w:rsidRPr="009B7AF7">
        <w:fldChar w:fldCharType="begin"/>
      </w:r>
      <w:r w:rsidR="004B202A" w:rsidRPr="009B7AF7">
        <w:instrText xml:space="preserve"> REF REF_Yongtae \h </w:instrText>
      </w:r>
      <w:r w:rsidR="004B202A" w:rsidRPr="009B7AF7">
        <w:fldChar w:fldCharType="separate"/>
      </w:r>
      <w:r w:rsidR="004B202A" w:rsidRPr="009B7AF7">
        <w:t>[i.38]</w:t>
      </w:r>
      <w:r w:rsidR="004B202A" w:rsidRPr="009B7AF7">
        <w:fldChar w:fldCharType="end"/>
      </w:r>
      <w:r w:rsidR="004B202A" w:rsidRPr="009B7AF7">
        <w:t xml:space="preserve"> </w:t>
      </w:r>
      <w:r w:rsidRPr="009B7AF7">
        <w:t>even proposed to inject noise into the measurement results to avoid such a feedback effect in the control loop.</w:t>
      </w:r>
      <w:r w:rsidR="00525EB0" w:rsidRPr="009B7AF7">
        <w:t xml:space="preserve"> </w:t>
      </w:r>
    </w:p>
    <w:p w14:paraId="2DD54C47" w14:textId="0F513990" w:rsidR="00A549A2" w:rsidRPr="009B7AF7" w:rsidRDefault="00D83CEF" w:rsidP="00A549A2">
      <w:r w:rsidRPr="009B7AF7">
        <w:t xml:space="preserve">In addition, for an ITS-G5 access layer the measurement times are not </w:t>
      </w:r>
      <w:r w:rsidR="00BA5D4D" w:rsidRPr="009B7AF7">
        <w:t>synchronized</w:t>
      </w:r>
      <w:r w:rsidRPr="009B7AF7">
        <w:t xml:space="preserve"> what usually improves stability but complicates an analytic approach to determine stability. Even the un</w:t>
      </w:r>
      <w:r w:rsidR="00BA5D4D" w:rsidRPr="009B7AF7">
        <w:t>synchroniz</w:t>
      </w:r>
      <w:r w:rsidRPr="009B7AF7">
        <w:t>ed measurement times will improve stability, they should not be taken for granted</w:t>
      </w:r>
      <w:r w:rsidR="004600DC" w:rsidRPr="009B7AF7">
        <w:t xml:space="preserve">, since some implementation might synchronise them with the GPS time. Therefore, </w:t>
      </w:r>
      <w:r w:rsidRPr="009B7AF7">
        <w:t xml:space="preserve">the stability determination should be done for the worst case of </w:t>
      </w:r>
      <w:r w:rsidR="00BA5D4D" w:rsidRPr="009B7AF7">
        <w:t>synchronized</w:t>
      </w:r>
      <w:r w:rsidRPr="009B7AF7">
        <w:t xml:space="preserve"> nodes to guaranty stability for any random configuration</w:t>
      </w:r>
      <w:r w:rsidR="00A549A2" w:rsidRPr="009B7AF7">
        <w:t xml:space="preserve">. Such an investigation has been done in </w:t>
      </w:r>
      <w:r w:rsidR="00A549A2" w:rsidRPr="009B7AF7">
        <w:fldChar w:fldCharType="begin"/>
      </w:r>
      <w:r w:rsidR="00A549A2" w:rsidRPr="009B7AF7">
        <w:instrText xml:space="preserve"> REF ClS_Characterisation_of_CC \h </w:instrText>
      </w:r>
      <w:r w:rsidR="00A549A2" w:rsidRPr="009B7AF7">
        <w:fldChar w:fldCharType="separate"/>
      </w:r>
      <w:r w:rsidR="00A549A2" w:rsidRPr="009B7AF7">
        <w:t>Annex C</w:t>
      </w:r>
      <w:r w:rsidR="00A549A2" w:rsidRPr="009B7AF7">
        <w:fldChar w:fldCharType="end"/>
      </w:r>
      <w:r w:rsidR="00A549A2" w:rsidRPr="009B7AF7">
        <w:t>.</w:t>
      </w:r>
    </w:p>
    <w:p w14:paraId="7E5BA8E9" w14:textId="5A867461" w:rsidR="00A549A2" w:rsidRPr="009B7AF7" w:rsidRDefault="00A549A2" w:rsidP="00D83CEF">
      <w:r w:rsidRPr="009B7AF7">
        <w:t xml:space="preserve">In </w:t>
      </w:r>
      <w:r w:rsidRPr="009B7AF7">
        <w:fldChar w:fldCharType="begin"/>
      </w:r>
      <w:r w:rsidRPr="009B7AF7">
        <w:instrText xml:space="preserve"> REF CLS_Channel_Load_Measurement \h </w:instrText>
      </w:r>
      <w:r w:rsidRPr="009B7AF7">
        <w:fldChar w:fldCharType="separate"/>
      </w:r>
      <w:r w:rsidRPr="009B7AF7">
        <w:t>Annex D</w:t>
      </w:r>
      <w:r w:rsidRPr="009B7AF7">
        <w:fldChar w:fldCharType="end"/>
      </w:r>
      <w:r w:rsidRPr="009B7AF7">
        <w:t xml:space="preserve"> a simulation with 1 ms time slots and a random start configuration was used, where the channel was first empty and the initial </w:t>
      </w:r>
      <m:oMath>
        <m:sSub>
          <m:sSubPr>
            <m:ctrlPr>
              <w:rPr>
                <w:rFonts w:ascii="Cambria Math" w:hAnsi="Cambria Math"/>
              </w:rPr>
            </m:ctrlPr>
          </m:sSubPr>
          <m:e>
            <m:r>
              <w:rPr>
                <w:rFonts w:ascii="Cambria Math" w:hAnsi="Cambria Math"/>
              </w:rPr>
              <m:t>T</m:t>
            </m:r>
          </m:e>
          <m:sub>
            <m:r>
              <w:rPr>
                <w:rFonts w:ascii="Cambria Math" w:hAnsi="Cambria Math"/>
              </w:rPr>
              <m:t xml:space="preserve">off </m:t>
            </m:r>
          </m:sub>
        </m:sSub>
      </m:oMath>
      <w:r w:rsidRPr="009B7AF7">
        <w:t xml:space="preserve"> value of each node has been determined by the first step of the adaptive algorithm plus a random value between </w:t>
      </w:r>
      <w:r w:rsidRPr="009B7AF7">
        <w:noBreakHyphen/>
        <w:t xml:space="preserve">1 ms and +1 ms. The first transmission time of each node has been determined from the initial channel load resulting from the initial </w:t>
      </w:r>
      <m:oMath>
        <m:sSub>
          <m:sSubPr>
            <m:ctrlPr>
              <w:rPr>
                <w:rFonts w:ascii="Cambria Math" w:hAnsi="Cambria Math"/>
              </w:rPr>
            </m:ctrlPr>
          </m:sSubPr>
          <m:e>
            <m:r>
              <w:rPr>
                <w:rFonts w:ascii="Cambria Math" w:hAnsi="Cambria Math"/>
              </w:rPr>
              <m:t>T</m:t>
            </m:r>
          </m:e>
          <m:sub>
            <m:r>
              <w:rPr>
                <w:rFonts w:ascii="Cambria Math" w:hAnsi="Cambria Math"/>
              </w:rPr>
              <m:t xml:space="preserve">off </m:t>
            </m:r>
          </m:sub>
        </m:sSub>
      </m:oMath>
      <w:r w:rsidRPr="009B7AF7">
        <w:t xml:space="preserve"> value by a random experiment. Starting with the first time slot and the first node a random number between 0 and 1 is drown, if this number is smaller than the initial channel load then the time slot is used for transmission of the actual node and the next node starts the same random experiment at the consecutive time slot, else the random experiment is repeated for the next time slot with the same node. This process runs until all nodes found a random transmission time slot. For the simulation an idealised MAC is used that avoids any packet collisions, hence when a time slot is already in use, the MAC looks for the next free slot and puts the transmission there. This means that each transmission increases the channel load. The amount of this increase is only given by the </w:t>
      </w:r>
      <m:oMath>
        <m:sSub>
          <m:sSubPr>
            <m:ctrlPr>
              <w:rPr>
                <w:rFonts w:ascii="Cambria Math" w:hAnsi="Cambria Math"/>
              </w:rPr>
            </m:ctrlPr>
          </m:sSubPr>
          <m:e>
            <m:r>
              <w:rPr>
                <w:rFonts w:ascii="Cambria Math" w:hAnsi="Cambria Math"/>
              </w:rPr>
              <m:t>T</m:t>
            </m:r>
          </m:e>
          <m:sub>
            <m:r>
              <w:rPr>
                <w:rFonts w:ascii="Cambria Math" w:hAnsi="Cambria Math"/>
              </w:rPr>
              <m:t xml:space="preserve">off </m:t>
            </m:r>
          </m:sub>
        </m:sSub>
      </m:oMath>
      <w:r w:rsidRPr="009B7AF7">
        <w:t xml:space="preserve"> value. In contrast the ITS</w:t>
      </w:r>
      <w:r w:rsidRPr="009B7AF7">
        <w:noBreakHyphen/>
        <w:t xml:space="preserve">G5 MAC allows for simultaneous transmissions resulting in a packet loss by self-interference and roughly no channel load increase by simultaneous transmissions. This causes a channel load saturation effect not investigated in </w:t>
      </w:r>
      <w:r w:rsidRPr="009B7AF7">
        <w:fldChar w:fldCharType="begin"/>
      </w:r>
      <w:r w:rsidRPr="009B7AF7">
        <w:instrText xml:space="preserve"> REF ClS_Characterisation_of_CC \h </w:instrText>
      </w:r>
      <w:r w:rsidRPr="009B7AF7">
        <w:fldChar w:fldCharType="separate"/>
      </w:r>
      <w:r w:rsidRPr="009B7AF7">
        <w:t>Annex C</w:t>
      </w:r>
      <w:r w:rsidRPr="009B7AF7">
        <w:fldChar w:fldCharType="end"/>
      </w:r>
      <w:r w:rsidRPr="009B7AF7">
        <w:t xml:space="preserve">, therefore the idealised MAC simplification was chosen to allow a comparison of the results from </w:t>
      </w:r>
      <w:r w:rsidRPr="009B7AF7">
        <w:fldChar w:fldCharType="begin"/>
      </w:r>
      <w:r w:rsidRPr="009B7AF7">
        <w:instrText xml:space="preserve"> REF ClS_Characterisation_of_CC \h </w:instrText>
      </w:r>
      <w:r w:rsidRPr="009B7AF7">
        <w:fldChar w:fldCharType="separate"/>
      </w:r>
      <w:r w:rsidRPr="009B7AF7">
        <w:t>Annex C</w:t>
      </w:r>
      <w:r w:rsidRPr="009B7AF7">
        <w:fldChar w:fldCharType="end"/>
      </w:r>
      <w:r w:rsidRPr="009B7AF7">
        <w:t xml:space="preserve"> and </w:t>
      </w:r>
      <w:r w:rsidRPr="009B7AF7">
        <w:fldChar w:fldCharType="begin"/>
      </w:r>
      <w:r w:rsidRPr="009B7AF7">
        <w:instrText xml:space="preserve"> REF CLS_Channel_Load_Measurement \h </w:instrText>
      </w:r>
      <w:r w:rsidRPr="009B7AF7">
        <w:fldChar w:fldCharType="separate"/>
      </w:r>
      <w:r w:rsidRPr="009B7AF7">
        <w:t>Annex D</w:t>
      </w:r>
      <w:r w:rsidRPr="009B7AF7">
        <w:fldChar w:fldCharType="end"/>
      </w:r>
      <w:r w:rsidRPr="009B7AF7">
        <w:t>.</w:t>
      </w:r>
    </w:p>
    <w:p w14:paraId="4CE7BE2B" w14:textId="523A1294" w:rsidR="004600DC" w:rsidRPr="009B7AF7" w:rsidRDefault="004600DC" w:rsidP="005F0F72">
      <w:pPr>
        <w:pStyle w:val="Heading2"/>
      </w:pPr>
      <w:bookmarkStart w:id="990" w:name="_Toc215402886"/>
      <w:r w:rsidRPr="009B7AF7">
        <w:t>D.2</w:t>
      </w:r>
      <w:r w:rsidRPr="009B7AF7">
        <w:tab/>
        <w:t xml:space="preserve">Influence of the channel load measurement on the </w:t>
      </w:r>
      <w:r w:rsidRPr="009B7AF7">
        <w:br/>
        <w:t>reactive congestion control</w:t>
      </w:r>
      <w:bookmarkEnd w:id="990"/>
    </w:p>
    <w:p w14:paraId="4C7E7967" w14:textId="04EDD26D" w:rsidR="00D83CEF" w:rsidRPr="009B7AF7" w:rsidRDefault="00D83CEF" w:rsidP="00D83CEF">
      <w:r w:rsidRPr="009B7AF7">
        <w:t xml:space="preserve">First simulation results of the table based reactive algorithm show chaotic behaviour, even under static traffic and radio channel conditions. Such a chaotic behaviour is typical for nonlinear differential equations as given by the step function resulting from the table entries. </w:t>
      </w:r>
      <w:r w:rsidRPr="009B7AF7">
        <w:fldChar w:fldCharType="begin"/>
      </w:r>
      <w:r w:rsidRPr="009B7AF7">
        <w:instrText xml:space="preserve"> REF _Ref196911732 \h </w:instrText>
      </w:r>
      <w:r w:rsidRPr="009B7AF7">
        <w:fldChar w:fldCharType="separate"/>
      </w:r>
      <w:r w:rsidR="00FA46F7" w:rsidRPr="009B7AF7">
        <w:t>Figure D.1</w:t>
      </w:r>
      <w:r w:rsidRPr="009B7AF7">
        <w:fldChar w:fldCharType="end"/>
      </w:r>
      <w:r w:rsidRPr="009B7AF7">
        <w:t xml:space="preserve"> shows such a behaviour for a reactive DCC according to </w:t>
      </w:r>
      <w:r w:rsidR="006C5CED" w:rsidRPr="009B7AF7">
        <w:t>T</w:t>
      </w:r>
      <w:r w:rsidRPr="009B7AF7">
        <w:t>able A.1 in ETSI TS 102 687 </w:t>
      </w:r>
      <w:r w:rsidR="006C5CED" w:rsidRPr="009B7AF7">
        <w:t>[</w:t>
      </w:r>
      <w:r w:rsidR="006C5CED" w:rsidRPr="009B7AF7">
        <w:rPr>
          <w:color w:val="0000FF"/>
        </w:rPr>
        <w:fldChar w:fldCharType="begin"/>
      </w:r>
      <w:r w:rsidR="006C5CED" w:rsidRPr="009B7AF7">
        <w:rPr>
          <w:color w:val="0000FF"/>
        </w:rPr>
        <w:instrText xml:space="preserve"> REf REF_TS102687 \h </w:instrText>
      </w:r>
      <w:r w:rsidR="006C5CED" w:rsidRPr="009B7AF7">
        <w:rPr>
          <w:color w:val="0000FF"/>
        </w:rPr>
      </w:r>
      <w:r w:rsidR="006C5CED" w:rsidRPr="009B7AF7">
        <w:rPr>
          <w:color w:val="0000FF"/>
        </w:rPr>
        <w:fldChar w:fldCharType="separate"/>
      </w:r>
      <w:r w:rsidR="00FA46F7" w:rsidRPr="009B7AF7">
        <w:t>i.14</w:t>
      </w:r>
      <w:r w:rsidR="006C5CED" w:rsidRPr="009B7AF7">
        <w:rPr>
          <w:color w:val="0000FF"/>
        </w:rPr>
        <w:fldChar w:fldCharType="end"/>
      </w:r>
      <w:r w:rsidR="006C5CED" w:rsidRPr="009B7AF7">
        <w:t>]</w:t>
      </w:r>
      <w:r w:rsidRPr="009B7AF7">
        <w:t xml:space="preserve"> for 401 nodes, </w:t>
      </w:r>
      <w:r w:rsidRPr="009B7AF7">
        <w:rPr>
          <w:i/>
          <w:iCs/>
        </w:rPr>
        <w:t>T</w:t>
      </w:r>
      <w:r w:rsidRPr="009B7AF7">
        <w:rPr>
          <w:i/>
          <w:iCs/>
          <w:vertAlign w:val="subscript"/>
        </w:rPr>
        <w:t>on </w:t>
      </w:r>
      <w:r w:rsidRPr="009B7AF7">
        <w:t xml:space="preserve">= 1 ms, and 100 ms CBR measurement time. The blue bars at the bottom of </w:t>
      </w:r>
      <w:r w:rsidRPr="009B7AF7">
        <w:fldChar w:fldCharType="begin"/>
      </w:r>
      <w:r w:rsidRPr="009B7AF7">
        <w:instrText xml:space="preserve"> REF _Ref196911732 \h </w:instrText>
      </w:r>
      <w:r w:rsidRPr="009B7AF7">
        <w:fldChar w:fldCharType="separate"/>
      </w:r>
      <w:r w:rsidR="00FA46F7" w:rsidRPr="009B7AF7">
        <w:t>Figure D.1</w:t>
      </w:r>
      <w:r w:rsidRPr="009B7AF7">
        <w:fldChar w:fldCharType="end"/>
      </w:r>
      <w:r w:rsidRPr="009B7AF7">
        <w:t xml:space="preserve"> show the transmission events. Even the scale is such that not all channel idle periods can be seen in this figure, it is obvious that the white spaces in between the transmissions are not deterministic. The coloured line shows in blue an </w:t>
      </w:r>
      <w:r w:rsidR="001D085A" w:rsidRPr="009B7AF7">
        <w:t>underutilization</w:t>
      </w:r>
      <w:r w:rsidRPr="009B7AF7">
        <w:t xml:space="preserve"> and in red an over utilization of the channel. In average it fluctuates chaotically around the expected 60</w:t>
      </w:r>
      <w:r w:rsidR="00985A13" w:rsidRPr="009B7AF7">
        <w:t> </w:t>
      </w:r>
      <w:r w:rsidRPr="009B7AF7">
        <w:t>% channel load.</w:t>
      </w:r>
      <w:r w:rsidR="004600DC" w:rsidRPr="009B7AF7">
        <w:t xml:space="preserve"> The Average</w:t>
      </w:r>
      <w:r w:rsidRPr="009B7AF7">
        <w:t xml:space="preserve"> is calculated by a sliding window of </w:t>
      </w:r>
      <w:r w:rsidR="00BE21EE" w:rsidRPr="009B7AF7">
        <w:t xml:space="preserve">1 </w:t>
      </w:r>
      <w:r w:rsidRPr="009B7AF7">
        <w:t>second length. The CBR result obtained with a 100</w:t>
      </w:r>
      <w:r w:rsidR="00985A13" w:rsidRPr="009B7AF7">
        <w:t> </w:t>
      </w:r>
      <w:r w:rsidRPr="009B7AF7">
        <w:t xml:space="preserve">ms sliding window duration is shown in black, it jumps chaotically between different values in the range from </w:t>
      </w:r>
      <w:r w:rsidR="007103ED" w:rsidRPr="009B7AF7">
        <w:t xml:space="preserve">0 </w:t>
      </w:r>
      <w:r w:rsidRPr="009B7AF7">
        <w:t>to 100</w:t>
      </w:r>
      <w:r w:rsidR="00985A13" w:rsidRPr="009B7AF7">
        <w:t> </w:t>
      </w:r>
      <w:r w:rsidRPr="009B7AF7">
        <w:t>%. This fluctuating value is the input to the reactive DCC.</w:t>
      </w:r>
    </w:p>
    <w:p w14:paraId="2B0450C4" w14:textId="38855105" w:rsidR="00D83CEF" w:rsidRPr="009B7AF7" w:rsidRDefault="00D83CEF" w:rsidP="00D83CEF">
      <w:r w:rsidRPr="009B7AF7">
        <w:t xml:space="preserve">To visualize these fluctuations for different number of nodes and thereby different </w:t>
      </w:r>
      <m:oMath>
        <m:sSub>
          <m:sSubPr>
            <m:ctrlPr>
              <w:rPr>
                <w:rFonts w:ascii="Cambria Math" w:hAnsi="Cambria Math"/>
              </w:rPr>
            </m:ctrlPr>
          </m:sSubPr>
          <m:e>
            <m:r>
              <w:rPr>
                <w:rFonts w:ascii="Cambria Math" w:hAnsi="Cambria Math"/>
              </w:rPr>
              <m:t>T</m:t>
            </m:r>
          </m:e>
          <m:sub>
            <m:r>
              <w:rPr>
                <w:rFonts w:ascii="Cambria Math" w:hAnsi="Cambria Math"/>
              </w:rPr>
              <m:t xml:space="preserve">off </m:t>
            </m:r>
          </m:sub>
        </m:sSub>
      </m:oMath>
      <w:r w:rsidRPr="009B7AF7">
        <w:t xml:space="preserve"> values the shaded region in </w:t>
      </w:r>
      <w:r w:rsidRPr="009B7AF7">
        <w:fldChar w:fldCharType="begin"/>
      </w:r>
      <w:r w:rsidRPr="009B7AF7">
        <w:instrText xml:space="preserve"> REF _Ref196913034 \h </w:instrText>
      </w:r>
      <w:r w:rsidRPr="009B7AF7">
        <w:fldChar w:fldCharType="separate"/>
      </w:r>
      <w:r w:rsidR="00FA46F7" w:rsidRPr="009B7AF7">
        <w:t>Figure D.2</w:t>
      </w:r>
      <w:r w:rsidRPr="009B7AF7">
        <w:fldChar w:fldCharType="end"/>
      </w:r>
      <w:r w:rsidRPr="009B7AF7">
        <w:t xml:space="preserve"> shows the range of channel load values measured with a sliding window duration of 1 second that were </w:t>
      </w:r>
      <w:r w:rsidRPr="009B7AF7">
        <w:lastRenderedPageBreak/>
        <w:t xml:space="preserve">calculated for a time span of 20 seconds after bounded stability was reached. The green line shows the average of these channel load values. When comparing this to </w:t>
      </w:r>
      <w:r w:rsidRPr="009B7AF7">
        <w:fldChar w:fldCharType="begin"/>
      </w:r>
      <w:r w:rsidRPr="009B7AF7">
        <w:instrText xml:space="preserve"> REF _Ref192233147 \h </w:instrText>
      </w:r>
      <w:r w:rsidRPr="009B7AF7">
        <w:fldChar w:fldCharType="separate"/>
      </w:r>
      <w:r w:rsidR="00FA46F7" w:rsidRPr="009B7AF7">
        <w:t>Figure C.9</w:t>
      </w:r>
      <w:r w:rsidRPr="009B7AF7">
        <w:fldChar w:fldCharType="end"/>
      </w:r>
      <w:r w:rsidRPr="009B7AF7">
        <w:t xml:space="preserve"> the theory only fits in the far-left part of </w:t>
      </w:r>
      <w:r w:rsidRPr="009B7AF7">
        <w:fldChar w:fldCharType="begin"/>
      </w:r>
      <w:r w:rsidRPr="009B7AF7">
        <w:instrText xml:space="preserve"> REF _Ref196913034 \h </w:instrText>
      </w:r>
      <w:r w:rsidRPr="009B7AF7">
        <w:fldChar w:fldCharType="separate"/>
      </w:r>
      <w:r w:rsidR="00FA46F7" w:rsidRPr="009B7AF7">
        <w:t>Figure D.2</w:t>
      </w:r>
      <w:r w:rsidRPr="009B7AF7">
        <w:fldChar w:fldCharType="end"/>
      </w:r>
      <w:r w:rsidRPr="009B7AF7">
        <w:t xml:space="preserve">. This is because the measurement time span of 100 ms is much shorter than the </w:t>
      </w:r>
      <m:oMath>
        <m:sSub>
          <m:sSubPr>
            <m:ctrlPr>
              <w:rPr>
                <w:rFonts w:ascii="Cambria Math" w:hAnsi="Cambria Math"/>
              </w:rPr>
            </m:ctrlPr>
          </m:sSubPr>
          <m:e>
            <m:r>
              <w:rPr>
                <w:rFonts w:ascii="Cambria Math" w:hAnsi="Cambria Math"/>
              </w:rPr>
              <m:t>T</m:t>
            </m:r>
          </m:e>
          <m:sub>
            <m:r>
              <w:rPr>
                <w:rFonts w:ascii="Cambria Math" w:hAnsi="Cambria Math"/>
              </w:rPr>
              <m:t xml:space="preserve">off </m:t>
            </m:r>
          </m:sub>
        </m:sSub>
      </m:oMath>
      <w:r w:rsidRPr="009B7AF7">
        <w:t xml:space="preserve"> time of each node necessary to limit the channel load when there are more than 40 nodes in range.</w:t>
      </w:r>
    </w:p>
    <w:p w14:paraId="052FDF3E" w14:textId="3881213B" w:rsidR="004600DC" w:rsidRPr="009B7AF7" w:rsidRDefault="004600DC" w:rsidP="00D83CEF">
      <w:r w:rsidRPr="009B7AF7">
        <w:t xml:space="preserve">To reduce the chaotic behaviour of the measured channel load, the measurement period can be increase as specified in The C2C-CC Profile, where it was doubled to 200 ms. </w:t>
      </w:r>
      <w:r w:rsidRPr="009B7AF7">
        <w:fldChar w:fldCharType="begin"/>
      </w:r>
      <w:r w:rsidRPr="009B7AF7">
        <w:instrText xml:space="preserve"> REF _Ref196914266 \h </w:instrText>
      </w:r>
      <w:r w:rsidRPr="009B7AF7">
        <w:fldChar w:fldCharType="separate"/>
      </w:r>
      <w:r w:rsidR="00FA46F7" w:rsidRPr="009B7AF7">
        <w:t>Figure D.3</w:t>
      </w:r>
      <w:r w:rsidRPr="009B7AF7">
        <w:fldChar w:fldCharType="end"/>
      </w:r>
      <w:r w:rsidRPr="009B7AF7">
        <w:t xml:space="preserve"> shows the result for this doubled measurement period. As expected, the result is close to theory for around double the number of nodes compared to a measurement period of 100 ms. Still, for more than 80 nodes the behaviour gets again chaotic.</w:t>
      </w:r>
    </w:p>
    <w:p w14:paraId="4D492A70" w14:textId="036FBB32" w:rsidR="004600DC" w:rsidRPr="009B7AF7" w:rsidRDefault="004600DC" w:rsidP="004600DC">
      <w:r w:rsidRPr="009B7AF7">
        <w:t>Consequently, the CBR measurement duration should be long enough to account for the transmissions of all nodes to avoid erratic behaviour of the control loop. As outline in the beginning of the present clause and in clause </w:t>
      </w:r>
      <w:r w:rsidRPr="009B7AF7">
        <w:fldChar w:fldCharType="begin"/>
      </w:r>
      <w:r w:rsidRPr="009B7AF7">
        <w:instrText xml:space="preserve"> REF Cls_adaptive_time_behaviour \h  \* MERGEFORMAT </w:instrText>
      </w:r>
      <w:r w:rsidRPr="009B7AF7">
        <w:fldChar w:fldCharType="separate"/>
      </w:r>
      <w:r w:rsidR="00FA46F7" w:rsidRPr="009B7AF7">
        <w:t>C.2.2.4</w:t>
      </w:r>
      <w:r w:rsidRPr="009B7AF7">
        <w:fldChar w:fldCharType="end"/>
      </w:r>
      <w:r w:rsidRPr="009B7AF7">
        <w:t xml:space="preserve">, the easiest and most effective way of doing this is to make the measurement duration equal to </w:t>
      </w:r>
      <m:oMath>
        <m:sSub>
          <m:sSubPr>
            <m:ctrlPr>
              <w:rPr>
                <w:rFonts w:ascii="Cambria Math" w:hAnsi="Cambria Math"/>
              </w:rPr>
            </m:ctrlPr>
          </m:sSubPr>
          <m:e>
            <m:r>
              <w:rPr>
                <w:rFonts w:ascii="Cambria Math" w:hAnsi="Cambria Math"/>
              </w:rPr>
              <m:t>T</m:t>
            </m:r>
          </m:e>
          <m:sub>
            <m:r>
              <w:rPr>
                <w:rFonts w:ascii="Cambria Math" w:hAnsi="Cambria Math"/>
              </w:rPr>
              <m:t xml:space="preserve">on </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 xml:space="preserve">off </m:t>
            </m:r>
          </m:sub>
        </m:sSub>
      </m:oMath>
      <w:r w:rsidRPr="009B7AF7">
        <w:t xml:space="preserve">. Since in practice all nodes use different values of </w:t>
      </w:r>
      <m:oMath>
        <m:sSub>
          <m:sSubPr>
            <m:ctrlPr>
              <w:rPr>
                <w:rFonts w:ascii="Cambria Math" w:hAnsi="Cambria Math"/>
              </w:rPr>
            </m:ctrlPr>
          </m:sSubPr>
          <m:e>
            <m:r>
              <w:rPr>
                <w:rFonts w:ascii="Cambria Math" w:hAnsi="Cambria Math"/>
              </w:rPr>
              <m:t>T</m:t>
            </m:r>
          </m:e>
          <m:sub>
            <m:r>
              <w:rPr>
                <w:rFonts w:ascii="Cambria Math" w:hAnsi="Cambria Math"/>
              </w:rPr>
              <m:t xml:space="preserve">on </m:t>
            </m:r>
          </m:sub>
        </m:sSub>
      </m:oMath>
      <w:r w:rsidRPr="009B7AF7">
        <w:t xml:space="preserve">and </w:t>
      </w:r>
      <m:oMath>
        <m:sSub>
          <m:sSubPr>
            <m:ctrlPr>
              <w:rPr>
                <w:rFonts w:ascii="Cambria Math" w:hAnsi="Cambria Math"/>
              </w:rPr>
            </m:ctrlPr>
          </m:sSubPr>
          <m:e>
            <m:r>
              <w:rPr>
                <w:rFonts w:ascii="Cambria Math" w:hAnsi="Cambria Math"/>
              </w:rPr>
              <m:t>T</m:t>
            </m:r>
          </m:e>
          <m:sub>
            <m:r>
              <w:rPr>
                <w:rFonts w:ascii="Cambria Math" w:hAnsi="Cambria Math"/>
              </w:rPr>
              <m:t xml:space="preserve">off </m:t>
            </m:r>
          </m:sub>
        </m:sSub>
      </m:oMath>
      <w:r w:rsidRPr="009B7AF7">
        <w:t xml:space="preserve"> this will automatically desynchronise the measurement times, and even when all </w:t>
      </w:r>
      <m:oMath>
        <m:sSub>
          <m:sSubPr>
            <m:ctrlPr>
              <w:rPr>
                <w:rFonts w:ascii="Cambria Math" w:hAnsi="Cambria Math"/>
              </w:rPr>
            </m:ctrlPr>
          </m:sSubPr>
          <m:e>
            <m:r>
              <w:rPr>
                <w:rFonts w:ascii="Cambria Math" w:hAnsi="Cambria Math"/>
              </w:rPr>
              <m:t>T</m:t>
            </m:r>
          </m:e>
          <m:sub>
            <m:r>
              <w:rPr>
                <w:rFonts w:ascii="Cambria Math" w:hAnsi="Cambria Math"/>
              </w:rPr>
              <m:t xml:space="preserve">on </m:t>
            </m:r>
          </m:sub>
        </m:sSub>
      </m:oMath>
      <w:r w:rsidRPr="009B7AF7">
        <w:t xml:space="preserve">times are equal, each node will measure a (slightly) different CBR, resulting in (slightly) different </w:t>
      </w:r>
      <m:oMath>
        <m:sSub>
          <m:sSubPr>
            <m:ctrlPr>
              <w:rPr>
                <w:rFonts w:ascii="Cambria Math" w:hAnsi="Cambria Math"/>
              </w:rPr>
            </m:ctrlPr>
          </m:sSubPr>
          <m:e>
            <m:r>
              <w:rPr>
                <w:rFonts w:ascii="Cambria Math" w:hAnsi="Cambria Math"/>
              </w:rPr>
              <m:t>T</m:t>
            </m:r>
          </m:e>
          <m:sub>
            <m:r>
              <w:rPr>
                <w:rFonts w:ascii="Cambria Math" w:hAnsi="Cambria Math"/>
              </w:rPr>
              <m:t xml:space="preserve">off </m:t>
            </m:r>
          </m:sub>
        </m:sSub>
      </m:oMath>
      <w:r w:rsidRPr="009B7AF7">
        <w:t xml:space="preserve"> time for each node. </w:t>
      </w:r>
      <w:r w:rsidRPr="009B7AF7">
        <w:fldChar w:fldCharType="begin"/>
      </w:r>
      <w:r w:rsidRPr="009B7AF7">
        <w:instrText xml:space="preserve"> REF _Ref209095580 \h </w:instrText>
      </w:r>
      <w:r w:rsidRPr="009B7AF7">
        <w:fldChar w:fldCharType="separate"/>
      </w:r>
      <w:r w:rsidR="00FA46F7" w:rsidRPr="009B7AF7">
        <w:t>Figure D.4</w:t>
      </w:r>
      <w:r w:rsidRPr="009B7AF7">
        <w:fldChar w:fldCharType="end"/>
      </w:r>
      <w:r w:rsidRPr="009B7AF7">
        <w:t xml:space="preserve"> shows that this leads for the reactive DCC for up to 300 nodes to theoretical result shown in </w:t>
      </w:r>
      <w:r w:rsidRPr="009B7AF7">
        <w:fldChar w:fldCharType="begin"/>
      </w:r>
      <w:r w:rsidRPr="009B7AF7">
        <w:instrText xml:space="preserve"> REF _Ref192233147 \h </w:instrText>
      </w:r>
      <w:r w:rsidRPr="009B7AF7">
        <w:fldChar w:fldCharType="separate"/>
      </w:r>
      <w:r w:rsidR="00FA46F7" w:rsidRPr="009B7AF7">
        <w:t>Figure C.9</w:t>
      </w:r>
      <w:r w:rsidRPr="009B7AF7">
        <w:fldChar w:fldCharType="end"/>
      </w:r>
      <w:r w:rsidRPr="009B7AF7">
        <w:t>. For more nodes the MAC of ITS-G5 starts to avoid simultaneous transmissions what makes the channel access less predictive and the channel load more erratic.</w:t>
      </w:r>
    </w:p>
    <w:p w14:paraId="039144B4" w14:textId="77777777" w:rsidR="004600DC" w:rsidRPr="009B7AF7" w:rsidRDefault="004600DC" w:rsidP="00D83CEF"/>
    <w:p w14:paraId="5F9B3BB4" w14:textId="77777777" w:rsidR="00D83CEF" w:rsidRPr="009B7AF7" w:rsidRDefault="00D83CEF" w:rsidP="00D83CEF">
      <w:pPr>
        <w:pStyle w:val="FL"/>
      </w:pPr>
      <w:r w:rsidRPr="009B7AF7">
        <w:rPr>
          <w:noProof/>
          <w:lang w:eastAsia="it-IT"/>
        </w:rPr>
        <w:drawing>
          <wp:inline distT="0" distB="0" distL="0" distR="0" wp14:anchorId="1BA41AF7" wp14:editId="72EB0267">
            <wp:extent cx="5225963" cy="3425780"/>
            <wp:effectExtent l="0" t="0" r="0" b="3810"/>
            <wp:docPr id="1401646288" name="Grafik 1" descr="A graph with green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646288" name="Grafik 1" descr="A graph with green and black lines&#10;&#10;AI-generated content may be incorrect."/>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5235136" cy="3431793"/>
                    </a:xfrm>
                    <a:prstGeom prst="rect">
                      <a:avLst/>
                    </a:prstGeom>
                  </pic:spPr>
                </pic:pic>
              </a:graphicData>
            </a:graphic>
          </wp:inline>
        </w:drawing>
      </w:r>
    </w:p>
    <w:p w14:paraId="614E53B0" w14:textId="7800DDDA" w:rsidR="00D83CEF" w:rsidRPr="009B7AF7" w:rsidRDefault="00D83CEF" w:rsidP="00D83CEF">
      <w:pPr>
        <w:pStyle w:val="TF"/>
      </w:pPr>
      <w:bookmarkStart w:id="991" w:name="_Ref196911732"/>
      <w:r w:rsidRPr="009B7AF7">
        <w:t xml:space="preserve">Figure </w:t>
      </w:r>
      <w:r w:rsidR="00985A13" w:rsidRPr="009B7AF7">
        <w:t>D.</w:t>
      </w:r>
      <w:r w:rsidR="001D085A" w:rsidRPr="009B7AF7">
        <w:fldChar w:fldCharType="begin"/>
      </w:r>
      <w:r w:rsidR="001D085A" w:rsidRPr="009B7AF7">
        <w:instrText xml:space="preserve"> SEQ Figure</w:instrText>
      </w:r>
      <w:r w:rsidR="00985A13" w:rsidRPr="009B7AF7">
        <w:instrText>_D</w:instrText>
      </w:r>
      <w:r w:rsidR="001D085A" w:rsidRPr="009B7AF7">
        <w:instrText xml:space="preserve"> \* ARABIC </w:instrText>
      </w:r>
      <w:r w:rsidR="001D085A" w:rsidRPr="009B7AF7">
        <w:fldChar w:fldCharType="separate"/>
      </w:r>
      <w:r w:rsidR="00FA46F7" w:rsidRPr="009B7AF7">
        <w:t>1</w:t>
      </w:r>
      <w:r w:rsidR="001D085A" w:rsidRPr="009B7AF7">
        <w:fldChar w:fldCharType="end"/>
      </w:r>
      <w:bookmarkEnd w:id="991"/>
      <w:r w:rsidR="00D7594A" w:rsidRPr="009B7AF7">
        <w:t xml:space="preserve">: </w:t>
      </w:r>
      <w:r w:rsidRPr="009B7AF7">
        <w:t xml:space="preserve">Time behaviour for a reactive DCC according to </w:t>
      </w:r>
      <w:r w:rsidR="00D7594A" w:rsidRPr="009B7AF7">
        <w:t>T</w:t>
      </w:r>
      <w:r w:rsidRPr="009B7AF7">
        <w:t>able A.1 in ETSI TS 102 687 </w:t>
      </w:r>
      <w:r w:rsidR="00D7594A" w:rsidRPr="009B7AF7">
        <w:t>[</w:t>
      </w:r>
      <w:r w:rsidR="00D7594A" w:rsidRPr="009B7AF7">
        <w:rPr>
          <w:color w:val="0000FF"/>
        </w:rPr>
        <w:fldChar w:fldCharType="begin"/>
      </w:r>
      <w:r w:rsidR="00D7594A" w:rsidRPr="009B7AF7">
        <w:rPr>
          <w:color w:val="0000FF"/>
        </w:rPr>
        <w:instrText xml:space="preserve"> REF REF_TS102687 \h </w:instrText>
      </w:r>
      <w:r w:rsidR="00D7594A" w:rsidRPr="009B7AF7">
        <w:rPr>
          <w:color w:val="0000FF"/>
        </w:rPr>
      </w:r>
      <w:r w:rsidR="00D7594A" w:rsidRPr="009B7AF7">
        <w:rPr>
          <w:color w:val="0000FF"/>
        </w:rPr>
        <w:fldChar w:fldCharType="separate"/>
      </w:r>
      <w:r w:rsidR="00FA46F7" w:rsidRPr="009B7AF7">
        <w:t>i.14</w:t>
      </w:r>
      <w:r w:rsidR="00D7594A" w:rsidRPr="009B7AF7">
        <w:rPr>
          <w:color w:val="0000FF"/>
        </w:rPr>
        <w:fldChar w:fldCharType="end"/>
      </w:r>
      <w:r w:rsidR="00D7594A" w:rsidRPr="009B7AF7">
        <w:t>]</w:t>
      </w:r>
      <w:r w:rsidRPr="009B7AF7">
        <w:br/>
        <w:t xml:space="preserve">for 401 nodes, </w:t>
      </w:r>
      <w:r w:rsidRPr="009B7AF7">
        <w:rPr>
          <w:i/>
          <w:iCs/>
        </w:rPr>
        <w:t>T</w:t>
      </w:r>
      <w:r w:rsidRPr="009B7AF7">
        <w:rPr>
          <w:i/>
          <w:iCs/>
          <w:vertAlign w:val="subscript"/>
        </w:rPr>
        <w:t>on </w:t>
      </w:r>
      <w:r w:rsidRPr="009B7AF7">
        <w:t>= 1 ms, and 100 ms CBR measurement time</w:t>
      </w:r>
    </w:p>
    <w:p w14:paraId="14ED64FA" w14:textId="77777777" w:rsidR="00D83CEF" w:rsidRPr="009B7AF7" w:rsidRDefault="00D83CEF" w:rsidP="00D83CEF">
      <w:pPr>
        <w:pStyle w:val="FL"/>
      </w:pPr>
      <w:r w:rsidRPr="009B7AF7">
        <w:rPr>
          <w:noProof/>
          <w:lang w:eastAsia="it-IT"/>
        </w:rPr>
        <w:lastRenderedPageBreak/>
        <w:drawing>
          <wp:inline distT="0" distB="0" distL="0" distR="0" wp14:anchorId="2104C926" wp14:editId="6917D367">
            <wp:extent cx="4573559" cy="2884868"/>
            <wp:effectExtent l="0" t="0" r="0" b="0"/>
            <wp:docPr id="191814917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579018" cy="2888312"/>
                    </a:xfrm>
                    <a:prstGeom prst="rect">
                      <a:avLst/>
                    </a:prstGeom>
                    <a:noFill/>
                    <a:ln>
                      <a:noFill/>
                    </a:ln>
                  </pic:spPr>
                </pic:pic>
              </a:graphicData>
            </a:graphic>
          </wp:inline>
        </w:drawing>
      </w:r>
    </w:p>
    <w:p w14:paraId="72477CB8" w14:textId="6165EAD1" w:rsidR="00D83CEF" w:rsidRPr="009B7AF7" w:rsidRDefault="00D83CEF" w:rsidP="00D7594A">
      <w:pPr>
        <w:pStyle w:val="TF"/>
      </w:pPr>
      <w:bookmarkStart w:id="992" w:name="_Ref196913034"/>
      <w:r w:rsidRPr="009B7AF7">
        <w:t xml:space="preserve">Figure </w:t>
      </w:r>
      <w:r w:rsidR="00985A13" w:rsidRPr="009B7AF7">
        <w:t>D.</w:t>
      </w:r>
      <w:r w:rsidR="001D085A" w:rsidRPr="009B7AF7">
        <w:fldChar w:fldCharType="begin"/>
      </w:r>
      <w:r w:rsidR="001D085A" w:rsidRPr="009B7AF7">
        <w:instrText xml:space="preserve"> SEQ Figure</w:instrText>
      </w:r>
      <w:r w:rsidR="00985A13" w:rsidRPr="009B7AF7">
        <w:instrText>_D</w:instrText>
      </w:r>
      <w:r w:rsidR="001D085A" w:rsidRPr="009B7AF7">
        <w:instrText xml:space="preserve"> \* ARABIC </w:instrText>
      </w:r>
      <w:r w:rsidR="001D085A" w:rsidRPr="009B7AF7">
        <w:fldChar w:fldCharType="separate"/>
      </w:r>
      <w:r w:rsidR="00FA46F7" w:rsidRPr="009B7AF7">
        <w:t>2</w:t>
      </w:r>
      <w:r w:rsidR="001D085A" w:rsidRPr="009B7AF7">
        <w:fldChar w:fldCharType="end"/>
      </w:r>
      <w:bookmarkEnd w:id="992"/>
      <w:r w:rsidR="00D7594A" w:rsidRPr="009B7AF7">
        <w:t xml:space="preserve">: </w:t>
      </w:r>
      <w:r w:rsidRPr="009B7AF7">
        <w:t xml:space="preserve">Bounded stability for a reactive DCC according to </w:t>
      </w:r>
      <w:r w:rsidR="00D7594A" w:rsidRPr="009B7AF7">
        <w:t>T</w:t>
      </w:r>
      <w:r w:rsidRPr="009B7AF7">
        <w:t>able A.1 in ETSI TS</w:t>
      </w:r>
      <w:r w:rsidR="00D7594A" w:rsidRPr="009B7AF7">
        <w:t xml:space="preserve"> </w:t>
      </w:r>
      <w:r w:rsidRPr="009B7AF7">
        <w:t>102 687 </w:t>
      </w:r>
      <w:r w:rsidR="00D7594A" w:rsidRPr="009B7AF7">
        <w:t>[</w:t>
      </w:r>
      <w:r w:rsidR="00D7594A" w:rsidRPr="009B7AF7">
        <w:rPr>
          <w:color w:val="0000FF"/>
        </w:rPr>
        <w:fldChar w:fldCharType="begin"/>
      </w:r>
      <w:r w:rsidR="00D7594A" w:rsidRPr="009B7AF7">
        <w:rPr>
          <w:color w:val="0000FF"/>
        </w:rPr>
        <w:instrText xml:space="preserve"> REF REF_TS102687 \h </w:instrText>
      </w:r>
      <w:r w:rsidR="00D7594A" w:rsidRPr="009B7AF7">
        <w:rPr>
          <w:color w:val="0000FF"/>
        </w:rPr>
      </w:r>
      <w:r w:rsidR="00D7594A" w:rsidRPr="009B7AF7">
        <w:rPr>
          <w:color w:val="0000FF"/>
        </w:rPr>
        <w:fldChar w:fldCharType="separate"/>
      </w:r>
      <w:r w:rsidR="00FA46F7" w:rsidRPr="009B7AF7">
        <w:t>i.14</w:t>
      </w:r>
      <w:r w:rsidR="00D7594A" w:rsidRPr="009B7AF7">
        <w:rPr>
          <w:color w:val="0000FF"/>
        </w:rPr>
        <w:fldChar w:fldCharType="end"/>
      </w:r>
      <w:r w:rsidR="00D7594A" w:rsidRPr="009B7AF7">
        <w:t>]</w:t>
      </w:r>
      <w:r w:rsidR="00D7594A" w:rsidRPr="009B7AF7">
        <w:br/>
      </w:r>
      <w:r w:rsidRPr="009B7AF7">
        <w:t xml:space="preserve">for </w:t>
      </w:r>
      <w:r w:rsidRPr="009B7AF7">
        <w:rPr>
          <w:i/>
          <w:iCs/>
        </w:rPr>
        <w:t>T</w:t>
      </w:r>
      <w:r w:rsidRPr="009B7AF7">
        <w:rPr>
          <w:i/>
          <w:iCs/>
          <w:vertAlign w:val="subscript"/>
        </w:rPr>
        <w:t>on </w:t>
      </w:r>
      <w:r w:rsidRPr="009B7AF7">
        <w:t>= 1 ms and 100 ms CBR measurement time</w:t>
      </w:r>
    </w:p>
    <w:p w14:paraId="4FA25EB2" w14:textId="77777777" w:rsidR="00D83CEF" w:rsidRPr="009B7AF7" w:rsidRDefault="00D83CEF" w:rsidP="00D83CEF">
      <w:pPr>
        <w:pStyle w:val="FL"/>
      </w:pPr>
      <w:r w:rsidRPr="009B7AF7">
        <w:rPr>
          <w:noProof/>
          <w:lang w:eastAsia="it-IT"/>
        </w:rPr>
        <w:drawing>
          <wp:inline distT="0" distB="0" distL="0" distR="0" wp14:anchorId="1A5818E6" wp14:editId="7AF04593">
            <wp:extent cx="4717344" cy="2975020"/>
            <wp:effectExtent l="0" t="0" r="0" b="0"/>
            <wp:docPr id="23568842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724224" cy="2979359"/>
                    </a:xfrm>
                    <a:prstGeom prst="rect">
                      <a:avLst/>
                    </a:prstGeom>
                    <a:noFill/>
                    <a:ln>
                      <a:noFill/>
                    </a:ln>
                  </pic:spPr>
                </pic:pic>
              </a:graphicData>
            </a:graphic>
          </wp:inline>
        </w:drawing>
      </w:r>
    </w:p>
    <w:p w14:paraId="2317BDE4" w14:textId="3CB974F5" w:rsidR="00D83CEF" w:rsidRPr="009B7AF7" w:rsidRDefault="00D83CEF" w:rsidP="00D83CEF">
      <w:pPr>
        <w:pStyle w:val="TF"/>
      </w:pPr>
      <w:bookmarkStart w:id="993" w:name="_Ref196914266"/>
      <w:r w:rsidRPr="009B7AF7">
        <w:t xml:space="preserve">Figure </w:t>
      </w:r>
      <w:r w:rsidR="009E0B49" w:rsidRPr="009B7AF7">
        <w:t>D.</w:t>
      </w:r>
      <w:r w:rsidR="001D085A" w:rsidRPr="009B7AF7">
        <w:fldChar w:fldCharType="begin"/>
      </w:r>
      <w:r w:rsidR="001D085A" w:rsidRPr="009B7AF7">
        <w:instrText xml:space="preserve"> SEQ Figure</w:instrText>
      </w:r>
      <w:r w:rsidR="009E0B49" w:rsidRPr="009B7AF7">
        <w:instrText>_D</w:instrText>
      </w:r>
      <w:r w:rsidR="001D085A" w:rsidRPr="009B7AF7">
        <w:instrText xml:space="preserve"> \* ARABIC </w:instrText>
      </w:r>
      <w:r w:rsidR="001D085A" w:rsidRPr="009B7AF7">
        <w:fldChar w:fldCharType="separate"/>
      </w:r>
      <w:r w:rsidR="00FA46F7" w:rsidRPr="009B7AF7">
        <w:t>3</w:t>
      </w:r>
      <w:r w:rsidR="001D085A" w:rsidRPr="009B7AF7">
        <w:fldChar w:fldCharType="end"/>
      </w:r>
      <w:bookmarkEnd w:id="993"/>
      <w:r w:rsidR="009E0B49" w:rsidRPr="009B7AF7">
        <w:t xml:space="preserve">: </w:t>
      </w:r>
      <w:r w:rsidRPr="009B7AF7">
        <w:t>Bounded stability for a reactive DCC according to</w:t>
      </w:r>
      <w:r w:rsidR="0093526C" w:rsidRPr="009B7AF7">
        <w:br/>
      </w:r>
      <w:r w:rsidRPr="009B7AF7">
        <w:t>C2C</w:t>
      </w:r>
      <w:r w:rsidRPr="009B7AF7">
        <w:noBreakHyphen/>
        <w:t xml:space="preserve">CC: </w:t>
      </w:r>
      <w:r w:rsidR="00D240EB" w:rsidRPr="009B7AF7">
        <w:t>"</w:t>
      </w:r>
      <w:r w:rsidRPr="009B7AF7">
        <w:t>Vehicle C-ITS station profile #2037</w:t>
      </w:r>
      <w:r w:rsidR="00D240EB" w:rsidRPr="009B7AF7">
        <w:t>"</w:t>
      </w:r>
      <w:r w:rsidRPr="009B7AF7">
        <w:t>, RS_BSP_240</w:t>
      </w:r>
      <w:r w:rsidR="007F64B9" w:rsidRPr="009B7AF7">
        <w:t xml:space="preserve"> [</w:t>
      </w:r>
      <w:r w:rsidR="007F64B9" w:rsidRPr="009B7AF7">
        <w:fldChar w:fldCharType="begin"/>
      </w:r>
      <w:r w:rsidR="007F64B9" w:rsidRPr="009B7AF7">
        <w:instrText xml:space="preserve"> REF REF_C2C_CC_I34 \h </w:instrText>
      </w:r>
      <w:r w:rsidR="007F64B9" w:rsidRPr="009B7AF7">
        <w:fldChar w:fldCharType="separate"/>
      </w:r>
      <w:r w:rsidR="009209BA" w:rsidRPr="009B7AF7">
        <w:t>i.35</w:t>
      </w:r>
      <w:r w:rsidR="007F64B9" w:rsidRPr="009B7AF7">
        <w:fldChar w:fldCharType="end"/>
      </w:r>
      <w:r w:rsidR="007F64B9" w:rsidRPr="009B7AF7">
        <w:t>]</w:t>
      </w:r>
      <w:r w:rsidRPr="009B7AF7">
        <w:t xml:space="preserve"> for</w:t>
      </w:r>
      <w:r w:rsidR="0093526C" w:rsidRPr="009B7AF7">
        <w:br/>
      </w:r>
      <w:r w:rsidRPr="009B7AF7">
        <w:rPr>
          <w:i/>
          <w:iCs/>
        </w:rPr>
        <w:t>T</w:t>
      </w:r>
      <w:r w:rsidRPr="009B7AF7">
        <w:rPr>
          <w:i/>
          <w:iCs/>
          <w:vertAlign w:val="subscript"/>
        </w:rPr>
        <w:t>on </w:t>
      </w:r>
      <w:r w:rsidRPr="009B7AF7">
        <w:t>= 1 ms and 200 ms CBR measurement time</w:t>
      </w:r>
    </w:p>
    <w:p w14:paraId="0E5C4513" w14:textId="77777777" w:rsidR="00C331A6" w:rsidRPr="009B7AF7" w:rsidRDefault="00C331A6" w:rsidP="00C331A6">
      <w:pPr>
        <w:pStyle w:val="FL"/>
      </w:pPr>
      <w:r w:rsidRPr="009B7AF7">
        <w:rPr>
          <w:noProof/>
        </w:rPr>
        <w:lastRenderedPageBreak/>
        <w:drawing>
          <wp:inline distT="0" distB="0" distL="0" distR="0" wp14:anchorId="0CC443D8" wp14:editId="21BD6729">
            <wp:extent cx="4354779" cy="2747419"/>
            <wp:effectExtent l="0" t="0" r="0" b="0"/>
            <wp:docPr id="165099095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362948" cy="2752573"/>
                    </a:xfrm>
                    <a:prstGeom prst="rect">
                      <a:avLst/>
                    </a:prstGeom>
                    <a:noFill/>
                    <a:ln>
                      <a:noFill/>
                    </a:ln>
                  </pic:spPr>
                </pic:pic>
              </a:graphicData>
            </a:graphic>
          </wp:inline>
        </w:drawing>
      </w:r>
    </w:p>
    <w:p w14:paraId="04D2967D" w14:textId="563972EA" w:rsidR="00C331A6" w:rsidRPr="009B7AF7" w:rsidRDefault="00C331A6" w:rsidP="00C331A6">
      <w:pPr>
        <w:pStyle w:val="TF"/>
      </w:pPr>
      <w:bookmarkStart w:id="994" w:name="_Ref209095580"/>
      <w:r w:rsidRPr="009B7AF7">
        <w:t>Figure D.</w:t>
      </w:r>
      <w:fldSimple w:instr=" SEQ Figure_D \* ARABIC ">
        <w:r w:rsidR="009209BA" w:rsidRPr="009B7AF7">
          <w:t>4</w:t>
        </w:r>
      </w:fldSimple>
      <w:bookmarkEnd w:id="994"/>
      <w:r w:rsidRPr="009B7AF7">
        <w:t xml:space="preserve">: Bounded stability for a reactive DCC according to </w:t>
      </w:r>
      <w:r w:rsidRPr="009B7AF7">
        <w:br/>
        <w:t>C2C</w:t>
      </w:r>
      <w:r w:rsidRPr="009B7AF7">
        <w:noBreakHyphen/>
        <w:t>CC: "Vehicle C-ITS station profile #2037", RS_BSP_240 [</w:t>
      </w:r>
      <w:r w:rsidRPr="009B7AF7">
        <w:fldChar w:fldCharType="begin"/>
      </w:r>
      <w:r w:rsidRPr="009B7AF7">
        <w:instrText xml:space="preserve"> REF REF_C2C_CC_I34 \h </w:instrText>
      </w:r>
      <w:r w:rsidRPr="009B7AF7">
        <w:fldChar w:fldCharType="separate"/>
      </w:r>
      <w:r w:rsidR="009209BA" w:rsidRPr="009B7AF7">
        <w:t>i.35</w:t>
      </w:r>
      <w:r w:rsidRPr="009B7AF7">
        <w:fldChar w:fldCharType="end"/>
      </w:r>
      <w:r w:rsidRPr="009B7AF7">
        <w:t xml:space="preserve">] </w:t>
      </w:r>
      <w:r w:rsidRPr="009B7AF7">
        <w:br/>
        <w:t xml:space="preserve">for </w:t>
      </w:r>
      <w:r w:rsidRPr="009B7AF7">
        <w:rPr>
          <w:i/>
          <w:iCs/>
        </w:rPr>
        <w:t>T</w:t>
      </w:r>
      <w:r w:rsidRPr="009B7AF7">
        <w:rPr>
          <w:i/>
          <w:iCs/>
          <w:vertAlign w:val="subscript"/>
        </w:rPr>
        <w:t>on </w:t>
      </w:r>
      <w:r w:rsidRPr="009B7AF7">
        <w:t xml:space="preserve">= 1 ms and a CBR measurement time equal to </w:t>
      </w:r>
      <w:r w:rsidRPr="009B7AF7">
        <w:rPr>
          <w:i/>
          <w:iCs/>
        </w:rPr>
        <w:t>T</w:t>
      </w:r>
      <w:r w:rsidRPr="009B7AF7">
        <w:rPr>
          <w:i/>
          <w:iCs/>
          <w:vertAlign w:val="subscript"/>
        </w:rPr>
        <w:t>on</w:t>
      </w:r>
      <w:r w:rsidRPr="009B7AF7">
        <w:t>+</w:t>
      </w:r>
      <w:r w:rsidRPr="009B7AF7">
        <w:rPr>
          <w:i/>
          <w:iCs/>
        </w:rPr>
        <w:t>T</w:t>
      </w:r>
      <w:r w:rsidRPr="009B7AF7">
        <w:rPr>
          <w:i/>
          <w:iCs/>
          <w:vertAlign w:val="subscript"/>
        </w:rPr>
        <w:t>off</w:t>
      </w:r>
    </w:p>
    <w:p w14:paraId="4C73AD18" w14:textId="2020BE08" w:rsidR="00C331A6" w:rsidRPr="009B7AF7" w:rsidRDefault="00C331A6" w:rsidP="00A549A2">
      <w:pPr>
        <w:pStyle w:val="Heading2"/>
      </w:pPr>
      <w:bookmarkStart w:id="995" w:name="_Toc215402887"/>
      <w:r w:rsidRPr="009B7AF7">
        <w:t>D.</w:t>
      </w:r>
      <w:r w:rsidR="00A549A2" w:rsidRPr="009B7AF7">
        <w:t>3</w:t>
      </w:r>
      <w:r w:rsidRPr="009B7AF7">
        <w:tab/>
        <w:t xml:space="preserve">Influence of the channel load measurement on the </w:t>
      </w:r>
      <w:r w:rsidRPr="009B7AF7">
        <w:br/>
        <w:t>adaptive congestion control</w:t>
      </w:r>
      <w:bookmarkEnd w:id="995"/>
    </w:p>
    <w:p w14:paraId="4EB63707" w14:textId="77777777" w:rsidR="00A549A2" w:rsidRPr="009B7AF7" w:rsidRDefault="00A549A2" w:rsidP="00A549A2">
      <w:pPr>
        <w:pStyle w:val="Heading3"/>
      </w:pPr>
      <w:bookmarkStart w:id="996" w:name="_Toc212249816"/>
      <w:bookmarkStart w:id="997" w:name="_Toc215402888"/>
      <w:r w:rsidRPr="009B7AF7">
        <w:t>D.3.1</w:t>
      </w:r>
      <w:r w:rsidRPr="009B7AF7">
        <w:tab/>
        <w:t>CBR measurement with a fixed 100 ms measurement time interval</w:t>
      </w:r>
      <w:bookmarkEnd w:id="996"/>
      <w:bookmarkEnd w:id="997"/>
    </w:p>
    <w:p w14:paraId="3F69E162" w14:textId="77777777" w:rsidR="00A549A2" w:rsidRPr="009B7AF7" w:rsidRDefault="00A549A2" w:rsidP="00A549A2">
      <w:r w:rsidRPr="009B7AF7">
        <w:t xml:space="preserve">When using a plain adaptive congestion control with a fixed CBR measurement time of 100 ms without gain saturation and without a </w:t>
      </w:r>
      <w:r w:rsidRPr="009B7AF7">
        <w:rPr>
          <w:i/>
        </w:rPr>
        <w:t>T</w:t>
      </w:r>
      <w:r w:rsidRPr="009B7AF7">
        <w:rPr>
          <w:i/>
          <w:vertAlign w:val="subscript"/>
        </w:rPr>
        <w:t>off</w:t>
      </w:r>
      <w:r w:rsidRPr="009B7AF7">
        <w:t xml:space="preserve"> limitation the CBR averaged over 1 second stays after 30 seconds bounded within a 10% margin for up to around 500 network nodes and a </w:t>
      </w:r>
      <w:r w:rsidRPr="009B7AF7">
        <w:rPr>
          <w:i/>
          <w:iCs/>
        </w:rPr>
        <w:t>T</w:t>
      </w:r>
      <w:r w:rsidRPr="009B7AF7">
        <w:rPr>
          <w:i/>
          <w:iCs/>
          <w:vertAlign w:val="subscript"/>
        </w:rPr>
        <w:t>on</w:t>
      </w:r>
      <w:r w:rsidRPr="009B7AF7">
        <w:t xml:space="preserve"> of 1 ms as can be seen in </w:t>
      </w:r>
      <w:r w:rsidRPr="009B7AF7">
        <w:fldChar w:fldCharType="begin"/>
      </w:r>
      <w:r w:rsidRPr="009B7AF7">
        <w:instrText xml:space="preserve"> REF _Ref212196360 \h </w:instrText>
      </w:r>
      <w:r w:rsidRPr="009B7AF7">
        <w:fldChar w:fldCharType="separate"/>
      </w:r>
      <w:r w:rsidRPr="009B7AF7">
        <w:t>Figure D.5</w:t>
      </w:r>
      <w:r w:rsidRPr="009B7AF7">
        <w:fldChar w:fldCharType="end"/>
      </w:r>
      <w:r w:rsidRPr="009B7AF7">
        <w:t>.</w:t>
      </w:r>
    </w:p>
    <w:p w14:paraId="5BF83E46" w14:textId="77777777" w:rsidR="00A549A2" w:rsidRPr="009B7AF7" w:rsidRDefault="00A549A2" w:rsidP="00A549A2">
      <w:pPr>
        <w:pStyle w:val="FL"/>
      </w:pPr>
      <w:r w:rsidRPr="009B7AF7">
        <w:t xml:space="preserve"> </w:t>
      </w:r>
      <w:r w:rsidRPr="009B7AF7">
        <w:rPr>
          <w:noProof/>
        </w:rPr>
        <w:drawing>
          <wp:inline distT="0" distB="0" distL="0" distR="0" wp14:anchorId="182ADDE3" wp14:editId="792A995A">
            <wp:extent cx="4486061" cy="2820473"/>
            <wp:effectExtent l="0" t="0" r="0" b="0"/>
            <wp:docPr id="46909412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492222" cy="2824347"/>
                    </a:xfrm>
                    <a:prstGeom prst="rect">
                      <a:avLst/>
                    </a:prstGeom>
                    <a:noFill/>
                    <a:ln>
                      <a:noFill/>
                    </a:ln>
                  </pic:spPr>
                </pic:pic>
              </a:graphicData>
            </a:graphic>
          </wp:inline>
        </w:drawing>
      </w:r>
    </w:p>
    <w:p w14:paraId="5D79DCD1" w14:textId="77777777" w:rsidR="00A549A2" w:rsidRPr="009B7AF7" w:rsidRDefault="00A549A2" w:rsidP="00A549A2">
      <w:pPr>
        <w:pStyle w:val="TF"/>
      </w:pPr>
      <w:bookmarkStart w:id="998" w:name="_Ref212196360"/>
      <w:r w:rsidRPr="009B7AF7">
        <w:t>Figure D.</w:t>
      </w:r>
      <w:fldSimple w:instr=" SEQ Figure_D \* ARABIC ">
        <w:r w:rsidRPr="009B7AF7">
          <w:t>5</w:t>
        </w:r>
      </w:fldSimple>
      <w:bookmarkEnd w:id="998"/>
      <w:r w:rsidRPr="009B7AF7">
        <w:t>:</w:t>
      </w:r>
      <w:r w:rsidRPr="009B7AF7">
        <w:tab/>
        <w:t xml:space="preserve">Bounded stability for the adaptive DCC with </w:t>
      </w:r>
      <w:r w:rsidRPr="009B7AF7">
        <w:sym w:font="Symbol" w:char="F020"/>
      </w:r>
      <w:r w:rsidRPr="009B7AF7">
        <w:sym w:font="Symbol" w:char="F061"/>
      </w:r>
      <w:r w:rsidRPr="009B7AF7">
        <w:t xml:space="preserve"> and </w:t>
      </w:r>
      <w:r w:rsidRPr="009B7AF7">
        <w:sym w:font="Symbol" w:char="F062"/>
      </w:r>
      <w:r w:rsidRPr="009B7AF7">
        <w:t xml:space="preserve"> taken from table 3 in ETSI TS 102 687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Pr="009B7AF7">
        <w:t>i.14</w:t>
      </w:r>
      <w:r w:rsidRPr="009B7AF7">
        <w:rPr>
          <w:color w:val="0000FF"/>
        </w:rPr>
        <w:fldChar w:fldCharType="end"/>
      </w:r>
      <w:r w:rsidRPr="009B7AF7">
        <w:t xml:space="preserve">] for </w:t>
      </w:r>
      <w:r w:rsidRPr="009B7AF7">
        <w:rPr>
          <w:i/>
          <w:iCs/>
        </w:rPr>
        <w:t>T</w:t>
      </w:r>
      <w:r w:rsidRPr="009B7AF7">
        <w:rPr>
          <w:i/>
          <w:iCs/>
          <w:vertAlign w:val="subscript"/>
        </w:rPr>
        <w:t>on </w:t>
      </w:r>
      <w:r w:rsidRPr="009B7AF7">
        <w:t>= 1 ms and 100 ms CBR measurement time.</w:t>
      </w:r>
    </w:p>
    <w:p w14:paraId="27193284" w14:textId="716AE057" w:rsidR="00A549A2" w:rsidRPr="009B7AF7" w:rsidRDefault="00A549A2" w:rsidP="00A549A2">
      <w:r w:rsidRPr="009B7AF7">
        <w:fldChar w:fldCharType="begin"/>
      </w:r>
      <w:r w:rsidRPr="009B7AF7">
        <w:instrText xml:space="preserve"> REF _Ref212196942 \h </w:instrText>
      </w:r>
      <w:r w:rsidRPr="009B7AF7">
        <w:fldChar w:fldCharType="separate"/>
      </w:r>
      <w:r w:rsidRPr="009B7AF7">
        <w:t>Figure D.6</w:t>
      </w:r>
      <w:r w:rsidRPr="009B7AF7">
        <w:fldChar w:fldCharType="end"/>
      </w:r>
      <w:r w:rsidRPr="009B7AF7">
        <w:t xml:space="preserve"> shows as an example the convergence of the CBR over time for 100 network nodes and a </w:t>
      </w:r>
      <w:r w:rsidRPr="009B7AF7">
        <w:rPr>
          <w:i/>
          <w:iCs/>
        </w:rPr>
        <w:t>T</w:t>
      </w:r>
      <w:r w:rsidRPr="009B7AF7">
        <w:rPr>
          <w:i/>
          <w:iCs/>
          <w:vertAlign w:val="subscript"/>
        </w:rPr>
        <w:t>on</w:t>
      </w:r>
      <w:r w:rsidRPr="009B7AF7">
        <w:t xml:space="preserve"> of 1 ms. The black line shows the CBR measured by the network nodes and the colo</w:t>
      </w:r>
      <w:r w:rsidR="001E0678">
        <w:t>u</w:t>
      </w:r>
      <w:r w:rsidRPr="009B7AF7">
        <w:t xml:space="preserve">red line shows the CBR average over 1 second. </w:t>
      </w:r>
      <w:r w:rsidRPr="009B7AF7">
        <w:lastRenderedPageBreak/>
        <w:t xml:space="preserve">The </w:t>
      </w:r>
      <w:r w:rsidR="00264C45" w:rsidRPr="009B7AF7">
        <w:t>coloured</w:t>
      </w:r>
      <w:r w:rsidRPr="009B7AF7">
        <w:t xml:space="preserve"> bars at the bottom show the transmission events of the network nodes. They are randomly distributed as expected.</w:t>
      </w:r>
    </w:p>
    <w:p w14:paraId="0CB3BDB6" w14:textId="77777777" w:rsidR="00A549A2" w:rsidRPr="009B7AF7" w:rsidRDefault="00A549A2" w:rsidP="00A549A2">
      <w:pPr>
        <w:pStyle w:val="FL"/>
      </w:pPr>
      <w:r w:rsidRPr="009B7AF7">
        <w:rPr>
          <w:noProof/>
        </w:rPr>
        <w:drawing>
          <wp:inline distT="0" distB="0" distL="0" distR="0" wp14:anchorId="708D9C65" wp14:editId="551ECC90">
            <wp:extent cx="4604189" cy="3018486"/>
            <wp:effectExtent l="0" t="0" r="0" b="4445"/>
            <wp:docPr id="2105169301"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609838" cy="3022189"/>
                    </a:xfrm>
                    <a:prstGeom prst="rect">
                      <a:avLst/>
                    </a:prstGeom>
                    <a:noFill/>
                    <a:ln>
                      <a:noFill/>
                    </a:ln>
                  </pic:spPr>
                </pic:pic>
              </a:graphicData>
            </a:graphic>
          </wp:inline>
        </w:drawing>
      </w:r>
    </w:p>
    <w:p w14:paraId="668194BB" w14:textId="77777777" w:rsidR="00A549A2" w:rsidRPr="009B7AF7" w:rsidRDefault="00A549A2" w:rsidP="00A549A2">
      <w:pPr>
        <w:pStyle w:val="TF"/>
      </w:pPr>
      <w:bookmarkStart w:id="999" w:name="_Ref212196942"/>
      <w:r w:rsidRPr="009B7AF7">
        <w:t>Figure D.</w:t>
      </w:r>
      <w:fldSimple w:instr=" SEQ Figure_D \* ARABIC ">
        <w:r w:rsidRPr="009B7AF7">
          <w:t>6</w:t>
        </w:r>
      </w:fldSimple>
      <w:bookmarkEnd w:id="999"/>
      <w:r w:rsidRPr="009B7AF7">
        <w:t>:</w:t>
      </w:r>
      <w:r w:rsidRPr="009B7AF7">
        <w:tab/>
        <w:t xml:space="preserve">CBR convergence for the adaptive DCC with </w:t>
      </w:r>
      <w:r w:rsidRPr="009B7AF7">
        <w:sym w:font="Symbol" w:char="F020"/>
      </w:r>
      <w:r w:rsidRPr="009B7AF7">
        <w:sym w:font="Symbol" w:char="F061"/>
      </w:r>
      <w:r w:rsidRPr="009B7AF7">
        <w:t xml:space="preserve"> and </w:t>
      </w:r>
      <w:r w:rsidRPr="009B7AF7">
        <w:sym w:font="Symbol" w:char="F062"/>
      </w:r>
      <w:r w:rsidRPr="009B7AF7">
        <w:t xml:space="preserve"> taken from table 3 in ETSI TS 102 687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Pr="009B7AF7">
        <w:t>i.14</w:t>
      </w:r>
      <w:r w:rsidRPr="009B7AF7">
        <w:rPr>
          <w:color w:val="0000FF"/>
        </w:rPr>
        <w:fldChar w:fldCharType="end"/>
      </w:r>
      <w:r w:rsidRPr="009B7AF7">
        <w:t xml:space="preserve">] for 100 nodes, </w:t>
      </w:r>
      <w:r w:rsidRPr="009B7AF7">
        <w:rPr>
          <w:i/>
          <w:iCs/>
        </w:rPr>
        <w:t>T</w:t>
      </w:r>
      <w:r w:rsidRPr="009B7AF7">
        <w:rPr>
          <w:i/>
          <w:iCs/>
          <w:vertAlign w:val="subscript"/>
        </w:rPr>
        <w:t>on </w:t>
      </w:r>
      <w:r w:rsidRPr="009B7AF7">
        <w:t>= 1 ms, and 100 ms CBR measurement time.</w:t>
      </w:r>
    </w:p>
    <w:p w14:paraId="1433AAD2" w14:textId="71220449" w:rsidR="00A549A2" w:rsidRPr="009B7AF7" w:rsidRDefault="00A549A2" w:rsidP="00A549A2"/>
    <w:p w14:paraId="1D2CE873" w14:textId="706D1C11" w:rsidR="00A549A2" w:rsidRPr="009B7AF7" w:rsidRDefault="00A549A2" w:rsidP="00A549A2">
      <w:r w:rsidRPr="009B7AF7">
        <w:fldChar w:fldCharType="begin"/>
      </w:r>
      <w:r w:rsidRPr="009B7AF7">
        <w:instrText xml:space="preserve"> REF _Ref212197329 \h </w:instrText>
      </w:r>
      <w:r w:rsidRPr="009B7AF7">
        <w:fldChar w:fldCharType="separate"/>
      </w:r>
      <w:r w:rsidRPr="009B7AF7">
        <w:t>Figure D.7</w:t>
      </w:r>
      <w:r w:rsidRPr="009B7AF7">
        <w:fldChar w:fldCharType="end"/>
      </w:r>
      <w:r w:rsidRPr="009B7AF7">
        <w:t xml:space="preserve"> shows the </w:t>
      </w:r>
      <w:r w:rsidRPr="009B7AF7">
        <w:rPr>
          <w:i/>
        </w:rPr>
        <w:t>T</w:t>
      </w:r>
      <w:r w:rsidRPr="009B7AF7">
        <w:rPr>
          <w:i/>
          <w:vertAlign w:val="subscript"/>
        </w:rPr>
        <w:t>off</w:t>
      </w:r>
      <w:r w:rsidRPr="009B7AF7">
        <w:t xml:space="preserve"> variations between 100 different network nodes for </w:t>
      </w:r>
      <w:r w:rsidRPr="009B7AF7">
        <w:rPr>
          <w:i/>
          <w:iCs/>
        </w:rPr>
        <w:t>T</w:t>
      </w:r>
      <w:r w:rsidRPr="009B7AF7">
        <w:rPr>
          <w:i/>
          <w:iCs/>
          <w:vertAlign w:val="subscript"/>
        </w:rPr>
        <w:t>on </w:t>
      </w:r>
      <w:r w:rsidRPr="009B7AF7">
        <w:t>= 1 ms. The light gr</w:t>
      </w:r>
      <w:r w:rsidR="001E0678">
        <w:t>e</w:t>
      </w:r>
      <w:r w:rsidRPr="009B7AF7">
        <w:t xml:space="preserve">y shaded region marks the </w:t>
      </w:r>
      <w:r w:rsidRPr="009B7AF7">
        <w:sym w:font="Symbol" w:char="F0B1"/>
      </w:r>
      <w:r w:rsidRPr="009B7AF7">
        <w:t xml:space="preserve"> sigma range, the dark grey region shows the minimum to maximum range of </w:t>
      </w:r>
      <w:r w:rsidRPr="009B7AF7">
        <w:rPr>
          <w:i/>
        </w:rPr>
        <w:t>T</w:t>
      </w:r>
      <w:r w:rsidRPr="009B7AF7">
        <w:rPr>
          <w:i/>
          <w:vertAlign w:val="subscript"/>
        </w:rPr>
        <w:t>off</w:t>
      </w:r>
      <w:r w:rsidRPr="009B7AF7">
        <w:t xml:space="preserve">. For all 100 nodes </w:t>
      </w:r>
      <w:r w:rsidRPr="009B7AF7">
        <w:rPr>
          <w:i/>
        </w:rPr>
        <w:t>T</w:t>
      </w:r>
      <w:r w:rsidRPr="009B7AF7">
        <w:rPr>
          <w:i/>
          <w:vertAlign w:val="subscript"/>
        </w:rPr>
        <w:t>off</w:t>
      </w:r>
      <w:r w:rsidRPr="009B7AF7">
        <w:t xml:space="preserve"> converges within 30 seconds to the same equilibrium.</w:t>
      </w:r>
    </w:p>
    <w:p w14:paraId="5EDE330E" w14:textId="77777777" w:rsidR="00A549A2" w:rsidRPr="009B7AF7" w:rsidRDefault="00A549A2" w:rsidP="00A549A2">
      <w:pPr>
        <w:pStyle w:val="FL"/>
      </w:pPr>
      <w:r w:rsidRPr="009B7AF7">
        <w:rPr>
          <w:noProof/>
        </w:rPr>
        <w:drawing>
          <wp:inline distT="0" distB="0" distL="0" distR="0" wp14:anchorId="6F7EA7FE" wp14:editId="173355F9">
            <wp:extent cx="5708641" cy="1587806"/>
            <wp:effectExtent l="0" t="0" r="0" b="0"/>
            <wp:docPr id="78660680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12090" cy="1588765"/>
                    </a:xfrm>
                    <a:prstGeom prst="rect">
                      <a:avLst/>
                    </a:prstGeom>
                    <a:noFill/>
                    <a:ln>
                      <a:noFill/>
                    </a:ln>
                  </pic:spPr>
                </pic:pic>
              </a:graphicData>
            </a:graphic>
          </wp:inline>
        </w:drawing>
      </w:r>
    </w:p>
    <w:p w14:paraId="0D599188" w14:textId="77777777" w:rsidR="00A549A2" w:rsidRPr="009B7AF7" w:rsidRDefault="00A549A2" w:rsidP="00A549A2">
      <w:pPr>
        <w:pStyle w:val="TF"/>
      </w:pPr>
      <w:bookmarkStart w:id="1000" w:name="_Ref212197329"/>
      <w:r w:rsidRPr="009B7AF7">
        <w:t>Figure D.</w:t>
      </w:r>
      <w:fldSimple w:instr=" SEQ Figure_D \* ARABIC ">
        <w:r w:rsidRPr="009B7AF7">
          <w:t>7</w:t>
        </w:r>
      </w:fldSimple>
      <w:bookmarkEnd w:id="1000"/>
      <w:r w:rsidRPr="009B7AF7">
        <w:t>:</w:t>
      </w:r>
      <w:r w:rsidRPr="009B7AF7">
        <w:tab/>
      </w:r>
      <w:r w:rsidRPr="009B7AF7">
        <w:rPr>
          <w:i/>
        </w:rPr>
        <w:t>T</w:t>
      </w:r>
      <w:r w:rsidRPr="009B7AF7">
        <w:rPr>
          <w:i/>
          <w:vertAlign w:val="subscript"/>
        </w:rPr>
        <w:t>off</w:t>
      </w:r>
      <w:r w:rsidRPr="009B7AF7">
        <w:t xml:space="preserve"> convergence for the adaptive DCC with </w:t>
      </w:r>
      <w:r w:rsidRPr="009B7AF7">
        <w:sym w:font="Symbol" w:char="F020"/>
      </w:r>
      <w:r w:rsidRPr="009B7AF7">
        <w:sym w:font="Symbol" w:char="F061"/>
      </w:r>
      <w:r w:rsidRPr="009B7AF7">
        <w:t xml:space="preserve"> and </w:t>
      </w:r>
      <w:r w:rsidRPr="009B7AF7">
        <w:sym w:font="Symbol" w:char="F062"/>
      </w:r>
      <w:r w:rsidRPr="009B7AF7">
        <w:t xml:space="preserve"> taken from table 3 in ETSI TS 102 687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Pr="009B7AF7">
        <w:t>i.14</w:t>
      </w:r>
      <w:r w:rsidRPr="009B7AF7">
        <w:rPr>
          <w:color w:val="0000FF"/>
        </w:rPr>
        <w:fldChar w:fldCharType="end"/>
      </w:r>
      <w:r w:rsidRPr="009B7AF7">
        <w:t xml:space="preserve">] for 100 nodes, </w:t>
      </w:r>
      <w:r w:rsidRPr="009B7AF7">
        <w:rPr>
          <w:i/>
          <w:iCs/>
        </w:rPr>
        <w:t>T</w:t>
      </w:r>
      <w:r w:rsidRPr="009B7AF7">
        <w:rPr>
          <w:i/>
          <w:iCs/>
          <w:vertAlign w:val="subscript"/>
        </w:rPr>
        <w:t>on </w:t>
      </w:r>
      <w:r w:rsidRPr="009B7AF7">
        <w:t>= 1 ms and 100 ms CBR measurement time.</w:t>
      </w:r>
    </w:p>
    <w:p w14:paraId="4030C208" w14:textId="397F0412" w:rsidR="00A549A2" w:rsidRPr="009B7AF7" w:rsidRDefault="00A549A2" w:rsidP="00A549A2">
      <w:r w:rsidRPr="009B7AF7">
        <w:fldChar w:fldCharType="begin"/>
      </w:r>
      <w:r w:rsidRPr="009B7AF7">
        <w:instrText xml:space="preserve"> REF _Ref212199055 \h </w:instrText>
      </w:r>
      <w:r w:rsidRPr="009B7AF7">
        <w:fldChar w:fldCharType="separate"/>
      </w:r>
      <w:r w:rsidRPr="009B7AF7">
        <w:t>Figure D.8</w:t>
      </w:r>
      <w:r w:rsidRPr="009B7AF7">
        <w:fldChar w:fldCharType="end"/>
      </w:r>
      <w:r w:rsidRPr="009B7AF7">
        <w:t xml:space="preserve"> shows what happens for a fixed 100 ms CBR measurement time when </w:t>
      </w:r>
      <m:oMath>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off</m:t>
            </m:r>
          </m:sub>
        </m:sSub>
      </m:oMath>
      <w:r w:rsidRPr="009B7AF7">
        <w:t xml:space="preserve"> is increased to 600 ms. The measured CBR shown as black line is oscillating. </w:t>
      </w:r>
      <w:r w:rsidR="00264C45" w:rsidRPr="009B7AF7">
        <w:t>Also,</w:t>
      </w:r>
      <w:r w:rsidRPr="009B7AF7">
        <w:t xml:space="preserve"> the 1 second average shows a strong stable oscillation with CBR values between 45% and 80% after 30 seconds as also shown in </w:t>
      </w:r>
      <w:r w:rsidRPr="009B7AF7">
        <w:fldChar w:fldCharType="begin"/>
      </w:r>
      <w:r w:rsidRPr="009B7AF7">
        <w:instrText xml:space="preserve"> REF _Ref212196360 \h </w:instrText>
      </w:r>
      <w:r w:rsidRPr="009B7AF7">
        <w:fldChar w:fldCharType="separate"/>
      </w:r>
      <w:r w:rsidRPr="009B7AF7">
        <w:t>Figure D.5</w:t>
      </w:r>
      <w:r w:rsidRPr="009B7AF7">
        <w:fldChar w:fldCharType="end"/>
      </w:r>
      <w:r w:rsidRPr="009B7AF7">
        <w:t xml:space="preserve">. The </w:t>
      </w:r>
      <w:r w:rsidR="00264C45" w:rsidRPr="009B7AF7">
        <w:t>coloured</w:t>
      </w:r>
      <w:r w:rsidRPr="009B7AF7">
        <w:t xml:space="preserve"> bars at the bottom of </w:t>
      </w:r>
      <w:r w:rsidRPr="009B7AF7">
        <w:fldChar w:fldCharType="begin"/>
      </w:r>
      <w:r w:rsidRPr="009B7AF7">
        <w:instrText xml:space="preserve"> REF _Ref212199055 \h </w:instrText>
      </w:r>
      <w:r w:rsidRPr="009B7AF7">
        <w:fldChar w:fldCharType="separate"/>
      </w:r>
      <w:r w:rsidRPr="009B7AF7">
        <w:t>Figure D.8</w:t>
      </w:r>
      <w:r w:rsidRPr="009B7AF7">
        <w:fldChar w:fldCharType="end"/>
      </w:r>
      <w:r w:rsidRPr="009B7AF7">
        <w:t xml:space="preserve"> show the transmission events of the network nodes. They are randomly distributed, what means that the oscillations are generated by the whole assemble of the network nodes.</w:t>
      </w:r>
    </w:p>
    <w:p w14:paraId="29908C84" w14:textId="77777777" w:rsidR="00A549A2" w:rsidRPr="009B7AF7" w:rsidRDefault="00A549A2" w:rsidP="00A549A2">
      <w:pPr>
        <w:pStyle w:val="FL"/>
      </w:pPr>
      <w:r w:rsidRPr="009B7AF7">
        <w:rPr>
          <w:noProof/>
        </w:rPr>
        <w:lastRenderedPageBreak/>
        <w:drawing>
          <wp:inline distT="0" distB="0" distL="0" distR="0" wp14:anchorId="333B865A" wp14:editId="548BD29A">
            <wp:extent cx="4751272" cy="3115750"/>
            <wp:effectExtent l="0" t="0" r="0" b="0"/>
            <wp:docPr id="927033199"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755462" cy="3118497"/>
                    </a:xfrm>
                    <a:prstGeom prst="rect">
                      <a:avLst/>
                    </a:prstGeom>
                    <a:noFill/>
                    <a:ln>
                      <a:noFill/>
                    </a:ln>
                  </pic:spPr>
                </pic:pic>
              </a:graphicData>
            </a:graphic>
          </wp:inline>
        </w:drawing>
      </w:r>
    </w:p>
    <w:p w14:paraId="296B751A" w14:textId="77777777" w:rsidR="00A549A2" w:rsidRPr="009B7AF7" w:rsidRDefault="00A549A2" w:rsidP="00A549A2">
      <w:pPr>
        <w:pStyle w:val="TF"/>
      </w:pPr>
      <w:bookmarkStart w:id="1001" w:name="_Ref212199055"/>
      <w:r w:rsidRPr="009B7AF7">
        <w:t>Figure D.</w:t>
      </w:r>
      <w:fldSimple w:instr=" SEQ Figure_D \* ARABIC ">
        <w:r w:rsidRPr="009B7AF7">
          <w:t>8</w:t>
        </w:r>
      </w:fldSimple>
      <w:bookmarkEnd w:id="1001"/>
      <w:r w:rsidRPr="009B7AF7">
        <w:t>:</w:t>
      </w:r>
      <w:r w:rsidRPr="009B7AF7">
        <w:tab/>
        <w:t xml:space="preserve">CBR convergence for the adaptive DCC with </w:t>
      </w:r>
      <w:r w:rsidRPr="009B7AF7">
        <w:sym w:font="Symbol" w:char="F020"/>
      </w:r>
      <w:r w:rsidRPr="009B7AF7">
        <w:sym w:font="Symbol" w:char="F061"/>
      </w:r>
      <w:r w:rsidRPr="009B7AF7">
        <w:t xml:space="preserve"> and </w:t>
      </w:r>
      <w:r w:rsidRPr="009B7AF7">
        <w:sym w:font="Symbol" w:char="F062"/>
      </w:r>
      <w:r w:rsidRPr="009B7AF7">
        <w:t xml:space="preserve"> taken from table 3 in ETSI TS 102 687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Pr="009B7AF7">
        <w:t>i.14</w:t>
      </w:r>
      <w:r w:rsidRPr="009B7AF7">
        <w:rPr>
          <w:color w:val="0000FF"/>
        </w:rPr>
        <w:fldChar w:fldCharType="end"/>
      </w:r>
      <w:r w:rsidRPr="009B7AF7">
        <w:t xml:space="preserve">] for 600 nodes, </w:t>
      </w:r>
      <w:r w:rsidRPr="009B7AF7">
        <w:rPr>
          <w:i/>
          <w:iCs/>
        </w:rPr>
        <w:t>T</w:t>
      </w:r>
      <w:r w:rsidRPr="009B7AF7">
        <w:rPr>
          <w:i/>
          <w:iCs/>
          <w:vertAlign w:val="subscript"/>
        </w:rPr>
        <w:t>on </w:t>
      </w:r>
      <w:r w:rsidRPr="009B7AF7">
        <w:t>= 1 ms, and 100 ms CBR measurement time.</w:t>
      </w:r>
    </w:p>
    <w:p w14:paraId="1A78356C" w14:textId="24DAAD24" w:rsidR="00A549A2" w:rsidRPr="009B7AF7" w:rsidRDefault="00A549A2" w:rsidP="00A549A2">
      <w:r w:rsidRPr="009B7AF7">
        <w:fldChar w:fldCharType="begin"/>
      </w:r>
      <w:r w:rsidRPr="009B7AF7">
        <w:instrText xml:space="preserve"> REF _Ref212199742 \h </w:instrText>
      </w:r>
      <w:r w:rsidRPr="009B7AF7">
        <w:fldChar w:fldCharType="separate"/>
      </w:r>
      <w:r w:rsidRPr="009B7AF7">
        <w:t>Figure D.9</w:t>
      </w:r>
      <w:r w:rsidRPr="009B7AF7">
        <w:fldChar w:fldCharType="end"/>
      </w:r>
      <w:r w:rsidRPr="009B7AF7">
        <w:t xml:space="preserve"> shows the </w:t>
      </w:r>
      <w:r w:rsidRPr="009B7AF7">
        <w:rPr>
          <w:i/>
        </w:rPr>
        <w:t>T</w:t>
      </w:r>
      <w:r w:rsidRPr="009B7AF7">
        <w:rPr>
          <w:i/>
          <w:vertAlign w:val="subscript"/>
        </w:rPr>
        <w:t>off</w:t>
      </w:r>
      <w:r w:rsidRPr="009B7AF7">
        <w:t xml:space="preserve"> variations between the network nodes for node numbers up to 800 and </w:t>
      </w:r>
      <w:r w:rsidRPr="009B7AF7">
        <w:rPr>
          <w:i/>
          <w:iCs/>
        </w:rPr>
        <w:t>T</w:t>
      </w:r>
      <w:r w:rsidRPr="009B7AF7">
        <w:rPr>
          <w:i/>
          <w:iCs/>
          <w:vertAlign w:val="subscript"/>
        </w:rPr>
        <w:t>on </w:t>
      </w:r>
      <w:r w:rsidRPr="009B7AF7">
        <w:t>= 1 ms evaluated between 20 seconds and 30 seconds after the CBR step function. The light gr</w:t>
      </w:r>
      <w:r w:rsidR="001E0678">
        <w:t>e</w:t>
      </w:r>
      <w:r w:rsidRPr="009B7AF7">
        <w:t xml:space="preserve">y shaded region marks the </w:t>
      </w:r>
      <w:r w:rsidRPr="009B7AF7">
        <w:sym w:font="Symbol" w:char="F0B1"/>
      </w:r>
      <w:r w:rsidRPr="009B7AF7">
        <w:t xml:space="preserve"> sigma range, the dark grey region shows the minimum to maximum range of </w:t>
      </w:r>
      <w:r w:rsidRPr="009B7AF7">
        <w:rPr>
          <w:i/>
        </w:rPr>
        <w:t>T</w:t>
      </w:r>
      <w:r w:rsidRPr="009B7AF7">
        <w:rPr>
          <w:i/>
          <w:vertAlign w:val="subscript"/>
        </w:rPr>
        <w:t>off</w:t>
      </w:r>
      <w:r w:rsidRPr="009B7AF7">
        <w:t xml:space="preserve">. For more than 100 nodes the </w:t>
      </w:r>
      <w:r w:rsidRPr="009B7AF7">
        <w:rPr>
          <w:i/>
        </w:rPr>
        <w:t>T</w:t>
      </w:r>
      <w:r w:rsidRPr="009B7AF7">
        <w:rPr>
          <w:i/>
          <w:vertAlign w:val="subscript"/>
        </w:rPr>
        <w:t>off</w:t>
      </w:r>
      <w:r w:rsidRPr="009B7AF7">
        <w:t xml:space="preserve"> values of the individual nodes start to diverge, even the average CBR shown in </w:t>
      </w:r>
      <w:r w:rsidRPr="009B7AF7">
        <w:fldChar w:fldCharType="begin"/>
      </w:r>
      <w:r w:rsidRPr="009B7AF7">
        <w:instrText xml:space="preserve"> REF _Ref212196360 \h </w:instrText>
      </w:r>
      <w:r w:rsidRPr="009B7AF7">
        <w:fldChar w:fldCharType="separate"/>
      </w:r>
      <w:r w:rsidRPr="009B7AF7">
        <w:t>Figure D.5</w:t>
      </w:r>
      <w:r w:rsidRPr="009B7AF7">
        <w:fldChar w:fldCharType="end"/>
      </w:r>
      <w:r w:rsidRPr="009B7AF7">
        <w:t xml:space="preserve"> converges. This is because the time constant for the </w:t>
      </w:r>
      <w:r w:rsidRPr="009B7AF7">
        <w:rPr>
          <w:i/>
        </w:rPr>
        <w:t>T</w:t>
      </w:r>
      <w:r w:rsidRPr="009B7AF7">
        <w:rPr>
          <w:i/>
          <w:vertAlign w:val="subscript"/>
        </w:rPr>
        <w:t>off</w:t>
      </w:r>
      <w:r w:rsidRPr="009B7AF7">
        <w:t xml:space="preserve"> convergence is longer than the 30 second observation time. For around more than 200 nodes a </w:t>
      </w:r>
      <w:r w:rsidRPr="009B7AF7">
        <w:rPr>
          <w:i/>
        </w:rPr>
        <w:t>T</w:t>
      </w:r>
      <w:r w:rsidRPr="009B7AF7">
        <w:rPr>
          <w:i/>
          <w:vertAlign w:val="subscript"/>
        </w:rPr>
        <w:t>off</w:t>
      </w:r>
      <w:r w:rsidRPr="009B7AF7">
        <w:t xml:space="preserve"> runoff of some individual nodes can be observed. A few nodes were increasing the </w:t>
      </w:r>
      <w:r w:rsidRPr="009B7AF7">
        <w:rPr>
          <w:i/>
        </w:rPr>
        <w:t>T</w:t>
      </w:r>
      <w:r w:rsidRPr="009B7AF7">
        <w:rPr>
          <w:i/>
          <w:vertAlign w:val="subscript"/>
        </w:rPr>
        <w:t>off</w:t>
      </w:r>
      <w:r w:rsidRPr="009B7AF7">
        <w:t xml:space="preserve"> value to large numbers, so that they were far off the 100 ms measurement time interval and could not be recognized by the other network nodes. This effect gets even worse when the average CBR starts to oscillate.</w:t>
      </w:r>
    </w:p>
    <w:p w14:paraId="10A634F2" w14:textId="77777777" w:rsidR="00A549A2" w:rsidRPr="009B7AF7" w:rsidRDefault="00A549A2" w:rsidP="00A549A2">
      <w:pPr>
        <w:pStyle w:val="FL"/>
      </w:pPr>
      <w:r w:rsidRPr="009B7AF7">
        <w:rPr>
          <w:noProof/>
        </w:rPr>
        <w:drawing>
          <wp:inline distT="0" distB="0" distL="0" distR="0" wp14:anchorId="7E8616F4" wp14:editId="2DC4CC73">
            <wp:extent cx="4640387" cy="2923504"/>
            <wp:effectExtent l="0" t="0" r="0" b="0"/>
            <wp:docPr id="18614799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654961" cy="2932686"/>
                    </a:xfrm>
                    <a:prstGeom prst="rect">
                      <a:avLst/>
                    </a:prstGeom>
                    <a:noFill/>
                    <a:ln>
                      <a:noFill/>
                    </a:ln>
                  </pic:spPr>
                </pic:pic>
              </a:graphicData>
            </a:graphic>
          </wp:inline>
        </w:drawing>
      </w:r>
    </w:p>
    <w:p w14:paraId="5349F10B" w14:textId="77777777" w:rsidR="00A549A2" w:rsidRPr="009B7AF7" w:rsidRDefault="00A549A2" w:rsidP="00A549A2">
      <w:pPr>
        <w:pStyle w:val="TF"/>
      </w:pPr>
      <w:bookmarkStart w:id="1002" w:name="_Ref212199742"/>
      <w:r w:rsidRPr="009B7AF7">
        <w:t>Figure D.</w:t>
      </w:r>
      <w:fldSimple w:instr=" SEQ Figure_D \* ARABIC ">
        <w:r w:rsidRPr="009B7AF7">
          <w:t>9</w:t>
        </w:r>
      </w:fldSimple>
      <w:bookmarkEnd w:id="1002"/>
      <w:r w:rsidRPr="009B7AF7">
        <w:t>:</w:t>
      </w:r>
      <w:r w:rsidRPr="009B7AF7">
        <w:tab/>
      </w:r>
      <w:r w:rsidRPr="009B7AF7">
        <w:rPr>
          <w:i/>
        </w:rPr>
        <w:t>T</w:t>
      </w:r>
      <w:r w:rsidRPr="009B7AF7">
        <w:rPr>
          <w:i/>
          <w:vertAlign w:val="subscript"/>
        </w:rPr>
        <w:t>off</w:t>
      </w:r>
      <w:r w:rsidRPr="009B7AF7">
        <w:t xml:space="preserve"> variations for the adaptive DCC with </w:t>
      </w:r>
      <w:r w:rsidRPr="009B7AF7">
        <w:sym w:font="Symbol" w:char="F020"/>
      </w:r>
      <w:r w:rsidRPr="009B7AF7">
        <w:sym w:font="Symbol" w:char="F061"/>
      </w:r>
      <w:r w:rsidRPr="009B7AF7">
        <w:t xml:space="preserve"> and </w:t>
      </w:r>
      <w:r w:rsidRPr="009B7AF7">
        <w:sym w:font="Symbol" w:char="F062"/>
      </w:r>
      <w:r w:rsidRPr="009B7AF7">
        <w:t xml:space="preserve"> taken from table 3 in ETSI TS 102 687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Pr="009B7AF7">
        <w:t>i.14</w:t>
      </w:r>
      <w:r w:rsidRPr="009B7AF7">
        <w:rPr>
          <w:color w:val="0000FF"/>
        </w:rPr>
        <w:fldChar w:fldCharType="end"/>
      </w:r>
      <w:r w:rsidRPr="009B7AF7">
        <w:t xml:space="preserve">] for </w:t>
      </w:r>
      <w:r w:rsidRPr="009B7AF7">
        <w:rPr>
          <w:i/>
          <w:iCs/>
        </w:rPr>
        <w:t>T</w:t>
      </w:r>
      <w:r w:rsidRPr="009B7AF7">
        <w:rPr>
          <w:i/>
          <w:iCs/>
          <w:vertAlign w:val="subscript"/>
        </w:rPr>
        <w:t>on </w:t>
      </w:r>
      <w:r w:rsidRPr="009B7AF7">
        <w:t>= 1 ms and 100 ms CBR measurement time.</w:t>
      </w:r>
    </w:p>
    <w:p w14:paraId="56B117A0" w14:textId="77777777" w:rsidR="00A549A2" w:rsidRPr="009B7AF7" w:rsidRDefault="00A549A2" w:rsidP="00A549A2">
      <w:pPr>
        <w:pStyle w:val="Heading3"/>
      </w:pPr>
      <w:bookmarkStart w:id="1003" w:name="_Toc212249817"/>
      <w:bookmarkStart w:id="1004" w:name="_Toc215402889"/>
      <w:r w:rsidRPr="009B7AF7">
        <w:lastRenderedPageBreak/>
        <w:t>D.3.2</w:t>
      </w:r>
      <w:r w:rsidRPr="009B7AF7">
        <w:tab/>
        <w:t xml:space="preserve">CBR measurement with a fixed 100 ms measurement time interval and a limited </w:t>
      </w:r>
      <w:r w:rsidRPr="009B7AF7">
        <w:rPr>
          <w:i/>
        </w:rPr>
        <w:t>T</w:t>
      </w:r>
      <w:r w:rsidRPr="009B7AF7">
        <w:rPr>
          <w:i/>
          <w:vertAlign w:val="subscript"/>
        </w:rPr>
        <w:t>off</w:t>
      </w:r>
      <w:r w:rsidRPr="009B7AF7">
        <w:t xml:space="preserve"> range</w:t>
      </w:r>
      <w:bookmarkEnd w:id="1003"/>
      <w:bookmarkEnd w:id="1004"/>
    </w:p>
    <w:p w14:paraId="62E42CCA" w14:textId="77777777" w:rsidR="00A549A2" w:rsidRPr="009B7AF7" w:rsidRDefault="00A549A2" w:rsidP="00A549A2">
      <w:r w:rsidRPr="009B7AF7">
        <w:fldChar w:fldCharType="begin"/>
      </w:r>
      <w:r w:rsidRPr="009B7AF7">
        <w:instrText xml:space="preserve"> REF _Ref212199742 \h </w:instrText>
      </w:r>
      <w:r w:rsidRPr="009B7AF7">
        <w:fldChar w:fldCharType="separate"/>
      </w:r>
      <w:r w:rsidRPr="009B7AF7">
        <w:t>Figure D.9</w:t>
      </w:r>
      <w:r w:rsidRPr="009B7AF7">
        <w:fldChar w:fldCharType="end"/>
      </w:r>
      <w:r w:rsidRPr="009B7AF7">
        <w:t xml:space="preserve"> shows that the </w:t>
      </w:r>
      <w:r w:rsidRPr="009B7AF7">
        <w:rPr>
          <w:i/>
        </w:rPr>
        <w:t>T</w:t>
      </w:r>
      <w:r w:rsidRPr="009B7AF7">
        <w:rPr>
          <w:i/>
          <w:vertAlign w:val="subscript"/>
        </w:rPr>
        <w:t>off</w:t>
      </w:r>
      <w:r w:rsidRPr="009B7AF7">
        <w:t xml:space="preserve"> values of some individual network nodes can get out of control. This can be avoided when pinning </w:t>
      </w:r>
      <w:r w:rsidRPr="009B7AF7">
        <w:rPr>
          <w:i/>
        </w:rPr>
        <w:t>T</w:t>
      </w:r>
      <w:r w:rsidRPr="009B7AF7">
        <w:rPr>
          <w:i/>
          <w:vertAlign w:val="subscript"/>
        </w:rPr>
        <w:t>off</w:t>
      </w:r>
      <w:r w:rsidRPr="009B7AF7">
        <w:t xml:space="preserve"> to a maximum value when the adaptive algorithm tries to exceed a certain </w:t>
      </w:r>
      <w:r w:rsidRPr="009B7AF7">
        <w:rPr>
          <w:i/>
        </w:rPr>
        <w:t>T</w:t>
      </w:r>
      <w:r w:rsidRPr="009B7AF7">
        <w:rPr>
          <w:i/>
          <w:vertAlign w:val="subscript"/>
        </w:rPr>
        <w:t>off</w:t>
      </w:r>
      <w:r w:rsidRPr="009B7AF7">
        <w:t xml:space="preserve"> range. A reasonable value for this upper </w:t>
      </w:r>
      <w:r w:rsidRPr="009B7AF7">
        <w:rPr>
          <w:i/>
        </w:rPr>
        <w:t>T</w:t>
      </w:r>
      <w:r w:rsidRPr="009B7AF7">
        <w:rPr>
          <w:i/>
          <w:vertAlign w:val="subscript"/>
        </w:rPr>
        <w:t>off</w:t>
      </w:r>
      <w:r w:rsidRPr="009B7AF7">
        <w:t xml:space="preserve"> limit </w:t>
      </w:r>
      <w:r w:rsidRPr="009B7AF7">
        <w:rPr>
          <w:i/>
        </w:rPr>
        <w:t>T</w:t>
      </w:r>
      <w:r w:rsidRPr="009B7AF7">
        <w:rPr>
          <w:i/>
          <w:vertAlign w:val="subscript"/>
        </w:rPr>
        <w:t>off max</w:t>
      </w:r>
      <w:r w:rsidRPr="009B7AF7">
        <w:t xml:space="preserve"> is 1 second.</w:t>
      </w:r>
    </w:p>
    <w:p w14:paraId="66972F27" w14:textId="77777777" w:rsidR="00A549A2" w:rsidRPr="009B7AF7" w:rsidRDefault="00A549A2" w:rsidP="00A549A2">
      <w:r w:rsidRPr="009B7AF7">
        <w:t xml:space="preserve">Frequency regulation assumes that the duty cycle of ITS transmissions does not exceed 1 %, this requirement gives a lower limit for </w:t>
      </w:r>
      <w:r w:rsidRPr="009B7AF7">
        <w:rPr>
          <w:i/>
        </w:rPr>
        <w:t>T</w:t>
      </w:r>
      <w:r w:rsidRPr="009B7AF7">
        <w:rPr>
          <w:i/>
          <w:vertAlign w:val="subscript"/>
        </w:rPr>
        <w:t>off</w:t>
      </w:r>
      <w:r w:rsidRPr="009B7AF7">
        <w:t xml:space="preserve">. For </w:t>
      </w:r>
      <w:r w:rsidRPr="009B7AF7">
        <w:rPr>
          <w:i/>
          <w:iCs/>
        </w:rPr>
        <w:t>T</w:t>
      </w:r>
      <w:r w:rsidRPr="009B7AF7">
        <w:rPr>
          <w:i/>
          <w:iCs/>
          <w:vertAlign w:val="subscript"/>
        </w:rPr>
        <w:t>on </w:t>
      </w:r>
      <w:r w:rsidRPr="009B7AF7">
        <w:t xml:space="preserve">= 1 ms this limit </w:t>
      </w:r>
      <w:r w:rsidRPr="009B7AF7">
        <w:rPr>
          <w:i/>
        </w:rPr>
        <w:t>T</w:t>
      </w:r>
      <w:r w:rsidRPr="009B7AF7">
        <w:rPr>
          <w:i/>
          <w:vertAlign w:val="subscript"/>
        </w:rPr>
        <w:t>off min</w:t>
      </w:r>
      <w:r w:rsidRPr="009B7AF7">
        <w:t xml:space="preserve"> results to 99 ms.</w:t>
      </w:r>
    </w:p>
    <w:p w14:paraId="50F8C8FA" w14:textId="77777777" w:rsidR="00A549A2" w:rsidRPr="009B7AF7" w:rsidRDefault="00A549A2" w:rsidP="00A549A2">
      <w:r w:rsidRPr="009B7AF7">
        <w:t xml:space="preserve">In </w:t>
      </w:r>
      <w:r w:rsidRPr="009B7AF7">
        <w:fldChar w:fldCharType="begin"/>
      </w:r>
      <w:r w:rsidRPr="009B7AF7">
        <w:instrText xml:space="preserve"> REF _Ref212205465 \h </w:instrText>
      </w:r>
      <w:r w:rsidRPr="009B7AF7">
        <w:fldChar w:fldCharType="separate"/>
      </w:r>
      <w:r w:rsidRPr="009B7AF7">
        <w:t>Figure D.10</w:t>
      </w:r>
      <w:r w:rsidRPr="009B7AF7">
        <w:fldChar w:fldCharType="end"/>
      </w:r>
      <w:r w:rsidRPr="009B7AF7">
        <w:t xml:space="preserve"> can be seen that this </w:t>
      </w:r>
      <w:r w:rsidRPr="009B7AF7">
        <w:rPr>
          <w:i/>
        </w:rPr>
        <w:t>T</w:t>
      </w:r>
      <w:r w:rsidRPr="009B7AF7">
        <w:rPr>
          <w:i/>
          <w:vertAlign w:val="subscript"/>
        </w:rPr>
        <w:t>off</w:t>
      </w:r>
      <w:r w:rsidRPr="009B7AF7">
        <w:t xml:space="preserve"> limitation avoids excessive oscillations of the 1 second average of the CBR as was shown in </w:t>
      </w:r>
      <w:r w:rsidRPr="009B7AF7">
        <w:fldChar w:fldCharType="begin"/>
      </w:r>
      <w:r w:rsidRPr="009B7AF7">
        <w:instrText xml:space="preserve"> REF _Ref212196360 \h </w:instrText>
      </w:r>
      <w:r w:rsidRPr="009B7AF7">
        <w:fldChar w:fldCharType="separate"/>
      </w:r>
      <w:r w:rsidRPr="009B7AF7">
        <w:t>Figure D.5</w:t>
      </w:r>
      <w:r w:rsidRPr="009B7AF7">
        <w:fldChar w:fldCharType="end"/>
      </w:r>
      <w:r w:rsidRPr="009B7AF7">
        <w:t xml:space="preserve">. Nevertheless, when looking at the CBR convergence for 400 nodes in </w:t>
      </w:r>
      <w:r w:rsidRPr="009B7AF7">
        <w:fldChar w:fldCharType="begin"/>
      </w:r>
      <w:r w:rsidRPr="009B7AF7">
        <w:instrText xml:space="preserve"> REF _Ref212206109 \h </w:instrText>
      </w:r>
      <w:r w:rsidRPr="009B7AF7">
        <w:fldChar w:fldCharType="separate"/>
      </w:r>
      <w:r w:rsidRPr="009B7AF7">
        <w:t>Figure D.11</w:t>
      </w:r>
      <w:r w:rsidRPr="009B7AF7">
        <w:fldChar w:fldCharType="end"/>
      </w:r>
      <w:r w:rsidRPr="009B7AF7">
        <w:t xml:space="preserve"> it can be seen that the measured CBR over 100 ms shown as black line exhibits a strong stable oscillation up to 100% CBR.</w:t>
      </w:r>
    </w:p>
    <w:p w14:paraId="7343088B" w14:textId="77777777" w:rsidR="00A549A2" w:rsidRPr="009B7AF7" w:rsidRDefault="00A549A2" w:rsidP="00A549A2">
      <w:r w:rsidRPr="009B7AF7">
        <w:fldChar w:fldCharType="begin"/>
      </w:r>
      <w:r w:rsidRPr="009B7AF7">
        <w:instrText xml:space="preserve"> REF _Ref212206567 \h </w:instrText>
      </w:r>
      <w:r w:rsidRPr="009B7AF7">
        <w:fldChar w:fldCharType="separate"/>
      </w:r>
      <w:r w:rsidRPr="009B7AF7">
        <w:t>Figure D.12</w:t>
      </w:r>
      <w:r w:rsidRPr="009B7AF7">
        <w:fldChar w:fldCharType="end"/>
      </w:r>
      <w:r w:rsidRPr="009B7AF7">
        <w:t xml:space="preserve"> shows the </w:t>
      </w:r>
      <w:r w:rsidRPr="009B7AF7">
        <w:rPr>
          <w:i/>
        </w:rPr>
        <w:t>T</w:t>
      </w:r>
      <w:r w:rsidRPr="009B7AF7">
        <w:rPr>
          <w:i/>
          <w:vertAlign w:val="subscript"/>
        </w:rPr>
        <w:t>off</w:t>
      </w:r>
      <w:r w:rsidRPr="009B7AF7">
        <w:t xml:space="preserve"> variations between 400 different network nodes for </w:t>
      </w:r>
      <w:r w:rsidRPr="009B7AF7">
        <w:rPr>
          <w:i/>
          <w:iCs/>
        </w:rPr>
        <w:t>T</w:t>
      </w:r>
      <w:r w:rsidRPr="009B7AF7">
        <w:rPr>
          <w:i/>
          <w:iCs/>
          <w:vertAlign w:val="subscript"/>
        </w:rPr>
        <w:t>on </w:t>
      </w:r>
      <w:r w:rsidRPr="009B7AF7">
        <w:t xml:space="preserve">= 1 ms. The light green shaded region marks the </w:t>
      </w:r>
      <w:r w:rsidRPr="009B7AF7">
        <w:sym w:font="Symbol" w:char="F0B1"/>
      </w:r>
      <w:r w:rsidRPr="009B7AF7">
        <w:t xml:space="preserve"> sigma range, the dark green region shows the minimum to maximum range of </w:t>
      </w:r>
      <w:r w:rsidRPr="009B7AF7">
        <w:rPr>
          <w:i/>
        </w:rPr>
        <w:t>T</w:t>
      </w:r>
      <w:r w:rsidRPr="009B7AF7">
        <w:rPr>
          <w:i/>
          <w:vertAlign w:val="subscript"/>
        </w:rPr>
        <w:t>off</w:t>
      </w:r>
      <w:r w:rsidRPr="009B7AF7">
        <w:t xml:space="preserve">. It is obvious, that the </w:t>
      </w:r>
      <w:r w:rsidRPr="009B7AF7">
        <w:rPr>
          <w:i/>
        </w:rPr>
        <w:t>T</w:t>
      </w:r>
      <w:r w:rsidRPr="009B7AF7">
        <w:rPr>
          <w:i/>
          <w:vertAlign w:val="subscript"/>
        </w:rPr>
        <w:t>off</w:t>
      </w:r>
      <w:r w:rsidRPr="009B7AF7">
        <w:t xml:space="preserve"> values do not converge at all. This can also be seen in </w:t>
      </w:r>
      <w:r w:rsidRPr="009B7AF7">
        <w:fldChar w:fldCharType="begin"/>
      </w:r>
      <w:r w:rsidRPr="009B7AF7">
        <w:instrText xml:space="preserve"> REF _Ref212207785 \h </w:instrText>
      </w:r>
      <w:r w:rsidRPr="009B7AF7">
        <w:fldChar w:fldCharType="separate"/>
      </w:r>
      <w:r w:rsidRPr="009B7AF7">
        <w:t>Figure D.13</w:t>
      </w:r>
      <w:r w:rsidRPr="009B7AF7">
        <w:fldChar w:fldCharType="end"/>
      </w:r>
      <w:r w:rsidRPr="009B7AF7">
        <w:t xml:space="preserve"> where for high node numbers the </w:t>
      </w:r>
      <w:r w:rsidRPr="009B7AF7">
        <w:rPr>
          <w:i/>
        </w:rPr>
        <w:t>T</w:t>
      </w:r>
      <w:r w:rsidRPr="009B7AF7">
        <w:rPr>
          <w:i/>
          <w:vertAlign w:val="subscript"/>
        </w:rPr>
        <w:t>off</w:t>
      </w:r>
      <w:r w:rsidRPr="009B7AF7">
        <w:t xml:space="preserve"> values are even within the full range between </w:t>
      </w:r>
      <w:r w:rsidRPr="009B7AF7">
        <w:rPr>
          <w:i/>
        </w:rPr>
        <w:t>T</w:t>
      </w:r>
      <w:r w:rsidRPr="009B7AF7">
        <w:rPr>
          <w:i/>
          <w:vertAlign w:val="subscript"/>
        </w:rPr>
        <w:t>off min</w:t>
      </w:r>
      <w:r w:rsidRPr="009B7AF7">
        <w:t xml:space="preserve"> and </w:t>
      </w:r>
      <w:r w:rsidRPr="009B7AF7">
        <w:rPr>
          <w:i/>
        </w:rPr>
        <w:t>T</w:t>
      </w:r>
      <w:r w:rsidRPr="009B7AF7">
        <w:rPr>
          <w:i/>
          <w:vertAlign w:val="subscript"/>
        </w:rPr>
        <w:t>off max</w:t>
      </w:r>
      <w:r w:rsidRPr="009B7AF7">
        <w:t>.</w:t>
      </w:r>
    </w:p>
    <w:p w14:paraId="6DABA1A6" w14:textId="77777777" w:rsidR="00A549A2" w:rsidRPr="009B7AF7" w:rsidRDefault="00A549A2" w:rsidP="00A549A2">
      <w:r w:rsidRPr="009B7AF7">
        <w:fldChar w:fldCharType="begin"/>
      </w:r>
      <w:r w:rsidRPr="009B7AF7">
        <w:instrText xml:space="preserve"> REF _Ref212207785 \h </w:instrText>
      </w:r>
      <w:r w:rsidRPr="009B7AF7">
        <w:fldChar w:fldCharType="separate"/>
      </w:r>
      <w:r w:rsidRPr="009B7AF7">
        <w:t>Figure D.13</w:t>
      </w:r>
      <w:r w:rsidRPr="009B7AF7">
        <w:fldChar w:fldCharType="end"/>
      </w:r>
      <w:r w:rsidRPr="009B7AF7">
        <w:t xml:space="preserve"> shows the </w:t>
      </w:r>
      <w:r w:rsidRPr="009B7AF7">
        <w:rPr>
          <w:i/>
        </w:rPr>
        <w:t>T</w:t>
      </w:r>
      <w:r w:rsidRPr="009B7AF7">
        <w:rPr>
          <w:i/>
          <w:vertAlign w:val="subscript"/>
        </w:rPr>
        <w:t>off</w:t>
      </w:r>
      <w:r w:rsidRPr="009B7AF7">
        <w:t xml:space="preserve"> variations between the network nodes for node numbers up to 800 and </w:t>
      </w:r>
      <w:r w:rsidRPr="009B7AF7">
        <w:rPr>
          <w:i/>
          <w:iCs/>
        </w:rPr>
        <w:t>T</w:t>
      </w:r>
      <w:r w:rsidRPr="009B7AF7">
        <w:rPr>
          <w:i/>
          <w:iCs/>
          <w:vertAlign w:val="subscript"/>
        </w:rPr>
        <w:t>on </w:t>
      </w:r>
      <w:r w:rsidRPr="009B7AF7">
        <w:t xml:space="preserve">= 1 ms evaluated between 20 seconds and 30 seconds after the CBR step function. The light green shaded region marks the </w:t>
      </w:r>
      <w:r w:rsidRPr="009B7AF7">
        <w:sym w:font="Symbol" w:char="F0B1"/>
      </w:r>
      <w:r w:rsidRPr="009B7AF7">
        <w:t xml:space="preserve"> sigma range, the dark green region shows the minimum to maximum range of </w:t>
      </w:r>
      <w:r w:rsidRPr="009B7AF7">
        <w:rPr>
          <w:i/>
        </w:rPr>
        <w:t>T</w:t>
      </w:r>
      <w:r w:rsidRPr="009B7AF7">
        <w:rPr>
          <w:i/>
          <w:vertAlign w:val="subscript"/>
        </w:rPr>
        <w:t>off</w:t>
      </w:r>
      <w:r w:rsidRPr="009B7AF7">
        <w:t xml:space="preserve">. For more than 100 nodes the </w:t>
      </w:r>
      <w:r w:rsidRPr="009B7AF7">
        <w:rPr>
          <w:i/>
        </w:rPr>
        <w:t>T</w:t>
      </w:r>
      <w:r w:rsidRPr="009B7AF7">
        <w:rPr>
          <w:i/>
          <w:vertAlign w:val="subscript"/>
        </w:rPr>
        <w:t>off</w:t>
      </w:r>
      <w:r w:rsidRPr="009B7AF7">
        <w:t xml:space="preserve"> values of the individual nodes start to diverge. This is because the time constant for the </w:t>
      </w:r>
      <w:r w:rsidRPr="009B7AF7">
        <w:rPr>
          <w:i/>
        </w:rPr>
        <w:t>T</w:t>
      </w:r>
      <w:r w:rsidRPr="009B7AF7">
        <w:rPr>
          <w:i/>
          <w:vertAlign w:val="subscript"/>
        </w:rPr>
        <w:t>off</w:t>
      </w:r>
      <w:r w:rsidRPr="009B7AF7">
        <w:t xml:space="preserve"> convergence is longer than the 30 second observation time. For around more than 200 nodes a </w:t>
      </w:r>
      <w:r w:rsidRPr="009B7AF7">
        <w:rPr>
          <w:i/>
        </w:rPr>
        <w:t>T</w:t>
      </w:r>
      <w:r w:rsidRPr="009B7AF7">
        <w:rPr>
          <w:i/>
          <w:vertAlign w:val="subscript"/>
        </w:rPr>
        <w:t>off</w:t>
      </w:r>
      <w:r w:rsidRPr="009B7AF7">
        <w:t xml:space="preserve"> runoff of some individual nodes can be observed. A few nodes were increasing the </w:t>
      </w:r>
      <w:r w:rsidRPr="009B7AF7">
        <w:rPr>
          <w:i/>
        </w:rPr>
        <w:t>T</w:t>
      </w:r>
      <w:r w:rsidRPr="009B7AF7">
        <w:rPr>
          <w:i/>
          <w:vertAlign w:val="subscript"/>
        </w:rPr>
        <w:t>off</w:t>
      </w:r>
      <w:r w:rsidRPr="009B7AF7">
        <w:t xml:space="preserve"> value to the upper limit </w:t>
      </w:r>
      <w:r w:rsidRPr="009B7AF7">
        <w:rPr>
          <w:i/>
        </w:rPr>
        <w:t>T</w:t>
      </w:r>
      <w:r w:rsidRPr="009B7AF7">
        <w:rPr>
          <w:i/>
          <w:vertAlign w:val="subscript"/>
        </w:rPr>
        <w:t>off max</w:t>
      </w:r>
      <w:r w:rsidRPr="009B7AF7">
        <w:t>, so that they were far off the 100 ms measurement time interval and could not be recognized by the other network nodes. This effect gets even worse when the average CBR starts to oscillate.</w:t>
      </w:r>
    </w:p>
    <w:p w14:paraId="6C653F62" w14:textId="77777777" w:rsidR="00A549A2" w:rsidRPr="009B7AF7" w:rsidRDefault="00A549A2" w:rsidP="00A549A2">
      <w:pPr>
        <w:pStyle w:val="FL"/>
      </w:pPr>
      <w:r w:rsidRPr="009B7AF7">
        <w:rPr>
          <w:noProof/>
        </w:rPr>
        <w:drawing>
          <wp:inline distT="0" distB="0" distL="0" distR="0" wp14:anchorId="1408C931" wp14:editId="2C2FAE8E">
            <wp:extent cx="4113601" cy="2594282"/>
            <wp:effectExtent l="0" t="0" r="0" b="0"/>
            <wp:docPr id="48899080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124722" cy="2601296"/>
                    </a:xfrm>
                    <a:prstGeom prst="rect">
                      <a:avLst/>
                    </a:prstGeom>
                    <a:noFill/>
                    <a:ln>
                      <a:noFill/>
                    </a:ln>
                  </pic:spPr>
                </pic:pic>
              </a:graphicData>
            </a:graphic>
          </wp:inline>
        </w:drawing>
      </w:r>
    </w:p>
    <w:p w14:paraId="033D89F7" w14:textId="77777777" w:rsidR="00A549A2" w:rsidRPr="009B7AF7" w:rsidRDefault="00A549A2" w:rsidP="00A549A2">
      <w:pPr>
        <w:pStyle w:val="TF"/>
      </w:pPr>
      <w:bookmarkStart w:id="1005" w:name="_Ref212205465"/>
      <w:r w:rsidRPr="009B7AF7">
        <w:t>Figure D.</w:t>
      </w:r>
      <w:fldSimple w:instr=" SEQ Figure_D \* ARABIC ">
        <w:r w:rsidRPr="009B7AF7">
          <w:t>10</w:t>
        </w:r>
      </w:fldSimple>
      <w:bookmarkEnd w:id="1005"/>
      <w:r w:rsidRPr="009B7AF7">
        <w:t>:</w:t>
      </w:r>
      <w:r w:rsidRPr="009B7AF7">
        <w:tab/>
        <w:t xml:space="preserve">Bounded stability for the adaptive DCC with </w:t>
      </w:r>
      <w:r w:rsidRPr="009B7AF7">
        <w:sym w:font="Symbol" w:char="F020"/>
      </w:r>
      <w:r w:rsidRPr="009B7AF7">
        <w:sym w:font="Symbol" w:char="F061"/>
      </w:r>
      <w:r w:rsidRPr="009B7AF7">
        <w:t xml:space="preserve"> and </w:t>
      </w:r>
      <w:r w:rsidRPr="009B7AF7">
        <w:sym w:font="Symbol" w:char="F062"/>
      </w:r>
      <w:r w:rsidRPr="009B7AF7">
        <w:t xml:space="preserve"> taken from table 3 in ETSI TS 102 687 V1.2.1 for a 1% duty cycle limit, </w:t>
      </w:r>
      <w:r w:rsidRPr="009B7AF7">
        <w:rPr>
          <w:i/>
        </w:rPr>
        <w:t>T</w:t>
      </w:r>
      <w:r w:rsidRPr="009B7AF7">
        <w:rPr>
          <w:i/>
          <w:vertAlign w:val="subscript"/>
        </w:rPr>
        <w:t>off max </w:t>
      </w:r>
      <w:r w:rsidRPr="009B7AF7">
        <w:t xml:space="preserve">= 1 s, </w:t>
      </w:r>
      <w:r w:rsidRPr="009B7AF7">
        <w:rPr>
          <w:i/>
          <w:iCs/>
        </w:rPr>
        <w:t>T</w:t>
      </w:r>
      <w:r w:rsidRPr="009B7AF7">
        <w:rPr>
          <w:i/>
          <w:iCs/>
          <w:vertAlign w:val="subscript"/>
        </w:rPr>
        <w:t>on </w:t>
      </w:r>
      <w:r w:rsidRPr="009B7AF7">
        <w:t xml:space="preserve">= 1 ms and 100 ms </w:t>
      </w:r>
      <w:r w:rsidRPr="009B7AF7">
        <w:br/>
        <w:t>CBR measurement time.</w:t>
      </w:r>
    </w:p>
    <w:p w14:paraId="6AE289D7" w14:textId="77777777" w:rsidR="00A549A2" w:rsidRPr="009B7AF7" w:rsidRDefault="00A549A2" w:rsidP="00A549A2">
      <w:pPr>
        <w:pStyle w:val="FL"/>
      </w:pPr>
      <w:r w:rsidRPr="009B7AF7">
        <w:rPr>
          <w:noProof/>
        </w:rPr>
        <w:lastRenderedPageBreak/>
        <w:drawing>
          <wp:inline distT="0" distB="0" distL="0" distR="0" wp14:anchorId="19E1BEBE" wp14:editId="6D054489">
            <wp:extent cx="4764396" cy="3124357"/>
            <wp:effectExtent l="0" t="0" r="0" b="0"/>
            <wp:docPr id="167201980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766654" cy="3125838"/>
                    </a:xfrm>
                    <a:prstGeom prst="rect">
                      <a:avLst/>
                    </a:prstGeom>
                    <a:noFill/>
                    <a:ln>
                      <a:noFill/>
                    </a:ln>
                  </pic:spPr>
                </pic:pic>
              </a:graphicData>
            </a:graphic>
          </wp:inline>
        </w:drawing>
      </w:r>
    </w:p>
    <w:p w14:paraId="0FCEF765" w14:textId="77777777" w:rsidR="00A549A2" w:rsidRPr="009B7AF7" w:rsidRDefault="00A549A2" w:rsidP="00A549A2">
      <w:pPr>
        <w:pStyle w:val="TF"/>
      </w:pPr>
      <w:bookmarkStart w:id="1006" w:name="_Ref212206109"/>
      <w:r w:rsidRPr="009B7AF7">
        <w:t>Figure D.</w:t>
      </w:r>
      <w:fldSimple w:instr=" SEQ Figure_D \* ARABIC ">
        <w:r w:rsidRPr="009B7AF7">
          <w:t>11</w:t>
        </w:r>
      </w:fldSimple>
      <w:bookmarkEnd w:id="1006"/>
      <w:r w:rsidRPr="009B7AF7">
        <w:t>:</w:t>
      </w:r>
      <w:r w:rsidRPr="009B7AF7">
        <w:tab/>
        <w:t xml:space="preserve">CBR convergence for the adaptive DCC with </w:t>
      </w:r>
      <w:r w:rsidRPr="009B7AF7">
        <w:sym w:font="Symbol" w:char="F020"/>
      </w:r>
      <w:r w:rsidRPr="009B7AF7">
        <w:sym w:font="Symbol" w:char="F061"/>
      </w:r>
      <w:r w:rsidRPr="009B7AF7">
        <w:t xml:space="preserve"> and </w:t>
      </w:r>
      <w:r w:rsidRPr="009B7AF7">
        <w:sym w:font="Symbol" w:char="F062"/>
      </w:r>
      <w:r w:rsidRPr="009B7AF7">
        <w:t xml:space="preserve"> taken from table 3 in ETSI TS 102 687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Pr="009B7AF7">
        <w:t>i.14</w:t>
      </w:r>
      <w:r w:rsidRPr="009B7AF7">
        <w:rPr>
          <w:color w:val="0000FF"/>
        </w:rPr>
        <w:fldChar w:fldCharType="end"/>
      </w:r>
      <w:r w:rsidRPr="009B7AF7">
        <w:t xml:space="preserve">] for 400 nodes, a 1% duty cycle limit, </w:t>
      </w:r>
      <w:r w:rsidRPr="009B7AF7">
        <w:rPr>
          <w:i/>
        </w:rPr>
        <w:t>T</w:t>
      </w:r>
      <w:r w:rsidRPr="009B7AF7">
        <w:rPr>
          <w:i/>
          <w:vertAlign w:val="subscript"/>
        </w:rPr>
        <w:t>off max </w:t>
      </w:r>
      <w:r w:rsidRPr="009B7AF7">
        <w:t xml:space="preserve">= 1 s, </w:t>
      </w:r>
      <w:r w:rsidRPr="009B7AF7">
        <w:rPr>
          <w:i/>
          <w:iCs/>
        </w:rPr>
        <w:t>T</w:t>
      </w:r>
      <w:r w:rsidRPr="009B7AF7">
        <w:rPr>
          <w:i/>
          <w:iCs/>
          <w:vertAlign w:val="subscript"/>
        </w:rPr>
        <w:t>on </w:t>
      </w:r>
      <w:r w:rsidRPr="009B7AF7">
        <w:t xml:space="preserve">= 1 ms, and 100 ms </w:t>
      </w:r>
      <w:r w:rsidRPr="009B7AF7">
        <w:br/>
        <w:t>CBR measurement time.</w:t>
      </w:r>
    </w:p>
    <w:p w14:paraId="11F59285" w14:textId="77777777" w:rsidR="00A549A2" w:rsidRPr="009B7AF7" w:rsidRDefault="00A549A2" w:rsidP="00A549A2">
      <w:pPr>
        <w:pStyle w:val="FL"/>
      </w:pPr>
      <w:r w:rsidRPr="009B7AF7">
        <w:rPr>
          <w:noProof/>
        </w:rPr>
        <w:drawing>
          <wp:inline distT="0" distB="0" distL="0" distR="0" wp14:anchorId="55714F88" wp14:editId="349E5FF8">
            <wp:extent cx="5760157" cy="1602135"/>
            <wp:effectExtent l="0" t="0" r="0" b="0"/>
            <wp:docPr id="1234357500"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63515" cy="1603069"/>
                    </a:xfrm>
                    <a:prstGeom prst="rect">
                      <a:avLst/>
                    </a:prstGeom>
                    <a:noFill/>
                    <a:ln>
                      <a:noFill/>
                    </a:ln>
                  </pic:spPr>
                </pic:pic>
              </a:graphicData>
            </a:graphic>
          </wp:inline>
        </w:drawing>
      </w:r>
    </w:p>
    <w:p w14:paraId="1502ADF8" w14:textId="77777777" w:rsidR="00A549A2" w:rsidRPr="009B7AF7" w:rsidRDefault="00A549A2" w:rsidP="00A549A2">
      <w:pPr>
        <w:pStyle w:val="TF"/>
      </w:pPr>
      <w:bookmarkStart w:id="1007" w:name="_Ref212206567"/>
      <w:r w:rsidRPr="009B7AF7">
        <w:t>Figure D.</w:t>
      </w:r>
      <w:fldSimple w:instr=" SEQ Figure_D \* ARABIC ">
        <w:r w:rsidRPr="009B7AF7">
          <w:t>12</w:t>
        </w:r>
      </w:fldSimple>
      <w:bookmarkEnd w:id="1007"/>
      <w:r w:rsidRPr="009B7AF7">
        <w:t>:</w:t>
      </w:r>
      <w:r w:rsidRPr="009B7AF7">
        <w:tab/>
      </w:r>
      <w:r w:rsidRPr="009B7AF7">
        <w:rPr>
          <w:i/>
        </w:rPr>
        <w:t>T</w:t>
      </w:r>
      <w:r w:rsidRPr="009B7AF7">
        <w:rPr>
          <w:i/>
          <w:vertAlign w:val="subscript"/>
        </w:rPr>
        <w:t>off</w:t>
      </w:r>
      <w:r w:rsidRPr="009B7AF7">
        <w:t xml:space="preserve"> convergence for the adaptive DCC with </w:t>
      </w:r>
      <w:r w:rsidRPr="009B7AF7">
        <w:sym w:font="Symbol" w:char="F020"/>
      </w:r>
      <w:r w:rsidRPr="009B7AF7">
        <w:sym w:font="Symbol" w:char="F061"/>
      </w:r>
      <w:r w:rsidRPr="009B7AF7">
        <w:t xml:space="preserve"> and </w:t>
      </w:r>
      <w:r w:rsidRPr="009B7AF7">
        <w:sym w:font="Symbol" w:char="F062"/>
      </w:r>
      <w:r w:rsidRPr="009B7AF7">
        <w:t xml:space="preserve"> taken from table 3 in ETSI TS 102 687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Pr="009B7AF7">
        <w:t>i.14</w:t>
      </w:r>
      <w:r w:rsidRPr="009B7AF7">
        <w:rPr>
          <w:color w:val="0000FF"/>
        </w:rPr>
        <w:fldChar w:fldCharType="end"/>
      </w:r>
      <w:r w:rsidRPr="009B7AF7">
        <w:t xml:space="preserve">] for 400 nodes, a 1% duty cycle limit, </w:t>
      </w:r>
      <w:r w:rsidRPr="009B7AF7">
        <w:rPr>
          <w:i/>
        </w:rPr>
        <w:t>T</w:t>
      </w:r>
      <w:r w:rsidRPr="009B7AF7">
        <w:rPr>
          <w:i/>
          <w:vertAlign w:val="subscript"/>
        </w:rPr>
        <w:t>off max </w:t>
      </w:r>
      <w:r w:rsidRPr="009B7AF7">
        <w:t xml:space="preserve">= 1 s, </w:t>
      </w:r>
      <w:r w:rsidRPr="009B7AF7">
        <w:rPr>
          <w:i/>
          <w:iCs/>
        </w:rPr>
        <w:t>T</w:t>
      </w:r>
      <w:r w:rsidRPr="009B7AF7">
        <w:rPr>
          <w:i/>
          <w:iCs/>
          <w:vertAlign w:val="subscript"/>
        </w:rPr>
        <w:t>on </w:t>
      </w:r>
      <w:r w:rsidRPr="009B7AF7">
        <w:t xml:space="preserve">= 1 ms and 100 ms </w:t>
      </w:r>
      <w:r w:rsidRPr="009B7AF7">
        <w:br/>
        <w:t>CBR measurement time.</w:t>
      </w:r>
    </w:p>
    <w:p w14:paraId="22D8B8AB" w14:textId="77777777" w:rsidR="00A549A2" w:rsidRPr="009B7AF7" w:rsidRDefault="00A549A2" w:rsidP="00A549A2">
      <w:pPr>
        <w:pStyle w:val="FL"/>
      </w:pPr>
      <w:r w:rsidRPr="009B7AF7">
        <w:lastRenderedPageBreak/>
        <w:t xml:space="preserve"> </w:t>
      </w:r>
      <w:r w:rsidRPr="009B7AF7">
        <w:rPr>
          <w:noProof/>
        </w:rPr>
        <w:drawing>
          <wp:inline distT="0" distB="0" distL="0" distR="0" wp14:anchorId="1265C1E0" wp14:editId="0337E018">
            <wp:extent cx="4844811" cy="3052293"/>
            <wp:effectExtent l="0" t="0" r="0" b="0"/>
            <wp:docPr id="108064419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859124" cy="3061310"/>
                    </a:xfrm>
                    <a:prstGeom prst="rect">
                      <a:avLst/>
                    </a:prstGeom>
                    <a:noFill/>
                    <a:ln>
                      <a:noFill/>
                    </a:ln>
                  </pic:spPr>
                </pic:pic>
              </a:graphicData>
            </a:graphic>
          </wp:inline>
        </w:drawing>
      </w:r>
    </w:p>
    <w:p w14:paraId="6F314D16" w14:textId="77777777" w:rsidR="00A549A2" w:rsidRPr="009B7AF7" w:rsidRDefault="00A549A2" w:rsidP="00A549A2">
      <w:pPr>
        <w:pStyle w:val="TF"/>
      </w:pPr>
      <w:bookmarkStart w:id="1008" w:name="_Ref212207785"/>
      <w:r w:rsidRPr="009B7AF7">
        <w:t>Figure D.</w:t>
      </w:r>
      <w:fldSimple w:instr=" SEQ Figure_D \* ARABIC ">
        <w:r w:rsidRPr="009B7AF7">
          <w:t>13</w:t>
        </w:r>
      </w:fldSimple>
      <w:bookmarkEnd w:id="1008"/>
      <w:r w:rsidRPr="009B7AF7">
        <w:t>:</w:t>
      </w:r>
      <w:r w:rsidRPr="009B7AF7">
        <w:tab/>
      </w:r>
      <w:r w:rsidRPr="009B7AF7">
        <w:rPr>
          <w:i/>
        </w:rPr>
        <w:t>T</w:t>
      </w:r>
      <w:r w:rsidRPr="009B7AF7">
        <w:rPr>
          <w:i/>
          <w:vertAlign w:val="subscript"/>
        </w:rPr>
        <w:t>off</w:t>
      </w:r>
      <w:r w:rsidRPr="009B7AF7">
        <w:t xml:space="preserve"> variations for the adaptive DCC with </w:t>
      </w:r>
      <w:r w:rsidRPr="009B7AF7">
        <w:sym w:font="Symbol" w:char="F020"/>
      </w:r>
      <w:r w:rsidRPr="009B7AF7">
        <w:sym w:font="Symbol" w:char="F061"/>
      </w:r>
      <w:r w:rsidRPr="009B7AF7">
        <w:t xml:space="preserve"> and </w:t>
      </w:r>
      <w:r w:rsidRPr="009B7AF7">
        <w:sym w:font="Symbol" w:char="F062"/>
      </w:r>
      <w:r w:rsidRPr="009B7AF7">
        <w:t xml:space="preserve"> taken from table 3 in ETSI TS 102 687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Pr="009B7AF7">
        <w:t>i.14</w:t>
      </w:r>
      <w:r w:rsidRPr="009B7AF7">
        <w:rPr>
          <w:color w:val="0000FF"/>
        </w:rPr>
        <w:fldChar w:fldCharType="end"/>
      </w:r>
      <w:r w:rsidRPr="009B7AF7">
        <w:t xml:space="preserve">] for a 1% duty cycle limit, </w:t>
      </w:r>
      <w:r w:rsidRPr="009B7AF7">
        <w:rPr>
          <w:i/>
        </w:rPr>
        <w:t>T</w:t>
      </w:r>
      <w:r w:rsidRPr="009B7AF7">
        <w:rPr>
          <w:i/>
          <w:vertAlign w:val="subscript"/>
        </w:rPr>
        <w:t>off max </w:t>
      </w:r>
      <w:r w:rsidRPr="009B7AF7">
        <w:t xml:space="preserve">= 1 s, </w:t>
      </w:r>
      <w:r w:rsidRPr="009B7AF7">
        <w:rPr>
          <w:i/>
          <w:iCs/>
        </w:rPr>
        <w:t>T</w:t>
      </w:r>
      <w:r w:rsidRPr="009B7AF7">
        <w:rPr>
          <w:i/>
          <w:iCs/>
          <w:vertAlign w:val="subscript"/>
        </w:rPr>
        <w:t>on </w:t>
      </w:r>
      <w:r w:rsidRPr="009B7AF7">
        <w:t xml:space="preserve">= 1 ms and 100 ms </w:t>
      </w:r>
      <w:r w:rsidRPr="009B7AF7">
        <w:br/>
        <w:t>CBR measurement time.</w:t>
      </w:r>
    </w:p>
    <w:p w14:paraId="51674472" w14:textId="77777777" w:rsidR="00A549A2" w:rsidRPr="009B7AF7" w:rsidRDefault="00A549A2" w:rsidP="00A549A2">
      <w:pPr>
        <w:pStyle w:val="Heading3"/>
      </w:pPr>
      <w:bookmarkStart w:id="1009" w:name="_Toc212249818"/>
      <w:bookmarkStart w:id="1010" w:name="_Toc215402890"/>
      <w:r w:rsidRPr="009B7AF7">
        <w:t>D.3.3</w:t>
      </w:r>
      <w:r w:rsidRPr="009B7AF7">
        <w:tab/>
        <w:t>CBR measurement and adaptive algorithm</w:t>
      </w:r>
      <w:r w:rsidRPr="009B7AF7">
        <w:rPr>
          <w:i/>
        </w:rPr>
        <w:t xml:space="preserve"> </w:t>
      </w:r>
      <w:r w:rsidRPr="009B7AF7">
        <w:t>as specified in ETSI TS 102 687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Pr="009B7AF7">
        <w:t>i.14</w:t>
      </w:r>
      <w:r w:rsidRPr="009B7AF7">
        <w:rPr>
          <w:color w:val="0000FF"/>
        </w:rPr>
        <w:fldChar w:fldCharType="end"/>
      </w:r>
      <w:r w:rsidRPr="009B7AF7">
        <w:t>]</w:t>
      </w:r>
      <w:bookmarkEnd w:id="1009"/>
      <w:bookmarkEnd w:id="1010"/>
    </w:p>
    <w:p w14:paraId="01B9A235" w14:textId="77777777" w:rsidR="00A549A2" w:rsidRPr="009B7AF7" w:rsidRDefault="00A549A2" w:rsidP="00A549A2">
      <w:r w:rsidRPr="009B7AF7">
        <w:t>ETSI TS 102 687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Pr="009B7AF7">
        <w:t>i.14</w:t>
      </w:r>
      <w:r w:rsidRPr="009B7AF7">
        <w:rPr>
          <w:color w:val="0000FF"/>
        </w:rPr>
        <w:fldChar w:fldCharType="end"/>
      </w:r>
      <w:r w:rsidRPr="009B7AF7">
        <w:t xml:space="preserve">] specifies the </w:t>
      </w:r>
      <w:r w:rsidRPr="009B7AF7">
        <w:rPr>
          <w:i/>
        </w:rPr>
        <w:t>CBR</w:t>
      </w:r>
      <w:r w:rsidRPr="009B7AF7">
        <w:rPr>
          <w:i/>
          <w:vertAlign w:val="subscript"/>
        </w:rPr>
        <w:t>ITS</w:t>
      </w:r>
      <w:r w:rsidRPr="009B7AF7">
        <w:rPr>
          <w:i/>
          <w:vertAlign w:val="subscript"/>
        </w:rPr>
        <w:noBreakHyphen/>
        <w:t>S</w:t>
      </w:r>
      <w:r w:rsidRPr="009B7AF7">
        <w:t xml:space="preserve"> to be taken as input for the adaptive algorithm according to equation </w:t>
      </w:r>
      <w:r w:rsidRPr="009B7AF7">
        <w:fldChar w:fldCharType="begin"/>
      </w:r>
      <w:r w:rsidRPr="009B7AF7">
        <w:instrText xml:space="preserve"> REF EQ_ETSI_CBR \h </w:instrText>
      </w:r>
      <w:r w:rsidRPr="009B7AF7">
        <w:fldChar w:fldCharType="separate"/>
      </w:r>
      <w:r w:rsidRPr="009B7AF7">
        <w:t>(D.2)</w:t>
      </w:r>
      <w:r w:rsidRPr="009B7AF7">
        <w:fldChar w:fldCharType="end"/>
      </w:r>
      <w:r w:rsidRPr="009B7AF7">
        <w:t>:</w:t>
      </w:r>
    </w:p>
    <w:p w14:paraId="49908818" w14:textId="77777777" w:rsidR="00A549A2" w:rsidRPr="009B7AF7" w:rsidRDefault="00A549A2" w:rsidP="00A549A2">
      <w:pPr>
        <w:pStyle w:val="EQ"/>
        <w:rPr>
          <w:noProof w:val="0"/>
        </w:rPr>
      </w:pPr>
      <w:r w:rsidRPr="009B7AF7">
        <w:rPr>
          <w:noProof w:val="0"/>
        </w:rPr>
        <w:tab/>
      </w:r>
      <m:oMath>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ITS</m:t>
            </m:r>
            <m:r>
              <m:rPr>
                <m:sty m:val="p"/>
              </m:rPr>
              <w:rPr>
                <w:rFonts w:ascii="Cambria Math" w:hAnsi="Cambria Math"/>
                <w:noProof w:val="0"/>
              </w:rPr>
              <m:t>-</m:t>
            </m:r>
            <m:r>
              <w:rPr>
                <w:rFonts w:ascii="Cambria Math" w:hAnsi="Cambria Math"/>
                <w:noProof w:val="0"/>
              </w:rPr>
              <m:t>S</m:t>
            </m:r>
          </m:sub>
        </m:sSub>
        <m:r>
          <m:rPr>
            <m:sty m:val="p"/>
          </m:rPr>
          <w:rPr>
            <w:rFonts w:ascii="Cambria Math" w:hAnsi="Cambria Math"/>
            <w:noProof w:val="0"/>
          </w:rPr>
          <m:t>(</m:t>
        </m:r>
        <m:r>
          <w:rPr>
            <w:rFonts w:ascii="Cambria Math" w:hAnsi="Cambria Math"/>
            <w:noProof w:val="0"/>
          </w:rPr>
          <m:t>t</m:t>
        </m:r>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2</m:t>
            </m:r>
          </m:den>
        </m:f>
        <m:r>
          <m:rPr>
            <m:sty m:val="p"/>
          </m:rPr>
          <w:rPr>
            <w:rFonts w:ascii="Cambria Math" w:hAnsi="Cambria Math"/>
            <w:noProof w:val="0"/>
          </w:rPr>
          <m:t>×</m:t>
        </m:r>
        <m:d>
          <m:dPr>
            <m:ctrlPr>
              <w:rPr>
                <w:rFonts w:ascii="Cambria Math" w:hAnsi="Cambria Math"/>
                <w:noProof w:val="0"/>
              </w:rPr>
            </m:ctrlPr>
          </m:dPr>
          <m:e>
            <m:r>
              <w:rPr>
                <w:rFonts w:ascii="Cambria Math" w:hAnsi="Cambria Math"/>
                <w:noProof w:val="0"/>
              </w:rPr>
              <m:t>CBR</m:t>
            </m:r>
            <m:d>
              <m:dPr>
                <m:ctrlPr>
                  <w:rPr>
                    <w:rFonts w:ascii="Cambria Math" w:hAnsi="Cambria Math"/>
                    <w:noProof w:val="0"/>
                  </w:rPr>
                </m:ctrlPr>
              </m:dPr>
              <m:e>
                <m:r>
                  <w:rPr>
                    <w:rFonts w:ascii="Cambria Math" w:hAnsi="Cambria Math"/>
                    <w:noProof w:val="0"/>
                  </w:rPr>
                  <m:t>t</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2</m:t>
                </m:r>
              </m:den>
            </m:f>
            <m:r>
              <m:rPr>
                <m:sty m:val="p"/>
              </m:rPr>
              <w:rPr>
                <w:rFonts w:ascii="Cambria Math" w:hAnsi="Cambria Math"/>
                <w:noProof w:val="0"/>
              </w:rPr>
              <m:t>×</m:t>
            </m:r>
            <m:d>
              <m:dPr>
                <m:ctrlPr>
                  <w:rPr>
                    <w:rFonts w:ascii="Cambria Math" w:hAnsi="Cambria Math"/>
                    <w:noProof w:val="0"/>
                  </w:rPr>
                </m:ctrlPr>
              </m:dPr>
              <m:e>
                <m:r>
                  <w:rPr>
                    <w:rFonts w:ascii="Cambria Math" w:hAnsi="Cambria Math"/>
                    <w:noProof w:val="0"/>
                  </w:rPr>
                  <m:t>CBR</m:t>
                </m:r>
                <m:d>
                  <m:dPr>
                    <m:ctrlPr>
                      <w:rPr>
                        <w:rFonts w:ascii="Cambria Math" w:hAnsi="Cambria Math"/>
                        <w:noProof w:val="0"/>
                      </w:rPr>
                    </m:ctrlPr>
                  </m:dPr>
                  <m:e>
                    <m:r>
                      <w:rPr>
                        <w:rFonts w:ascii="Cambria Math" w:hAnsi="Cambria Math"/>
                        <w:noProof w:val="0"/>
                      </w:rPr>
                      <m:t>t</m:t>
                    </m:r>
                    <m:r>
                      <m:rPr>
                        <m:sty m:val="p"/>
                      </m:rPr>
                      <w:rPr>
                        <w:rFonts w:ascii="Cambria Math" w:hAnsi="Cambria Math"/>
                        <w:noProof w:val="0"/>
                      </w:rPr>
                      <m:t xml:space="preserve">-100 </m:t>
                    </m:r>
                    <m:r>
                      <w:rPr>
                        <w:rFonts w:ascii="Cambria Math" w:hAnsi="Cambria Math"/>
                        <w:noProof w:val="0"/>
                      </w:rPr>
                      <m:t>ms</m:t>
                    </m:r>
                  </m:e>
                </m:d>
                <m:r>
                  <m:rPr>
                    <m:sty m:val="p"/>
                  </m:rPr>
                  <w:rPr>
                    <w:rFonts w:ascii="Cambria Math" w:hAnsi="Cambria Math"/>
                    <w:noProof w:val="0"/>
                  </w:rPr>
                  <m:t>+</m:t>
                </m:r>
                <m:r>
                  <w:rPr>
                    <w:rFonts w:ascii="Cambria Math" w:hAnsi="Cambria Math"/>
                    <w:noProof w:val="0"/>
                  </w:rPr>
                  <m:t>CBR</m:t>
                </m:r>
                <m:r>
                  <m:rPr>
                    <m:sty m:val="p"/>
                  </m:rPr>
                  <w:rPr>
                    <w:rFonts w:ascii="Cambria Math" w:hAnsi="Cambria Math"/>
                    <w:noProof w:val="0"/>
                  </w:rPr>
                  <m:t>(</m:t>
                </m:r>
                <m:r>
                  <w:rPr>
                    <w:rFonts w:ascii="Cambria Math" w:hAnsi="Cambria Math"/>
                    <w:noProof w:val="0"/>
                  </w:rPr>
                  <m:t>t</m:t>
                </m:r>
                <m:r>
                  <m:rPr>
                    <m:sty m:val="p"/>
                  </m:rPr>
                  <w:rPr>
                    <w:rFonts w:ascii="Cambria Math" w:hAnsi="Cambria Math"/>
                    <w:noProof w:val="0"/>
                  </w:rPr>
                  <m:t xml:space="preserve">-200 </m:t>
                </m:r>
                <m:r>
                  <w:rPr>
                    <w:rFonts w:ascii="Cambria Math" w:hAnsi="Cambria Math"/>
                    <w:noProof w:val="0"/>
                  </w:rPr>
                  <m:t>ms</m:t>
                </m:r>
                <m:r>
                  <m:rPr>
                    <m:sty m:val="p"/>
                  </m:rPr>
                  <w:rPr>
                    <w:rFonts w:ascii="Cambria Math" w:hAnsi="Cambria Math"/>
                    <w:noProof w:val="0"/>
                  </w:rPr>
                  <m:t>)</m:t>
                </m:r>
              </m:e>
            </m:d>
          </m:e>
        </m:d>
      </m:oMath>
      <w:r w:rsidRPr="009B7AF7">
        <w:rPr>
          <w:noProof w:val="0"/>
        </w:rPr>
        <w:tab/>
      </w:r>
      <w:bookmarkStart w:id="1011" w:name="EQ_ETSI_CBR"/>
      <w:r w:rsidRPr="009B7AF7">
        <w:rPr>
          <w:noProof w:val="0"/>
        </w:rPr>
        <w:t>(D.</w:t>
      </w:r>
      <w:r w:rsidRPr="009B7AF7">
        <w:rPr>
          <w:noProof w:val="0"/>
        </w:rPr>
        <w:fldChar w:fldCharType="begin"/>
      </w:r>
      <w:r w:rsidRPr="009B7AF7">
        <w:rPr>
          <w:noProof w:val="0"/>
        </w:rPr>
        <w:instrText xml:space="preserve"> SEQ Eq_D \* MERGEFORMAT </w:instrText>
      </w:r>
      <w:r w:rsidRPr="009B7AF7">
        <w:rPr>
          <w:noProof w:val="0"/>
        </w:rPr>
        <w:fldChar w:fldCharType="separate"/>
      </w:r>
      <w:r w:rsidRPr="009B7AF7">
        <w:rPr>
          <w:noProof w:val="0"/>
        </w:rPr>
        <w:t>2</w:t>
      </w:r>
      <w:r w:rsidRPr="009B7AF7">
        <w:rPr>
          <w:noProof w:val="0"/>
        </w:rPr>
        <w:fldChar w:fldCharType="end"/>
      </w:r>
      <w:r w:rsidRPr="009B7AF7">
        <w:rPr>
          <w:noProof w:val="0"/>
        </w:rPr>
        <w:t>)</w:t>
      </w:r>
      <w:bookmarkEnd w:id="1011"/>
    </w:p>
    <w:p w14:paraId="48C1ED71" w14:textId="77777777" w:rsidR="00A549A2" w:rsidRPr="009B7AF7" w:rsidRDefault="00A549A2" w:rsidP="00A549A2">
      <w:r w:rsidRPr="009B7AF7">
        <w:t xml:space="preserve">Where </w:t>
      </w:r>
      <w:r w:rsidRPr="009B7AF7">
        <w:rPr>
          <w:i/>
        </w:rPr>
        <w:t>t</w:t>
      </w:r>
      <w:r w:rsidRPr="009B7AF7">
        <w:t xml:space="preserve"> is the current time and </w:t>
      </w:r>
      <m:oMath>
        <m:r>
          <w:rPr>
            <w:rFonts w:ascii="Cambria Math" w:hAnsi="Cambria Math"/>
          </w:rPr>
          <m:t>CBR</m:t>
        </m:r>
        <m:d>
          <m:dPr>
            <m:ctrlPr>
              <w:rPr>
                <w:rFonts w:ascii="Cambria Math" w:hAnsi="Cambria Math"/>
                <w:i/>
              </w:rPr>
            </m:ctrlPr>
          </m:dPr>
          <m:e>
            <m:r>
              <w:rPr>
                <w:rFonts w:ascii="Cambria Math" w:hAnsi="Cambria Math"/>
              </w:rPr>
              <m:t>t</m:t>
            </m:r>
          </m:e>
        </m:d>
      </m:oMath>
      <w:r w:rsidRPr="009B7AF7">
        <w:t xml:space="preserve"> is the CBR measured over the time from </w:t>
      </w:r>
      <w:r w:rsidRPr="009B7AF7">
        <w:rPr>
          <w:i/>
        </w:rPr>
        <w:t>t</w:t>
      </w:r>
      <w:r w:rsidRPr="009B7AF7">
        <w:t> </w:t>
      </w:r>
      <w:r w:rsidRPr="009B7AF7">
        <w:noBreakHyphen/>
        <w:t xml:space="preserve"> 100 ms to </w:t>
      </w:r>
      <w:r w:rsidRPr="009B7AF7">
        <w:rPr>
          <w:i/>
        </w:rPr>
        <w:t>t</w:t>
      </w:r>
      <w:r w:rsidRPr="009B7AF7">
        <w:t>.</w:t>
      </w:r>
    </w:p>
    <w:p w14:paraId="52BEE808" w14:textId="77777777" w:rsidR="00A549A2" w:rsidRPr="009B7AF7" w:rsidRDefault="00A549A2" w:rsidP="00A549A2">
      <w:r w:rsidRPr="009B7AF7">
        <w:t>ETSI TS 102 687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Pr="009B7AF7">
        <w:t>i.14</w:t>
      </w:r>
      <w:r w:rsidRPr="009B7AF7">
        <w:rPr>
          <w:color w:val="0000FF"/>
        </w:rPr>
        <w:fldChar w:fldCharType="end"/>
      </w:r>
      <w:r w:rsidRPr="009B7AF7">
        <w:t>] specifies in table 3 the DCC algorithm parameters δ</w:t>
      </w:r>
      <w:r w:rsidRPr="009B7AF7">
        <w:rPr>
          <w:vertAlign w:val="subscript"/>
        </w:rPr>
        <w:t>max</w:t>
      </w:r>
      <w:r w:rsidRPr="009B7AF7">
        <w:t>, δ</w:t>
      </w:r>
      <w:r w:rsidRPr="009B7AF7">
        <w:rPr>
          <w:vertAlign w:val="subscript"/>
        </w:rPr>
        <w:t>min</w:t>
      </w:r>
      <w:r w:rsidRPr="009B7AF7">
        <w:t xml:space="preserve">, </w:t>
      </w:r>
      <m:oMath>
        <m:sSubSup>
          <m:sSubSupPr>
            <m:ctrlPr>
              <w:rPr>
                <w:rFonts w:ascii="Cambria Math" w:hAnsi="Cambria Math"/>
              </w:rPr>
            </m:ctrlPr>
          </m:sSubSupPr>
          <m:e>
            <m:r>
              <w:rPr>
                <w:rFonts w:ascii="Cambria Math" w:hAnsi="Cambria Math"/>
              </w:rPr>
              <m:t>G</m:t>
            </m:r>
          </m:e>
          <m:sub>
            <m:r>
              <w:rPr>
                <w:rFonts w:ascii="Cambria Math" w:hAnsi="Cambria Math"/>
              </w:rPr>
              <m:t>max</m:t>
            </m:r>
          </m:sub>
          <m:sup>
            <m:r>
              <m:rPr>
                <m:sty m:val="p"/>
              </m:rPr>
              <w:rPr>
                <w:rFonts w:ascii="Cambria Math" w:hAnsi="Cambria Math"/>
              </w:rPr>
              <m:t>+</m:t>
            </m:r>
          </m:sup>
        </m:sSubSup>
      </m:oMath>
      <w:r w:rsidRPr="009B7AF7">
        <w:t xml:space="preserve">, and </w:t>
      </w:r>
      <m:oMath>
        <m:sSubSup>
          <m:sSubSupPr>
            <m:ctrlPr>
              <w:rPr>
                <w:rFonts w:ascii="Cambria Math" w:hAnsi="Cambria Math"/>
              </w:rPr>
            </m:ctrlPr>
          </m:sSubSupPr>
          <m:e>
            <m:r>
              <w:rPr>
                <w:rFonts w:ascii="Cambria Math" w:hAnsi="Cambria Math"/>
              </w:rPr>
              <m:t>G</m:t>
            </m:r>
          </m:e>
          <m:sub>
            <m:r>
              <w:rPr>
                <w:rFonts w:ascii="Cambria Math" w:hAnsi="Cambria Math"/>
              </w:rPr>
              <m:t>max</m:t>
            </m:r>
          </m:sub>
          <m:sup>
            <m:r>
              <m:rPr>
                <m:sty m:val="p"/>
              </m:rPr>
              <w:rPr>
                <w:rFonts w:ascii="Cambria Math" w:hAnsi="Cambria Math"/>
              </w:rPr>
              <m:t>-</m:t>
            </m:r>
          </m:sup>
        </m:sSubSup>
      </m:oMath>
      <w:r w:rsidRPr="009B7AF7">
        <w:t xml:space="preserve"> that were used in this clause to evaluate the simulation results. In addition, the </w:t>
      </w:r>
      <w:r w:rsidRPr="009B7AF7">
        <w:rPr>
          <w:i/>
        </w:rPr>
        <w:t>T</w:t>
      </w:r>
      <w:r w:rsidRPr="009B7AF7">
        <w:rPr>
          <w:i/>
          <w:vertAlign w:val="subscript"/>
        </w:rPr>
        <w:t>off</w:t>
      </w:r>
      <w:r w:rsidRPr="009B7AF7">
        <w:t xml:space="preserve"> limits </w:t>
      </w:r>
      <w:r w:rsidRPr="009B7AF7">
        <w:rPr>
          <w:i/>
        </w:rPr>
        <w:t>T</w:t>
      </w:r>
      <w:r w:rsidRPr="009B7AF7">
        <w:rPr>
          <w:i/>
          <w:vertAlign w:val="subscript"/>
        </w:rPr>
        <w:t>off max</w:t>
      </w:r>
      <w:r w:rsidRPr="009B7AF7">
        <w:t xml:space="preserve"> = 1 s and </w:t>
      </w:r>
      <w:r w:rsidRPr="009B7AF7">
        <w:rPr>
          <w:i/>
        </w:rPr>
        <w:t>T</w:t>
      </w:r>
      <w:r w:rsidRPr="009B7AF7">
        <w:rPr>
          <w:i/>
          <w:vertAlign w:val="subscript"/>
        </w:rPr>
        <w:t>off min</w:t>
      </w:r>
      <w:r w:rsidRPr="009B7AF7">
        <w:t xml:space="preserve"> = 99 ms were used in the simulation with </w:t>
      </w:r>
      <w:r w:rsidRPr="009B7AF7">
        <w:rPr>
          <w:i/>
          <w:iCs/>
        </w:rPr>
        <w:t>T</w:t>
      </w:r>
      <w:r w:rsidRPr="009B7AF7">
        <w:rPr>
          <w:i/>
          <w:iCs/>
          <w:vertAlign w:val="subscript"/>
        </w:rPr>
        <w:t>on </w:t>
      </w:r>
      <w:r w:rsidRPr="009B7AF7">
        <w:t>= 1 ms.</w:t>
      </w:r>
    </w:p>
    <w:p w14:paraId="00D86EE6" w14:textId="77777777" w:rsidR="00A549A2" w:rsidRPr="009B7AF7" w:rsidRDefault="00A549A2" w:rsidP="00A549A2">
      <w:r w:rsidRPr="009B7AF7">
        <w:fldChar w:fldCharType="begin"/>
      </w:r>
      <w:r w:rsidRPr="009B7AF7">
        <w:instrText xml:space="preserve"> REF _Ref212242139 \h </w:instrText>
      </w:r>
      <w:r w:rsidRPr="009B7AF7">
        <w:fldChar w:fldCharType="separate"/>
      </w:r>
      <w:r w:rsidRPr="009B7AF7">
        <w:t>Figure D.14:</w:t>
      </w:r>
      <w:r w:rsidRPr="009B7AF7">
        <w:fldChar w:fldCharType="end"/>
      </w:r>
      <w:r w:rsidRPr="009B7AF7">
        <w:t xml:space="preserve"> shows no significant improvement compared to </w:t>
      </w:r>
      <w:r w:rsidRPr="009B7AF7">
        <w:fldChar w:fldCharType="begin"/>
      </w:r>
      <w:r w:rsidRPr="009B7AF7">
        <w:instrText xml:space="preserve"> REF _Ref212205465 \h </w:instrText>
      </w:r>
      <w:r w:rsidRPr="009B7AF7">
        <w:fldChar w:fldCharType="separate"/>
      </w:r>
      <w:r w:rsidRPr="009B7AF7">
        <w:t>Figure D.10</w:t>
      </w:r>
      <w:r w:rsidRPr="009B7AF7">
        <w:fldChar w:fldCharType="end"/>
      </w:r>
      <w:r w:rsidRPr="009B7AF7">
        <w:t xml:space="preserve">. The improvement by averaging 3 consecutive CBR measurements can be seen when comparing </w:t>
      </w:r>
      <w:r w:rsidRPr="009B7AF7">
        <w:fldChar w:fldCharType="begin"/>
      </w:r>
      <w:r w:rsidRPr="009B7AF7">
        <w:instrText xml:space="preserve"> REF _Ref212242418 \h </w:instrText>
      </w:r>
      <w:r w:rsidRPr="009B7AF7">
        <w:fldChar w:fldCharType="separate"/>
      </w:r>
      <w:r w:rsidRPr="009B7AF7">
        <w:t>Figure D.15</w:t>
      </w:r>
      <w:r w:rsidRPr="009B7AF7">
        <w:fldChar w:fldCharType="end"/>
      </w:r>
      <w:r w:rsidRPr="009B7AF7">
        <w:t xml:space="preserve"> with </w:t>
      </w:r>
      <w:r w:rsidRPr="009B7AF7">
        <w:fldChar w:fldCharType="begin"/>
      </w:r>
      <w:r w:rsidRPr="009B7AF7">
        <w:instrText xml:space="preserve"> REF _Ref212207785 \h </w:instrText>
      </w:r>
      <w:r w:rsidRPr="009B7AF7">
        <w:fldChar w:fldCharType="separate"/>
      </w:r>
      <w:r w:rsidRPr="009B7AF7">
        <w:t>Figure D.13</w:t>
      </w:r>
      <w:r w:rsidRPr="009B7AF7">
        <w:fldChar w:fldCharType="end"/>
      </w:r>
      <w:r w:rsidRPr="009B7AF7">
        <w:t>.</w:t>
      </w:r>
    </w:p>
    <w:p w14:paraId="0A2327ED" w14:textId="77777777" w:rsidR="00A549A2" w:rsidRPr="009B7AF7" w:rsidRDefault="00A549A2" w:rsidP="00A549A2">
      <w:pPr>
        <w:pStyle w:val="FL"/>
      </w:pPr>
      <w:r w:rsidRPr="009B7AF7">
        <w:rPr>
          <w:noProof/>
        </w:rPr>
        <w:lastRenderedPageBreak/>
        <w:drawing>
          <wp:inline distT="0" distB="0" distL="0" distR="0" wp14:anchorId="67DD8C3B" wp14:editId="7E96EB9E">
            <wp:extent cx="4508476" cy="2846231"/>
            <wp:effectExtent l="0" t="0" r="0" b="0"/>
            <wp:docPr id="10545471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512863" cy="2849000"/>
                    </a:xfrm>
                    <a:prstGeom prst="rect">
                      <a:avLst/>
                    </a:prstGeom>
                    <a:noFill/>
                    <a:ln>
                      <a:noFill/>
                    </a:ln>
                  </pic:spPr>
                </pic:pic>
              </a:graphicData>
            </a:graphic>
          </wp:inline>
        </w:drawing>
      </w:r>
    </w:p>
    <w:p w14:paraId="01BF75AF" w14:textId="77777777" w:rsidR="00A549A2" w:rsidRDefault="00A549A2" w:rsidP="00A549A2">
      <w:pPr>
        <w:pStyle w:val="TF"/>
      </w:pPr>
      <w:bookmarkStart w:id="1012" w:name="_Ref212242139"/>
      <w:bookmarkStart w:id="1013" w:name="_Ref212242131"/>
      <w:r w:rsidRPr="009B7AF7">
        <w:t>Figure D.</w:t>
      </w:r>
      <w:fldSimple w:instr=" SEQ Figure_D \* ARABIC ">
        <w:r w:rsidRPr="009B7AF7">
          <w:t>14</w:t>
        </w:r>
      </w:fldSimple>
      <w:r w:rsidRPr="009B7AF7">
        <w:t>:</w:t>
      </w:r>
      <w:bookmarkEnd w:id="1012"/>
      <w:r w:rsidRPr="009B7AF7">
        <w:tab/>
        <w:t xml:space="preserve">Bounded stability for the adaptive DCC with the parameters and filtering </w:t>
      </w:r>
      <w:r w:rsidRPr="009B7AF7">
        <w:br/>
        <w:t>specified in clause 5.4 of ETSI TS 102 687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Pr="009B7AF7">
        <w:t>i.14</w:t>
      </w:r>
      <w:r w:rsidRPr="009B7AF7">
        <w:rPr>
          <w:color w:val="0000FF"/>
        </w:rPr>
        <w:fldChar w:fldCharType="end"/>
      </w:r>
      <w:r w:rsidRPr="009B7AF7">
        <w:t xml:space="preserve">], a 1% duty cycle limit, </w:t>
      </w:r>
      <w:r w:rsidRPr="009B7AF7">
        <w:rPr>
          <w:i/>
        </w:rPr>
        <w:t>T</w:t>
      </w:r>
      <w:r w:rsidRPr="009B7AF7">
        <w:rPr>
          <w:i/>
          <w:vertAlign w:val="subscript"/>
        </w:rPr>
        <w:t>off max </w:t>
      </w:r>
      <w:r w:rsidRPr="009B7AF7">
        <w:t xml:space="preserve">= 1 s, </w:t>
      </w:r>
      <w:r w:rsidRPr="009B7AF7">
        <w:rPr>
          <w:i/>
          <w:iCs/>
        </w:rPr>
        <w:t>T</w:t>
      </w:r>
      <w:r w:rsidRPr="009B7AF7">
        <w:rPr>
          <w:i/>
          <w:iCs/>
          <w:vertAlign w:val="subscript"/>
        </w:rPr>
        <w:t>on </w:t>
      </w:r>
      <w:r w:rsidRPr="009B7AF7">
        <w:t>= 1 ms, and 100 ms CBR measurement time.</w:t>
      </w:r>
      <w:bookmarkEnd w:id="1013"/>
    </w:p>
    <w:p w14:paraId="0BD68950" w14:textId="0DB5C316" w:rsidR="001E0678" w:rsidRPr="009B7AF7" w:rsidRDefault="001E0678" w:rsidP="001E0678">
      <w:r w:rsidRPr="009B7AF7">
        <w:fldChar w:fldCharType="begin"/>
      </w:r>
      <w:r w:rsidRPr="009B7AF7">
        <w:instrText xml:space="preserve"> REF _Ref212242418 \h </w:instrText>
      </w:r>
      <w:r w:rsidRPr="009B7AF7">
        <w:fldChar w:fldCharType="separate"/>
      </w:r>
      <w:r w:rsidRPr="009B7AF7">
        <w:t>Figure D.15</w:t>
      </w:r>
      <w:r w:rsidRPr="009B7AF7">
        <w:fldChar w:fldCharType="end"/>
      </w:r>
      <w:r w:rsidRPr="009B7AF7">
        <w:t xml:space="preserve"> shows the </w:t>
      </w:r>
      <w:r w:rsidRPr="009B7AF7">
        <w:rPr>
          <w:i/>
        </w:rPr>
        <w:t>T</w:t>
      </w:r>
      <w:r w:rsidRPr="009B7AF7">
        <w:rPr>
          <w:i/>
          <w:vertAlign w:val="subscript"/>
        </w:rPr>
        <w:t>off</w:t>
      </w:r>
      <w:r w:rsidRPr="009B7AF7">
        <w:t xml:space="preserve"> variations between the network nodes for node numbers up to 800 and </w:t>
      </w:r>
      <w:r w:rsidRPr="009B7AF7">
        <w:rPr>
          <w:i/>
          <w:iCs/>
        </w:rPr>
        <w:t>T</w:t>
      </w:r>
      <w:r w:rsidRPr="009B7AF7">
        <w:rPr>
          <w:i/>
          <w:iCs/>
          <w:vertAlign w:val="subscript"/>
        </w:rPr>
        <w:t>on </w:t>
      </w:r>
      <w:r w:rsidRPr="009B7AF7">
        <w:t>= 1 ms evaluated between 20 seconds and 30 seconds after the CBR step function. The light bl</w:t>
      </w:r>
      <w:r>
        <w:t>u</w:t>
      </w:r>
      <w:r w:rsidRPr="009B7AF7">
        <w:t xml:space="preserve">e shaded region marks the </w:t>
      </w:r>
      <w:r w:rsidRPr="009B7AF7">
        <w:sym w:font="Symbol" w:char="F0B1"/>
      </w:r>
      <w:r w:rsidRPr="009B7AF7">
        <w:t xml:space="preserve"> sigma range, the dark blue region shows the minimum to maximum range of </w:t>
      </w:r>
      <w:r w:rsidRPr="009B7AF7">
        <w:rPr>
          <w:i/>
        </w:rPr>
        <w:t>T</w:t>
      </w:r>
      <w:r w:rsidRPr="009B7AF7">
        <w:rPr>
          <w:i/>
          <w:vertAlign w:val="subscript"/>
        </w:rPr>
        <w:t>off</w:t>
      </w:r>
      <w:r w:rsidRPr="009B7AF7">
        <w:t xml:space="preserve">. For more than 200 nodes the </w:t>
      </w:r>
      <w:r w:rsidRPr="009B7AF7">
        <w:rPr>
          <w:i/>
        </w:rPr>
        <w:t>T</w:t>
      </w:r>
      <w:r w:rsidRPr="009B7AF7">
        <w:rPr>
          <w:i/>
          <w:vertAlign w:val="subscript"/>
        </w:rPr>
        <w:t>off</w:t>
      </w:r>
      <w:r w:rsidRPr="009B7AF7">
        <w:t xml:space="preserve"> values of the individual nodes start to diverge. This is because the time constant for the </w:t>
      </w:r>
      <w:r w:rsidRPr="009B7AF7">
        <w:rPr>
          <w:i/>
        </w:rPr>
        <w:t>T</w:t>
      </w:r>
      <w:r w:rsidRPr="009B7AF7">
        <w:rPr>
          <w:i/>
          <w:vertAlign w:val="subscript"/>
        </w:rPr>
        <w:t>off</w:t>
      </w:r>
      <w:r w:rsidRPr="009B7AF7">
        <w:t xml:space="preserve"> convergence is longer than the 30 second observation time. For around more than 300 nodes a </w:t>
      </w:r>
      <w:r w:rsidRPr="009B7AF7">
        <w:rPr>
          <w:i/>
        </w:rPr>
        <w:t>T</w:t>
      </w:r>
      <w:r w:rsidRPr="009B7AF7">
        <w:rPr>
          <w:i/>
          <w:vertAlign w:val="subscript"/>
        </w:rPr>
        <w:t>off</w:t>
      </w:r>
      <w:r w:rsidRPr="009B7AF7">
        <w:t xml:space="preserve"> runoff of some individual nodes can be observed. A few nodes were increasing the </w:t>
      </w:r>
      <w:r w:rsidRPr="009B7AF7">
        <w:rPr>
          <w:i/>
        </w:rPr>
        <w:t>T</w:t>
      </w:r>
      <w:r w:rsidRPr="009B7AF7">
        <w:rPr>
          <w:i/>
          <w:vertAlign w:val="subscript"/>
        </w:rPr>
        <w:t>off</w:t>
      </w:r>
      <w:r w:rsidRPr="009B7AF7">
        <w:t xml:space="preserve"> value to the upper limit </w:t>
      </w:r>
      <w:r w:rsidRPr="009B7AF7">
        <w:rPr>
          <w:i/>
        </w:rPr>
        <w:t>T</w:t>
      </w:r>
      <w:r w:rsidRPr="009B7AF7">
        <w:rPr>
          <w:i/>
          <w:vertAlign w:val="subscript"/>
        </w:rPr>
        <w:t>off max</w:t>
      </w:r>
      <w:r w:rsidRPr="009B7AF7">
        <w:t>, so that they were off the measurement time interval of 3 times 100 ms and could not be recognized by the other network nodes. This effect gets even worse when the average CBR starts to oscillate for configurations with more than around 400 network nodes.</w:t>
      </w:r>
    </w:p>
    <w:p w14:paraId="29127D99" w14:textId="77777777" w:rsidR="00A549A2" w:rsidRPr="009B7AF7" w:rsidRDefault="00A549A2" w:rsidP="00A549A2">
      <w:pPr>
        <w:pStyle w:val="FL"/>
      </w:pPr>
      <w:r w:rsidRPr="009B7AF7">
        <w:rPr>
          <w:noProof/>
        </w:rPr>
        <w:drawing>
          <wp:inline distT="0" distB="0" distL="0" distR="0" wp14:anchorId="3CF1F811" wp14:editId="018FB591">
            <wp:extent cx="4660830" cy="2936383"/>
            <wp:effectExtent l="0" t="0" r="0" b="0"/>
            <wp:docPr id="128312833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665676" cy="2939436"/>
                    </a:xfrm>
                    <a:prstGeom prst="rect">
                      <a:avLst/>
                    </a:prstGeom>
                    <a:noFill/>
                    <a:ln>
                      <a:noFill/>
                    </a:ln>
                  </pic:spPr>
                </pic:pic>
              </a:graphicData>
            </a:graphic>
          </wp:inline>
        </w:drawing>
      </w:r>
    </w:p>
    <w:p w14:paraId="45692F90" w14:textId="77777777" w:rsidR="00A549A2" w:rsidRPr="009B7AF7" w:rsidRDefault="00A549A2" w:rsidP="00A549A2">
      <w:pPr>
        <w:pStyle w:val="TF"/>
      </w:pPr>
      <w:bookmarkStart w:id="1014" w:name="_Ref212242418"/>
      <w:r w:rsidRPr="009B7AF7">
        <w:t>Figure D.</w:t>
      </w:r>
      <w:fldSimple w:instr=" SEQ Figure_D \* ARABIC ">
        <w:r w:rsidRPr="009B7AF7">
          <w:t>15</w:t>
        </w:r>
      </w:fldSimple>
      <w:bookmarkEnd w:id="1014"/>
      <w:r w:rsidRPr="009B7AF7">
        <w:t>:</w:t>
      </w:r>
      <w:r w:rsidRPr="009B7AF7">
        <w:tab/>
      </w:r>
      <w:r w:rsidRPr="009B7AF7">
        <w:rPr>
          <w:i/>
        </w:rPr>
        <w:t>T</w:t>
      </w:r>
      <w:r w:rsidRPr="009B7AF7">
        <w:rPr>
          <w:i/>
          <w:vertAlign w:val="subscript"/>
        </w:rPr>
        <w:t>off</w:t>
      </w:r>
      <w:r w:rsidRPr="009B7AF7">
        <w:t xml:space="preserve"> variations for the adaptive DCC with the parameters and filtering </w:t>
      </w:r>
      <w:r w:rsidRPr="009B7AF7">
        <w:br/>
        <w:t>specified in clause 5.4 of ETSI TS 102 687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Pr="009B7AF7">
        <w:t>i.14</w:t>
      </w:r>
      <w:r w:rsidRPr="009B7AF7">
        <w:rPr>
          <w:color w:val="0000FF"/>
        </w:rPr>
        <w:fldChar w:fldCharType="end"/>
      </w:r>
      <w:r w:rsidRPr="009B7AF7">
        <w:t xml:space="preserve">], a 1% duty cycle limit, </w:t>
      </w:r>
      <w:r w:rsidRPr="009B7AF7">
        <w:rPr>
          <w:i/>
        </w:rPr>
        <w:t>T</w:t>
      </w:r>
      <w:r w:rsidRPr="009B7AF7">
        <w:rPr>
          <w:i/>
          <w:vertAlign w:val="subscript"/>
        </w:rPr>
        <w:t>off max </w:t>
      </w:r>
      <w:r w:rsidRPr="009B7AF7">
        <w:t xml:space="preserve">= 1 s, </w:t>
      </w:r>
      <w:r w:rsidRPr="009B7AF7">
        <w:rPr>
          <w:i/>
          <w:iCs/>
        </w:rPr>
        <w:t>T</w:t>
      </w:r>
      <w:r w:rsidRPr="009B7AF7">
        <w:rPr>
          <w:i/>
          <w:iCs/>
          <w:vertAlign w:val="subscript"/>
        </w:rPr>
        <w:t>on </w:t>
      </w:r>
      <w:r w:rsidRPr="009B7AF7">
        <w:t>= 1 ms, and 100 ms CBR measurement time.</w:t>
      </w:r>
    </w:p>
    <w:p w14:paraId="4A080443" w14:textId="77777777" w:rsidR="00A549A2" w:rsidRPr="009B7AF7" w:rsidRDefault="00A549A2" w:rsidP="00F14DA3">
      <w:pPr>
        <w:keepLines/>
      </w:pPr>
      <w:r w:rsidRPr="009B7AF7">
        <w:lastRenderedPageBreak/>
        <w:fldChar w:fldCharType="begin"/>
      </w:r>
      <w:r w:rsidRPr="009B7AF7">
        <w:instrText xml:space="preserve"> REF _Ref212242936 \h </w:instrText>
      </w:r>
      <w:r w:rsidRPr="009B7AF7">
        <w:fldChar w:fldCharType="separate"/>
      </w:r>
      <w:r w:rsidRPr="009B7AF7">
        <w:t>Figure D.16</w:t>
      </w:r>
      <w:r w:rsidRPr="009B7AF7">
        <w:fldChar w:fldCharType="end"/>
      </w:r>
      <w:r w:rsidRPr="009B7AF7">
        <w:t xml:space="preserve"> shows the </w:t>
      </w:r>
      <w:r w:rsidRPr="009B7AF7">
        <w:rPr>
          <w:i/>
        </w:rPr>
        <w:t>T</w:t>
      </w:r>
      <w:r w:rsidRPr="009B7AF7">
        <w:rPr>
          <w:i/>
          <w:vertAlign w:val="subscript"/>
        </w:rPr>
        <w:t>off</w:t>
      </w:r>
      <w:r w:rsidRPr="009B7AF7">
        <w:t xml:space="preserve"> variations between 300 different network nodes for </w:t>
      </w:r>
      <w:r w:rsidRPr="009B7AF7">
        <w:rPr>
          <w:i/>
          <w:iCs/>
        </w:rPr>
        <w:t>T</w:t>
      </w:r>
      <w:r w:rsidRPr="009B7AF7">
        <w:rPr>
          <w:i/>
          <w:iCs/>
          <w:vertAlign w:val="subscript"/>
        </w:rPr>
        <w:t>on </w:t>
      </w:r>
      <w:r w:rsidRPr="009B7AF7">
        <w:t xml:space="preserve">= 1 ms. The light blue shaded region marks the </w:t>
      </w:r>
      <w:r w:rsidRPr="009B7AF7">
        <w:sym w:font="Symbol" w:char="F0B1"/>
      </w:r>
      <w:r w:rsidRPr="009B7AF7">
        <w:t xml:space="preserve"> sigma range, the dark blue region shows the minimum to maximum range of </w:t>
      </w:r>
      <w:r w:rsidRPr="009B7AF7">
        <w:rPr>
          <w:i/>
        </w:rPr>
        <w:t>T</w:t>
      </w:r>
      <w:r w:rsidRPr="009B7AF7">
        <w:rPr>
          <w:i/>
          <w:vertAlign w:val="subscript"/>
        </w:rPr>
        <w:t>off</w:t>
      </w:r>
      <w:r w:rsidRPr="009B7AF7">
        <w:t xml:space="preserve">. The </w:t>
      </w:r>
      <w:r w:rsidRPr="009B7AF7">
        <w:rPr>
          <w:i/>
        </w:rPr>
        <w:t>T</w:t>
      </w:r>
      <w:r w:rsidRPr="009B7AF7">
        <w:rPr>
          <w:i/>
          <w:vertAlign w:val="subscript"/>
        </w:rPr>
        <w:t>off</w:t>
      </w:r>
      <w:r w:rsidRPr="009B7AF7">
        <w:t xml:space="preserve"> value slowly converge to a common equilibrium while for 400 network nodes as shown in </w:t>
      </w:r>
      <w:r w:rsidRPr="009B7AF7">
        <w:fldChar w:fldCharType="begin"/>
      </w:r>
      <w:r w:rsidRPr="009B7AF7">
        <w:instrText xml:space="preserve"> REF _Ref212243507 \h </w:instrText>
      </w:r>
      <w:r w:rsidRPr="009B7AF7">
        <w:fldChar w:fldCharType="separate"/>
      </w:r>
      <w:r w:rsidRPr="009B7AF7">
        <w:t>Figure D.17</w:t>
      </w:r>
      <w:r w:rsidRPr="009B7AF7">
        <w:fldChar w:fldCharType="end"/>
      </w:r>
      <w:r w:rsidRPr="009B7AF7">
        <w:t xml:space="preserve"> no such convergence is observable within 30 seconds.</w:t>
      </w:r>
    </w:p>
    <w:p w14:paraId="30985FD3" w14:textId="77777777" w:rsidR="00A549A2" w:rsidRPr="009B7AF7" w:rsidRDefault="00A549A2" w:rsidP="00A549A2">
      <w:pPr>
        <w:pStyle w:val="FL"/>
      </w:pPr>
      <w:r w:rsidRPr="009B7AF7">
        <w:rPr>
          <w:noProof/>
        </w:rPr>
        <w:drawing>
          <wp:inline distT="0" distB="0" distL="0" distR="0" wp14:anchorId="3CF4871C" wp14:editId="38D65FC4">
            <wp:extent cx="5760157" cy="1602135"/>
            <wp:effectExtent l="0" t="0" r="0" b="0"/>
            <wp:docPr id="1730862099"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63084" cy="1602949"/>
                    </a:xfrm>
                    <a:prstGeom prst="rect">
                      <a:avLst/>
                    </a:prstGeom>
                    <a:noFill/>
                    <a:ln>
                      <a:noFill/>
                    </a:ln>
                  </pic:spPr>
                </pic:pic>
              </a:graphicData>
            </a:graphic>
          </wp:inline>
        </w:drawing>
      </w:r>
    </w:p>
    <w:p w14:paraId="60A0E131" w14:textId="77777777" w:rsidR="00A549A2" w:rsidRPr="009B7AF7" w:rsidRDefault="00A549A2" w:rsidP="00A549A2">
      <w:pPr>
        <w:pStyle w:val="TF"/>
      </w:pPr>
      <w:bookmarkStart w:id="1015" w:name="_Ref212242936"/>
      <w:r w:rsidRPr="009B7AF7">
        <w:t>Figure D.</w:t>
      </w:r>
      <w:fldSimple w:instr=" SEQ Figure_D \* ARABIC ">
        <w:r w:rsidRPr="009B7AF7">
          <w:t>16</w:t>
        </w:r>
      </w:fldSimple>
      <w:bookmarkEnd w:id="1015"/>
      <w:r w:rsidRPr="009B7AF7">
        <w:t>:</w:t>
      </w:r>
      <w:r w:rsidRPr="009B7AF7">
        <w:tab/>
      </w:r>
      <w:r w:rsidRPr="009B7AF7">
        <w:rPr>
          <w:i/>
        </w:rPr>
        <w:t>T</w:t>
      </w:r>
      <w:r w:rsidRPr="009B7AF7">
        <w:rPr>
          <w:i/>
          <w:vertAlign w:val="subscript"/>
        </w:rPr>
        <w:t>off</w:t>
      </w:r>
      <w:r w:rsidRPr="009B7AF7">
        <w:t xml:space="preserve"> convergence for the adaptive DCC with the parameters and filtering </w:t>
      </w:r>
      <w:r w:rsidRPr="009B7AF7">
        <w:br/>
        <w:t>specified in clause 5.4 of ETSI TS 102 687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Pr="009B7AF7">
        <w:t>i.14</w:t>
      </w:r>
      <w:r w:rsidRPr="009B7AF7">
        <w:rPr>
          <w:color w:val="0000FF"/>
        </w:rPr>
        <w:fldChar w:fldCharType="end"/>
      </w:r>
      <w:r w:rsidRPr="009B7AF7">
        <w:t xml:space="preserve">] for 300 nodes, a 1% duty cycle limit, </w:t>
      </w:r>
      <w:r w:rsidRPr="009B7AF7">
        <w:rPr>
          <w:i/>
        </w:rPr>
        <w:t>T</w:t>
      </w:r>
      <w:r w:rsidRPr="009B7AF7">
        <w:rPr>
          <w:i/>
          <w:vertAlign w:val="subscript"/>
        </w:rPr>
        <w:t>off max </w:t>
      </w:r>
      <w:r w:rsidRPr="009B7AF7">
        <w:t xml:space="preserve">= 1 s, </w:t>
      </w:r>
      <w:r w:rsidRPr="009B7AF7">
        <w:rPr>
          <w:i/>
          <w:iCs/>
        </w:rPr>
        <w:t>T</w:t>
      </w:r>
      <w:r w:rsidRPr="009B7AF7">
        <w:rPr>
          <w:i/>
          <w:iCs/>
          <w:vertAlign w:val="subscript"/>
        </w:rPr>
        <w:t>on </w:t>
      </w:r>
      <w:r w:rsidRPr="009B7AF7">
        <w:t>= 1 ms, and 100 ms CBR measurement time.</w:t>
      </w:r>
    </w:p>
    <w:p w14:paraId="16EBEFD7" w14:textId="77777777" w:rsidR="00A549A2" w:rsidRPr="009B7AF7" w:rsidRDefault="00A549A2" w:rsidP="00A549A2">
      <w:pPr>
        <w:pStyle w:val="FL"/>
      </w:pPr>
      <w:r w:rsidRPr="009B7AF7">
        <w:rPr>
          <w:noProof/>
        </w:rPr>
        <w:drawing>
          <wp:inline distT="0" distB="0" distL="0" distR="0" wp14:anchorId="161F8F36" wp14:editId="2114F235">
            <wp:extent cx="5824551" cy="1620046"/>
            <wp:effectExtent l="0" t="0" r="0" b="0"/>
            <wp:docPr id="1004123282"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827108" cy="1620757"/>
                    </a:xfrm>
                    <a:prstGeom prst="rect">
                      <a:avLst/>
                    </a:prstGeom>
                    <a:noFill/>
                    <a:ln>
                      <a:noFill/>
                    </a:ln>
                  </pic:spPr>
                </pic:pic>
              </a:graphicData>
            </a:graphic>
          </wp:inline>
        </w:drawing>
      </w:r>
    </w:p>
    <w:p w14:paraId="745CD92E" w14:textId="77777777" w:rsidR="00A549A2" w:rsidRPr="009B7AF7" w:rsidRDefault="00A549A2" w:rsidP="00A549A2">
      <w:pPr>
        <w:pStyle w:val="TF"/>
      </w:pPr>
      <w:bookmarkStart w:id="1016" w:name="_Ref212243507"/>
      <w:r w:rsidRPr="009B7AF7">
        <w:t>Figure D.</w:t>
      </w:r>
      <w:fldSimple w:instr=" SEQ Figure_D \* ARABIC ">
        <w:r w:rsidRPr="009B7AF7">
          <w:t>17</w:t>
        </w:r>
      </w:fldSimple>
      <w:bookmarkEnd w:id="1016"/>
      <w:r w:rsidRPr="009B7AF7">
        <w:t>:</w:t>
      </w:r>
      <w:r w:rsidRPr="009B7AF7">
        <w:tab/>
      </w:r>
      <w:r w:rsidRPr="009B7AF7">
        <w:rPr>
          <w:i/>
        </w:rPr>
        <w:t>T</w:t>
      </w:r>
      <w:r w:rsidRPr="009B7AF7">
        <w:rPr>
          <w:i/>
          <w:vertAlign w:val="subscript"/>
        </w:rPr>
        <w:t>off</w:t>
      </w:r>
      <w:r w:rsidRPr="009B7AF7">
        <w:t xml:space="preserve"> convergence for the adaptive DCC with the parameters and filtering </w:t>
      </w:r>
      <w:r w:rsidRPr="009B7AF7">
        <w:br/>
        <w:t>specified in clause 5.4 of ETSI TS 102 687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Pr="009B7AF7">
        <w:t>i.14</w:t>
      </w:r>
      <w:r w:rsidRPr="009B7AF7">
        <w:rPr>
          <w:color w:val="0000FF"/>
        </w:rPr>
        <w:fldChar w:fldCharType="end"/>
      </w:r>
      <w:r w:rsidRPr="009B7AF7">
        <w:t xml:space="preserve">] for 400 nodes, a 1% duty cycle limit, </w:t>
      </w:r>
      <w:r w:rsidRPr="009B7AF7">
        <w:rPr>
          <w:i/>
        </w:rPr>
        <w:t>T</w:t>
      </w:r>
      <w:r w:rsidRPr="009B7AF7">
        <w:rPr>
          <w:i/>
          <w:vertAlign w:val="subscript"/>
        </w:rPr>
        <w:t>off max </w:t>
      </w:r>
      <w:r w:rsidRPr="009B7AF7">
        <w:t xml:space="preserve">= 1 s, </w:t>
      </w:r>
      <w:r w:rsidRPr="009B7AF7">
        <w:rPr>
          <w:i/>
          <w:iCs/>
        </w:rPr>
        <w:t>T</w:t>
      </w:r>
      <w:r w:rsidRPr="009B7AF7">
        <w:rPr>
          <w:i/>
          <w:iCs/>
          <w:vertAlign w:val="subscript"/>
        </w:rPr>
        <w:t>on </w:t>
      </w:r>
      <w:r w:rsidRPr="009B7AF7">
        <w:t>= 1 ms, and 100 ms CBR measurement time.</w:t>
      </w:r>
    </w:p>
    <w:p w14:paraId="29049DE4" w14:textId="77777777" w:rsidR="00A549A2" w:rsidRPr="009B7AF7" w:rsidRDefault="00A549A2" w:rsidP="00A549A2">
      <w:pPr>
        <w:pStyle w:val="Heading3"/>
      </w:pPr>
      <w:bookmarkStart w:id="1017" w:name="CLS_Dynamic_CBR_Adaptive_DCC"/>
      <w:bookmarkStart w:id="1018" w:name="_Toc212249819"/>
      <w:bookmarkStart w:id="1019" w:name="_Toc215402891"/>
      <w:r w:rsidRPr="009B7AF7">
        <w:t>D.3.4</w:t>
      </w:r>
      <w:bookmarkEnd w:id="1017"/>
      <w:r w:rsidRPr="009B7AF7">
        <w:tab/>
        <w:t>Dynamic CBR measurement time and adaptive</w:t>
      </w:r>
      <w:r w:rsidRPr="009B7AF7">
        <w:rPr>
          <w:i/>
        </w:rPr>
        <w:t xml:space="preserve"> </w:t>
      </w:r>
      <w:r w:rsidRPr="009B7AF7">
        <w:t>algorithm as specified in ETSI TS 102 687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Pr="009B7AF7">
        <w:t>i.14</w:t>
      </w:r>
      <w:r w:rsidRPr="009B7AF7">
        <w:rPr>
          <w:color w:val="0000FF"/>
        </w:rPr>
        <w:fldChar w:fldCharType="end"/>
      </w:r>
      <w:r w:rsidRPr="009B7AF7">
        <w:t>]</w:t>
      </w:r>
      <w:bookmarkEnd w:id="1018"/>
      <w:bookmarkEnd w:id="1019"/>
    </w:p>
    <w:p w14:paraId="312A0820" w14:textId="77777777" w:rsidR="00A549A2" w:rsidRPr="009B7AF7" w:rsidRDefault="00A549A2" w:rsidP="00A549A2">
      <w:r w:rsidRPr="009B7AF7">
        <w:t>As outlined in clause </w:t>
      </w:r>
      <w:r w:rsidRPr="009B7AF7">
        <w:fldChar w:fldCharType="begin"/>
      </w:r>
      <w:r w:rsidRPr="009B7AF7">
        <w:instrText xml:space="preserve"> REF CLS_CL_Measurement_overview \h </w:instrText>
      </w:r>
      <w:r w:rsidRPr="009B7AF7">
        <w:fldChar w:fldCharType="separate"/>
      </w:r>
      <w:r w:rsidRPr="009B7AF7">
        <w:t>D.1</w:t>
      </w:r>
      <w:r w:rsidRPr="009B7AF7">
        <w:fldChar w:fldCharType="end"/>
      </w:r>
      <w:r w:rsidRPr="009B7AF7">
        <w:t xml:space="preserve"> and </w:t>
      </w:r>
      <w:r w:rsidRPr="009B7AF7">
        <w:fldChar w:fldCharType="begin"/>
      </w:r>
      <w:r w:rsidRPr="009B7AF7">
        <w:instrText xml:space="preserve"> REF CLS_CL_Measurement_reactive \h </w:instrText>
      </w:r>
      <w:r w:rsidRPr="009B7AF7">
        <w:fldChar w:fldCharType="separate"/>
      </w:r>
      <w:r w:rsidRPr="009B7AF7">
        <w:t>D.2</w:t>
      </w:r>
      <w:r w:rsidRPr="009B7AF7">
        <w:fldChar w:fldCharType="end"/>
      </w:r>
      <w:r w:rsidRPr="009B7AF7">
        <w:t xml:space="preserve"> the CBR measurement time should be </w:t>
      </w:r>
      <m:oMath>
        <m:sSub>
          <m:sSubPr>
            <m:ctrlPr>
              <w:rPr>
                <w:rFonts w:ascii="Cambria Math" w:hAnsi="Cambria Math"/>
              </w:rPr>
            </m:ctrlPr>
          </m:sSubPr>
          <m:e>
            <m:r>
              <w:rPr>
                <w:rFonts w:ascii="Cambria Math" w:hAnsi="Cambria Math"/>
              </w:rPr>
              <m:t>T</m:t>
            </m:r>
          </m:e>
          <m:sub>
            <m:r>
              <w:rPr>
                <w:rFonts w:ascii="Cambria Math" w:hAnsi="Cambria Math"/>
              </w:rPr>
              <m:t xml:space="preserve">on </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 xml:space="preserve">off </m:t>
            </m:r>
          </m:sub>
        </m:sSub>
      </m:oMath>
      <w:r w:rsidRPr="009B7AF7">
        <w:t>. The results presented in clause </w:t>
      </w:r>
      <w:r w:rsidRPr="009B7AF7">
        <w:fldChar w:fldCharType="begin"/>
      </w:r>
      <w:r w:rsidRPr="009B7AF7">
        <w:instrText xml:space="preserve"> REF CLS_Dynamic_CBR_Adaptive_DCC \h </w:instrText>
      </w:r>
      <w:r w:rsidRPr="009B7AF7">
        <w:fldChar w:fldCharType="separate"/>
      </w:r>
      <w:r w:rsidRPr="009B7AF7">
        <w:t>D.3.4</w:t>
      </w:r>
      <w:r w:rsidRPr="009B7AF7">
        <w:fldChar w:fldCharType="end"/>
      </w:r>
      <w:r w:rsidRPr="009B7AF7">
        <w:t xml:space="preserve"> were obtained by averaging the CBR over </w:t>
      </w:r>
      <m:oMath>
        <m:sSub>
          <m:sSubPr>
            <m:ctrlPr>
              <w:rPr>
                <w:rFonts w:ascii="Cambria Math" w:hAnsi="Cambria Math"/>
              </w:rPr>
            </m:ctrlPr>
          </m:sSubPr>
          <m:e>
            <m:r>
              <w:rPr>
                <w:rFonts w:ascii="Cambria Math" w:hAnsi="Cambria Math"/>
              </w:rPr>
              <m:t>T</m:t>
            </m:r>
          </m:e>
          <m:sub>
            <m:r>
              <w:rPr>
                <w:rFonts w:ascii="Cambria Math" w:hAnsi="Cambria Math"/>
              </w:rPr>
              <m:t xml:space="preserve">on </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 xml:space="preserve">off </m:t>
            </m:r>
          </m:sub>
        </m:sSub>
      </m:oMath>
      <w:r w:rsidRPr="009B7AF7">
        <w:t xml:space="preserve"> instead of the 100 ms measurement interval with the filtering given in ETSI TS 102 687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Pr="009B7AF7">
        <w:t>i.14</w:t>
      </w:r>
      <w:r w:rsidRPr="009B7AF7">
        <w:rPr>
          <w:color w:val="0000FF"/>
        </w:rPr>
        <w:fldChar w:fldCharType="end"/>
      </w:r>
      <w:r w:rsidRPr="009B7AF7">
        <w:t>]. The parameters δ</w:t>
      </w:r>
      <w:r w:rsidRPr="009B7AF7">
        <w:rPr>
          <w:vertAlign w:val="subscript"/>
        </w:rPr>
        <w:t>max</w:t>
      </w:r>
      <w:r w:rsidRPr="009B7AF7">
        <w:t xml:space="preserve"> and δ</w:t>
      </w:r>
      <w:r w:rsidRPr="009B7AF7">
        <w:rPr>
          <w:vertAlign w:val="subscript"/>
        </w:rPr>
        <w:t>min</w:t>
      </w:r>
      <w:r w:rsidRPr="009B7AF7">
        <w:t xml:space="preserve"> were taken from table 3 in ETSI TS 102 687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Pr="009B7AF7">
        <w:t>i.14</w:t>
      </w:r>
      <w:r w:rsidRPr="009B7AF7">
        <w:rPr>
          <w:color w:val="0000FF"/>
        </w:rPr>
        <w:fldChar w:fldCharType="end"/>
      </w:r>
      <w:r w:rsidRPr="009B7AF7">
        <w:t xml:space="preserve">], </w:t>
      </w:r>
      <m:oMath>
        <m:sSubSup>
          <m:sSubSupPr>
            <m:ctrlPr>
              <w:rPr>
                <w:rFonts w:ascii="Cambria Math" w:hAnsi="Cambria Math"/>
              </w:rPr>
            </m:ctrlPr>
          </m:sSubSupPr>
          <m:e>
            <m:r>
              <w:rPr>
                <w:rFonts w:ascii="Cambria Math" w:hAnsi="Cambria Math"/>
              </w:rPr>
              <m:t>G</m:t>
            </m:r>
          </m:e>
          <m:sub>
            <m:r>
              <w:rPr>
                <w:rFonts w:ascii="Cambria Math" w:hAnsi="Cambria Math"/>
              </w:rPr>
              <m:t>max</m:t>
            </m:r>
          </m:sub>
          <m:sup>
            <m:r>
              <m:rPr>
                <m:sty m:val="p"/>
              </m:rPr>
              <w:rPr>
                <w:rFonts w:ascii="Cambria Math" w:hAnsi="Cambria Math"/>
              </w:rPr>
              <m:t>+</m:t>
            </m:r>
          </m:sup>
        </m:sSubSup>
      </m:oMath>
      <w:r w:rsidRPr="009B7AF7">
        <w:t xml:space="preserve">, and </w:t>
      </w:r>
      <m:oMath>
        <m:sSubSup>
          <m:sSubSupPr>
            <m:ctrlPr>
              <w:rPr>
                <w:rFonts w:ascii="Cambria Math" w:hAnsi="Cambria Math"/>
              </w:rPr>
            </m:ctrlPr>
          </m:sSubSupPr>
          <m:e>
            <m:r>
              <w:rPr>
                <w:rFonts w:ascii="Cambria Math" w:hAnsi="Cambria Math"/>
              </w:rPr>
              <m:t>G</m:t>
            </m:r>
          </m:e>
          <m:sub>
            <m:r>
              <w:rPr>
                <w:rFonts w:ascii="Cambria Math" w:hAnsi="Cambria Math"/>
              </w:rPr>
              <m:t>max</m:t>
            </m:r>
          </m:sub>
          <m:sup>
            <m:r>
              <m:rPr>
                <m:sty m:val="p"/>
              </m:rPr>
              <w:rPr>
                <w:rFonts w:ascii="Cambria Math" w:hAnsi="Cambria Math"/>
              </w:rPr>
              <m:t>-</m:t>
            </m:r>
          </m:sup>
        </m:sSubSup>
      </m:oMath>
      <w:r w:rsidRPr="009B7AF7">
        <w:t xml:space="preserve"> were not used. The </w:t>
      </w:r>
      <w:r w:rsidRPr="009B7AF7">
        <w:rPr>
          <w:i/>
        </w:rPr>
        <w:t>T</w:t>
      </w:r>
      <w:r w:rsidRPr="009B7AF7">
        <w:rPr>
          <w:i/>
          <w:vertAlign w:val="subscript"/>
        </w:rPr>
        <w:t>off</w:t>
      </w:r>
      <w:r w:rsidRPr="009B7AF7">
        <w:t xml:space="preserve"> limits were </w:t>
      </w:r>
      <w:r w:rsidRPr="009B7AF7">
        <w:rPr>
          <w:i/>
        </w:rPr>
        <w:t>T</w:t>
      </w:r>
      <w:r w:rsidRPr="009B7AF7">
        <w:rPr>
          <w:i/>
          <w:vertAlign w:val="subscript"/>
        </w:rPr>
        <w:t>off max</w:t>
      </w:r>
      <w:r w:rsidRPr="009B7AF7">
        <w:t xml:space="preserve"> = 1 s and </w:t>
      </w:r>
      <w:r w:rsidRPr="009B7AF7">
        <w:rPr>
          <w:i/>
        </w:rPr>
        <w:t>T</w:t>
      </w:r>
      <w:r w:rsidRPr="009B7AF7">
        <w:rPr>
          <w:i/>
          <w:vertAlign w:val="subscript"/>
        </w:rPr>
        <w:t>off min</w:t>
      </w:r>
      <w:r w:rsidRPr="009B7AF7">
        <w:t xml:space="preserve"> = 99 ms, and </w:t>
      </w:r>
      <w:r w:rsidRPr="009B7AF7">
        <w:rPr>
          <w:i/>
          <w:iCs/>
        </w:rPr>
        <w:t>T</w:t>
      </w:r>
      <w:r w:rsidRPr="009B7AF7">
        <w:rPr>
          <w:i/>
          <w:iCs/>
          <w:vertAlign w:val="subscript"/>
        </w:rPr>
        <w:t>on</w:t>
      </w:r>
      <w:r w:rsidRPr="009B7AF7">
        <w:t xml:space="preserve"> was set to 1 ms.</w:t>
      </w:r>
    </w:p>
    <w:p w14:paraId="3486745D" w14:textId="77777777" w:rsidR="00A549A2" w:rsidRPr="009B7AF7" w:rsidRDefault="00A549A2" w:rsidP="00A549A2">
      <w:r w:rsidRPr="009B7AF7">
        <w:fldChar w:fldCharType="begin"/>
      </w:r>
      <w:r w:rsidRPr="009B7AF7">
        <w:instrText xml:space="preserve"> REF _Ref212245361 \h </w:instrText>
      </w:r>
      <w:r w:rsidRPr="009B7AF7">
        <w:fldChar w:fldCharType="separate"/>
      </w:r>
      <w:r w:rsidRPr="009B7AF7">
        <w:t>Figure D.18</w:t>
      </w:r>
      <w:r w:rsidRPr="009B7AF7">
        <w:fldChar w:fldCharType="end"/>
      </w:r>
      <w:r w:rsidRPr="009B7AF7">
        <w:t xml:space="preserve"> shows only small CBR variations in the time window of 10 seconds length starting 20 seconds after the channel load step for all node numbers between 0 and 800. </w:t>
      </w:r>
      <w:r w:rsidRPr="009B7AF7">
        <w:fldChar w:fldCharType="begin"/>
      </w:r>
      <w:r w:rsidRPr="009B7AF7">
        <w:instrText xml:space="preserve"> REF _Ref212246251 \h </w:instrText>
      </w:r>
      <w:r w:rsidRPr="009B7AF7">
        <w:fldChar w:fldCharType="separate"/>
      </w:r>
      <w:r w:rsidRPr="009B7AF7">
        <w:t>Figure D.19</w:t>
      </w:r>
      <w:r w:rsidRPr="009B7AF7">
        <w:fldChar w:fldCharType="end"/>
      </w:r>
      <w:r w:rsidRPr="009B7AF7">
        <w:t xml:space="preserve"> confirms that </w:t>
      </w:r>
      <m:oMath>
        <m:sSub>
          <m:sSubPr>
            <m:ctrlPr>
              <w:rPr>
                <w:rFonts w:ascii="Cambria Math" w:hAnsi="Cambria Math"/>
              </w:rPr>
            </m:ctrlPr>
          </m:sSubPr>
          <m:e>
            <m:r>
              <w:rPr>
                <w:rFonts w:ascii="Cambria Math" w:hAnsi="Cambria Math"/>
              </w:rPr>
              <m:t>T</m:t>
            </m:r>
          </m:e>
          <m:sub>
            <m:r>
              <w:rPr>
                <w:rFonts w:ascii="Cambria Math" w:hAnsi="Cambria Math"/>
              </w:rPr>
              <m:t xml:space="preserve">off </m:t>
            </m:r>
          </m:sub>
        </m:sSub>
      </m:oMath>
      <w:r w:rsidRPr="009B7AF7">
        <w:t xml:space="preserve"> for all nodes is bounded in a defined range given by the convergence time. </w:t>
      </w:r>
    </w:p>
    <w:p w14:paraId="252AEB3A" w14:textId="77777777" w:rsidR="00A549A2" w:rsidRPr="009B7AF7" w:rsidRDefault="00A549A2" w:rsidP="00A549A2">
      <w:pPr>
        <w:pStyle w:val="FL"/>
      </w:pPr>
      <w:r w:rsidRPr="009B7AF7">
        <w:rPr>
          <w:noProof/>
        </w:rPr>
        <w:lastRenderedPageBreak/>
        <w:drawing>
          <wp:inline distT="0" distB="0" distL="0" distR="0" wp14:anchorId="6579209C" wp14:editId="5523A800">
            <wp:extent cx="4456626" cy="2813498"/>
            <wp:effectExtent l="0" t="0" r="0" b="6350"/>
            <wp:docPr id="189404261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462071" cy="2816936"/>
                    </a:xfrm>
                    <a:prstGeom prst="rect">
                      <a:avLst/>
                    </a:prstGeom>
                    <a:noFill/>
                    <a:ln>
                      <a:noFill/>
                    </a:ln>
                  </pic:spPr>
                </pic:pic>
              </a:graphicData>
            </a:graphic>
          </wp:inline>
        </w:drawing>
      </w:r>
    </w:p>
    <w:p w14:paraId="7A8EE8EF" w14:textId="77777777" w:rsidR="00A549A2" w:rsidRPr="009B7AF7" w:rsidRDefault="00A549A2" w:rsidP="00A549A2">
      <w:pPr>
        <w:pStyle w:val="TF"/>
      </w:pPr>
      <w:bookmarkStart w:id="1020" w:name="_Ref212245361"/>
      <w:bookmarkStart w:id="1021" w:name="_Ref212245349"/>
      <w:r w:rsidRPr="009B7AF7">
        <w:t>Figure D.</w:t>
      </w:r>
      <w:fldSimple w:instr=" SEQ Figure_D \* ARABIC ">
        <w:r w:rsidRPr="009B7AF7">
          <w:t>18</w:t>
        </w:r>
      </w:fldSimple>
      <w:bookmarkEnd w:id="1020"/>
      <w:r w:rsidRPr="009B7AF7">
        <w:t>:</w:t>
      </w:r>
      <w:bookmarkStart w:id="1022" w:name="_Ref212245354"/>
      <w:r w:rsidRPr="009B7AF7">
        <w:tab/>
        <w:t>Bounded stability for the adaptive DCC with the parameters specified in clause 5.4 of ETSI TS 102 687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Pr="009B7AF7">
        <w:t>i.14</w:t>
      </w:r>
      <w:r w:rsidRPr="009B7AF7">
        <w:rPr>
          <w:color w:val="0000FF"/>
        </w:rPr>
        <w:fldChar w:fldCharType="end"/>
      </w:r>
      <w:r w:rsidRPr="009B7AF7">
        <w:t xml:space="preserve">], a 1% duty cycle limit, </w:t>
      </w:r>
      <w:r w:rsidRPr="009B7AF7">
        <w:rPr>
          <w:i/>
        </w:rPr>
        <w:t>T</w:t>
      </w:r>
      <w:r w:rsidRPr="009B7AF7">
        <w:rPr>
          <w:i/>
          <w:vertAlign w:val="subscript"/>
        </w:rPr>
        <w:t>off max </w:t>
      </w:r>
      <w:r w:rsidRPr="009B7AF7">
        <w:t xml:space="preserve">= 1 s, </w:t>
      </w:r>
      <w:r w:rsidRPr="009B7AF7">
        <w:rPr>
          <w:i/>
          <w:iCs/>
        </w:rPr>
        <w:t>T</w:t>
      </w:r>
      <w:r w:rsidRPr="009B7AF7">
        <w:rPr>
          <w:i/>
          <w:iCs/>
          <w:vertAlign w:val="subscript"/>
        </w:rPr>
        <w:t>on </w:t>
      </w:r>
      <w:r w:rsidRPr="009B7AF7">
        <w:t xml:space="preserve">= 1 ms, no gain saturation, </w:t>
      </w:r>
      <w:r w:rsidRPr="009B7AF7">
        <w:br/>
        <w:t xml:space="preserve">and a CBR measurement time of </w:t>
      </w:r>
      <w:r w:rsidRPr="009B7AF7">
        <w:rPr>
          <w:i/>
          <w:iCs/>
        </w:rPr>
        <w:t>T</w:t>
      </w:r>
      <w:r w:rsidRPr="009B7AF7">
        <w:rPr>
          <w:i/>
          <w:iCs/>
          <w:vertAlign w:val="subscript"/>
        </w:rPr>
        <w:t>on </w:t>
      </w:r>
      <w:r w:rsidRPr="009B7AF7">
        <w:t>+ </w:t>
      </w:r>
      <w:r w:rsidRPr="009B7AF7">
        <w:rPr>
          <w:i/>
        </w:rPr>
        <w:t>T</w:t>
      </w:r>
      <w:r w:rsidRPr="009B7AF7">
        <w:rPr>
          <w:i/>
          <w:vertAlign w:val="subscript"/>
        </w:rPr>
        <w:t>off</w:t>
      </w:r>
      <w:r w:rsidRPr="009B7AF7">
        <w:t>.</w:t>
      </w:r>
      <w:bookmarkEnd w:id="1021"/>
      <w:bookmarkEnd w:id="1022"/>
    </w:p>
    <w:p w14:paraId="578B02FF" w14:textId="77777777" w:rsidR="00A549A2" w:rsidRPr="009B7AF7" w:rsidRDefault="00A549A2" w:rsidP="00A549A2"/>
    <w:p w14:paraId="0AFED951" w14:textId="77777777" w:rsidR="00A549A2" w:rsidRPr="009B7AF7" w:rsidRDefault="00A549A2" w:rsidP="00A549A2">
      <w:pPr>
        <w:pStyle w:val="FL"/>
      </w:pPr>
      <w:r w:rsidRPr="009B7AF7">
        <w:rPr>
          <w:noProof/>
        </w:rPr>
        <w:drawing>
          <wp:inline distT="0" distB="0" distL="0" distR="0" wp14:anchorId="55B2EACE" wp14:editId="6F91108A">
            <wp:extent cx="4521288" cy="2848469"/>
            <wp:effectExtent l="0" t="0" r="0" b="0"/>
            <wp:docPr id="169942927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534757" cy="2856954"/>
                    </a:xfrm>
                    <a:prstGeom prst="rect">
                      <a:avLst/>
                    </a:prstGeom>
                    <a:noFill/>
                    <a:ln>
                      <a:noFill/>
                    </a:ln>
                  </pic:spPr>
                </pic:pic>
              </a:graphicData>
            </a:graphic>
          </wp:inline>
        </w:drawing>
      </w:r>
    </w:p>
    <w:p w14:paraId="6DE3A262" w14:textId="77777777" w:rsidR="00A549A2" w:rsidRPr="009B7AF7" w:rsidRDefault="00A549A2" w:rsidP="00A549A2">
      <w:pPr>
        <w:pStyle w:val="TF"/>
      </w:pPr>
      <w:bookmarkStart w:id="1023" w:name="_Ref212246251"/>
      <w:r w:rsidRPr="009B7AF7">
        <w:t>Figure D.</w:t>
      </w:r>
      <w:fldSimple w:instr=" SEQ Figure_D \* ARABIC ">
        <w:r w:rsidRPr="009B7AF7">
          <w:t>19</w:t>
        </w:r>
      </w:fldSimple>
      <w:bookmarkEnd w:id="1023"/>
      <w:r w:rsidRPr="009B7AF7">
        <w:t>:</w:t>
      </w:r>
      <w:r w:rsidRPr="009B7AF7">
        <w:tab/>
      </w:r>
      <w:r w:rsidRPr="009B7AF7">
        <w:rPr>
          <w:i/>
        </w:rPr>
        <w:t>T</w:t>
      </w:r>
      <w:r w:rsidRPr="009B7AF7">
        <w:rPr>
          <w:i/>
          <w:vertAlign w:val="subscript"/>
        </w:rPr>
        <w:t>off</w:t>
      </w:r>
      <w:r w:rsidRPr="009B7AF7">
        <w:t xml:space="preserve"> variations for the adaptive DCC with the parameters specified in clause 5.4 of ETSI TS 102 687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Pr="009B7AF7">
        <w:t>i.14</w:t>
      </w:r>
      <w:r w:rsidRPr="009B7AF7">
        <w:rPr>
          <w:color w:val="0000FF"/>
        </w:rPr>
        <w:fldChar w:fldCharType="end"/>
      </w:r>
      <w:r w:rsidRPr="009B7AF7">
        <w:t xml:space="preserve">], a 1% duty cycle limit, </w:t>
      </w:r>
      <w:r w:rsidRPr="009B7AF7">
        <w:rPr>
          <w:i/>
        </w:rPr>
        <w:t>T</w:t>
      </w:r>
      <w:r w:rsidRPr="009B7AF7">
        <w:rPr>
          <w:i/>
          <w:vertAlign w:val="subscript"/>
        </w:rPr>
        <w:t>off max </w:t>
      </w:r>
      <w:r w:rsidRPr="009B7AF7">
        <w:t xml:space="preserve">= 1 s, </w:t>
      </w:r>
      <w:r w:rsidRPr="009B7AF7">
        <w:rPr>
          <w:i/>
          <w:iCs/>
        </w:rPr>
        <w:t>T</w:t>
      </w:r>
      <w:r w:rsidRPr="009B7AF7">
        <w:rPr>
          <w:i/>
          <w:iCs/>
          <w:vertAlign w:val="subscript"/>
        </w:rPr>
        <w:t>on </w:t>
      </w:r>
      <w:r w:rsidRPr="009B7AF7">
        <w:t xml:space="preserve">= 1 ms, no gain saturation, </w:t>
      </w:r>
      <w:r w:rsidRPr="009B7AF7">
        <w:br/>
        <w:t xml:space="preserve">and a CBR measurement time of </w:t>
      </w:r>
      <w:r w:rsidRPr="009B7AF7">
        <w:rPr>
          <w:i/>
          <w:iCs/>
        </w:rPr>
        <w:t>T</w:t>
      </w:r>
      <w:r w:rsidRPr="009B7AF7">
        <w:rPr>
          <w:i/>
          <w:iCs/>
          <w:vertAlign w:val="subscript"/>
        </w:rPr>
        <w:t>on </w:t>
      </w:r>
      <w:r w:rsidRPr="009B7AF7">
        <w:t>+ </w:t>
      </w:r>
      <w:r w:rsidRPr="009B7AF7">
        <w:rPr>
          <w:i/>
        </w:rPr>
        <w:t>T</w:t>
      </w:r>
      <w:r w:rsidRPr="009B7AF7">
        <w:rPr>
          <w:i/>
          <w:vertAlign w:val="subscript"/>
        </w:rPr>
        <w:t>off</w:t>
      </w:r>
      <w:r w:rsidRPr="009B7AF7">
        <w:t>.</w:t>
      </w:r>
    </w:p>
    <w:p w14:paraId="50D97F03" w14:textId="77777777" w:rsidR="00A549A2" w:rsidRPr="009B7AF7" w:rsidRDefault="00A549A2" w:rsidP="00A549A2">
      <w:r w:rsidRPr="009B7AF7">
        <w:fldChar w:fldCharType="begin"/>
      </w:r>
      <w:r w:rsidRPr="009B7AF7">
        <w:instrText xml:space="preserve"> REF _Ref212246452 \h </w:instrText>
      </w:r>
      <w:r w:rsidRPr="009B7AF7">
        <w:fldChar w:fldCharType="separate"/>
      </w:r>
      <w:r w:rsidRPr="009B7AF7">
        <w:t>Figure D.20</w:t>
      </w:r>
      <w:r w:rsidRPr="009B7AF7">
        <w:fldChar w:fldCharType="end"/>
      </w:r>
      <w:r w:rsidRPr="009B7AF7">
        <w:t xml:space="preserve"> shows as an example that for 550 network nodes the CBR is converging to an equilibrium value. </w:t>
      </w:r>
      <w:r w:rsidRPr="009B7AF7">
        <w:fldChar w:fldCharType="begin"/>
      </w:r>
      <w:r w:rsidRPr="009B7AF7">
        <w:instrText xml:space="preserve"> REF _Ref212246635 \h </w:instrText>
      </w:r>
      <w:r w:rsidRPr="009B7AF7">
        <w:fldChar w:fldCharType="separate"/>
      </w:r>
      <w:r w:rsidRPr="009B7AF7">
        <w:t>Figure D.21</w:t>
      </w:r>
      <w:r w:rsidRPr="009B7AF7">
        <w:fldChar w:fldCharType="end"/>
      </w:r>
      <w:r w:rsidRPr="009B7AF7">
        <w:t xml:space="preserve"> shows that the convergence time of the </w:t>
      </w:r>
      <w:r w:rsidRPr="009B7AF7">
        <w:rPr>
          <w:i/>
        </w:rPr>
        <w:t>T</w:t>
      </w:r>
      <w:r w:rsidRPr="009B7AF7">
        <w:rPr>
          <w:i/>
          <w:vertAlign w:val="subscript"/>
        </w:rPr>
        <w:t>off</w:t>
      </w:r>
      <w:r w:rsidRPr="009B7AF7">
        <w:t xml:space="preserve"> values for 550 network nodes exceeds 30 seconds.</w:t>
      </w:r>
    </w:p>
    <w:p w14:paraId="42EA8835" w14:textId="77777777" w:rsidR="00A549A2" w:rsidRPr="009B7AF7" w:rsidRDefault="00A549A2" w:rsidP="00A549A2">
      <w:pPr>
        <w:pStyle w:val="FL"/>
      </w:pPr>
      <w:r w:rsidRPr="009B7AF7">
        <w:rPr>
          <w:noProof/>
        </w:rPr>
        <w:lastRenderedPageBreak/>
        <w:drawing>
          <wp:inline distT="0" distB="0" distL="0" distR="0" wp14:anchorId="701273CE" wp14:editId="0EF1AB70">
            <wp:extent cx="5176800" cy="3394800"/>
            <wp:effectExtent l="0" t="0" r="0" b="0"/>
            <wp:docPr id="492798272"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176800" cy="3394800"/>
                    </a:xfrm>
                    <a:prstGeom prst="rect">
                      <a:avLst/>
                    </a:prstGeom>
                    <a:noFill/>
                    <a:ln>
                      <a:noFill/>
                    </a:ln>
                  </pic:spPr>
                </pic:pic>
              </a:graphicData>
            </a:graphic>
          </wp:inline>
        </w:drawing>
      </w:r>
    </w:p>
    <w:p w14:paraId="3A78253B" w14:textId="77777777" w:rsidR="00A549A2" w:rsidRPr="009B7AF7" w:rsidRDefault="00A549A2" w:rsidP="00A549A2">
      <w:pPr>
        <w:pStyle w:val="TF"/>
      </w:pPr>
      <w:bookmarkStart w:id="1024" w:name="_Ref212246452"/>
      <w:r w:rsidRPr="009B7AF7">
        <w:t>Figure D.</w:t>
      </w:r>
      <w:fldSimple w:instr=" SEQ Figure_D \* ARABIC ">
        <w:r w:rsidRPr="009B7AF7">
          <w:t>20</w:t>
        </w:r>
      </w:fldSimple>
      <w:bookmarkEnd w:id="1024"/>
      <w:r w:rsidRPr="009B7AF7">
        <w:t>:</w:t>
      </w:r>
      <w:r w:rsidRPr="009B7AF7">
        <w:tab/>
        <w:t>CBR convergence for the adaptive DCC with the parameters specified in clause 5.4 of ETSI TS 102 687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Pr="009B7AF7">
        <w:t>i.14</w:t>
      </w:r>
      <w:r w:rsidRPr="009B7AF7">
        <w:rPr>
          <w:color w:val="0000FF"/>
        </w:rPr>
        <w:fldChar w:fldCharType="end"/>
      </w:r>
      <w:r w:rsidRPr="009B7AF7">
        <w:t xml:space="preserve">] for 550 nodes, a 1% duty cycle limit, </w:t>
      </w:r>
      <w:r w:rsidRPr="009B7AF7">
        <w:rPr>
          <w:i/>
        </w:rPr>
        <w:t>T</w:t>
      </w:r>
      <w:r w:rsidRPr="009B7AF7">
        <w:rPr>
          <w:i/>
          <w:vertAlign w:val="subscript"/>
        </w:rPr>
        <w:t>off max </w:t>
      </w:r>
      <w:r w:rsidRPr="009B7AF7">
        <w:t xml:space="preserve">= 1 s, </w:t>
      </w:r>
      <w:r w:rsidRPr="009B7AF7">
        <w:rPr>
          <w:i/>
          <w:iCs/>
        </w:rPr>
        <w:t>T</w:t>
      </w:r>
      <w:r w:rsidRPr="009B7AF7">
        <w:rPr>
          <w:i/>
          <w:iCs/>
          <w:vertAlign w:val="subscript"/>
        </w:rPr>
        <w:t>on </w:t>
      </w:r>
      <w:r w:rsidRPr="009B7AF7">
        <w:t xml:space="preserve">= 1 ms, no gain saturation, and a CBR measurement time of </w:t>
      </w:r>
      <w:r w:rsidRPr="009B7AF7">
        <w:rPr>
          <w:i/>
          <w:iCs/>
        </w:rPr>
        <w:t>T</w:t>
      </w:r>
      <w:r w:rsidRPr="009B7AF7">
        <w:rPr>
          <w:i/>
          <w:iCs/>
          <w:vertAlign w:val="subscript"/>
        </w:rPr>
        <w:t>on </w:t>
      </w:r>
      <w:r w:rsidRPr="009B7AF7">
        <w:t>+ </w:t>
      </w:r>
      <w:r w:rsidRPr="009B7AF7">
        <w:rPr>
          <w:i/>
        </w:rPr>
        <w:t>T</w:t>
      </w:r>
      <w:r w:rsidRPr="009B7AF7">
        <w:rPr>
          <w:i/>
          <w:vertAlign w:val="subscript"/>
        </w:rPr>
        <w:t>off</w:t>
      </w:r>
      <w:r w:rsidRPr="009B7AF7">
        <w:t>.</w:t>
      </w:r>
    </w:p>
    <w:p w14:paraId="2E392951" w14:textId="77777777" w:rsidR="00A549A2" w:rsidRPr="009B7AF7" w:rsidRDefault="00A549A2" w:rsidP="00A549A2">
      <w:pPr>
        <w:pStyle w:val="FL"/>
      </w:pPr>
      <w:r w:rsidRPr="009B7AF7">
        <w:rPr>
          <w:noProof/>
        </w:rPr>
        <w:drawing>
          <wp:inline distT="0" distB="0" distL="0" distR="0" wp14:anchorId="684A9611" wp14:editId="25AD5416">
            <wp:extent cx="5760157" cy="1602135"/>
            <wp:effectExtent l="0" t="0" r="0" b="0"/>
            <wp:docPr id="1589668141"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63418" cy="1603042"/>
                    </a:xfrm>
                    <a:prstGeom prst="rect">
                      <a:avLst/>
                    </a:prstGeom>
                    <a:noFill/>
                    <a:ln>
                      <a:noFill/>
                    </a:ln>
                  </pic:spPr>
                </pic:pic>
              </a:graphicData>
            </a:graphic>
          </wp:inline>
        </w:drawing>
      </w:r>
    </w:p>
    <w:p w14:paraId="61F2DCF1" w14:textId="77777777" w:rsidR="00A549A2" w:rsidRPr="009B7AF7" w:rsidRDefault="00A549A2" w:rsidP="00A549A2">
      <w:pPr>
        <w:pStyle w:val="TF"/>
      </w:pPr>
      <w:bookmarkStart w:id="1025" w:name="_Ref212246635"/>
      <w:r w:rsidRPr="009B7AF7">
        <w:t>Figure D.</w:t>
      </w:r>
      <w:fldSimple w:instr=" SEQ Figure_D \* ARABIC ">
        <w:r w:rsidRPr="009B7AF7">
          <w:t>21</w:t>
        </w:r>
      </w:fldSimple>
      <w:bookmarkEnd w:id="1025"/>
      <w:r w:rsidRPr="009B7AF7">
        <w:t>:</w:t>
      </w:r>
      <w:r w:rsidRPr="009B7AF7">
        <w:tab/>
      </w:r>
      <w:r w:rsidRPr="009B7AF7">
        <w:rPr>
          <w:i/>
        </w:rPr>
        <w:t>T</w:t>
      </w:r>
      <w:r w:rsidRPr="009B7AF7">
        <w:rPr>
          <w:i/>
          <w:vertAlign w:val="subscript"/>
        </w:rPr>
        <w:t>off</w:t>
      </w:r>
      <w:r w:rsidRPr="009B7AF7">
        <w:t xml:space="preserve"> convergence for the adaptive DCC with the parameters specified in clause 5.4 of ETSI TS 102 687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Pr="009B7AF7">
        <w:t>i.14</w:t>
      </w:r>
      <w:r w:rsidRPr="009B7AF7">
        <w:rPr>
          <w:color w:val="0000FF"/>
        </w:rPr>
        <w:fldChar w:fldCharType="end"/>
      </w:r>
      <w:r w:rsidRPr="009B7AF7">
        <w:t xml:space="preserve">] for 550 nodes, a 1% duty cycle limit, </w:t>
      </w:r>
      <w:r w:rsidRPr="009B7AF7">
        <w:rPr>
          <w:i/>
        </w:rPr>
        <w:t>T</w:t>
      </w:r>
      <w:r w:rsidRPr="009B7AF7">
        <w:rPr>
          <w:i/>
          <w:vertAlign w:val="subscript"/>
        </w:rPr>
        <w:t>off max </w:t>
      </w:r>
      <w:r w:rsidRPr="009B7AF7">
        <w:t xml:space="preserve">= 1 s, </w:t>
      </w:r>
      <w:r w:rsidRPr="009B7AF7">
        <w:rPr>
          <w:i/>
          <w:iCs/>
        </w:rPr>
        <w:t>T</w:t>
      </w:r>
      <w:r w:rsidRPr="009B7AF7">
        <w:rPr>
          <w:i/>
          <w:iCs/>
          <w:vertAlign w:val="subscript"/>
        </w:rPr>
        <w:t>on </w:t>
      </w:r>
      <w:r w:rsidRPr="009B7AF7">
        <w:t xml:space="preserve">= 1 ms, no gain saturation, and a CBR measurement time of </w:t>
      </w:r>
      <w:r w:rsidRPr="009B7AF7">
        <w:rPr>
          <w:i/>
          <w:iCs/>
        </w:rPr>
        <w:t>T</w:t>
      </w:r>
      <w:r w:rsidRPr="009B7AF7">
        <w:rPr>
          <w:i/>
          <w:iCs/>
          <w:vertAlign w:val="subscript"/>
        </w:rPr>
        <w:t>on </w:t>
      </w:r>
      <w:r w:rsidRPr="009B7AF7">
        <w:t>+ </w:t>
      </w:r>
      <w:r w:rsidRPr="009B7AF7">
        <w:rPr>
          <w:i/>
        </w:rPr>
        <w:t>T</w:t>
      </w:r>
      <w:r w:rsidRPr="009B7AF7">
        <w:rPr>
          <w:i/>
          <w:vertAlign w:val="subscript"/>
        </w:rPr>
        <w:t>off</w:t>
      </w:r>
      <w:r w:rsidRPr="009B7AF7">
        <w:t>.</w:t>
      </w:r>
    </w:p>
    <w:p w14:paraId="3D13058F" w14:textId="77777777" w:rsidR="00A549A2" w:rsidRPr="009B7AF7" w:rsidRDefault="00A549A2" w:rsidP="00A549A2">
      <w:pPr>
        <w:pStyle w:val="Heading3"/>
      </w:pPr>
      <w:bookmarkStart w:id="1026" w:name="_Toc212249820"/>
      <w:bookmarkStart w:id="1027" w:name="_Toc215402892"/>
      <w:r w:rsidRPr="009B7AF7">
        <w:t>D.3.5</w:t>
      </w:r>
      <w:r w:rsidRPr="009B7AF7">
        <w:tab/>
        <w:t>Dynamic CBR measurement with enhanced filtering and adaptive</w:t>
      </w:r>
      <w:r w:rsidRPr="009B7AF7">
        <w:rPr>
          <w:i/>
        </w:rPr>
        <w:t xml:space="preserve"> </w:t>
      </w:r>
      <w:r w:rsidRPr="009B7AF7">
        <w:t>algorithm as specified in ETSI TS 102 687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Pr="009B7AF7">
        <w:t>i.14</w:t>
      </w:r>
      <w:r w:rsidRPr="009B7AF7">
        <w:rPr>
          <w:color w:val="0000FF"/>
        </w:rPr>
        <w:fldChar w:fldCharType="end"/>
      </w:r>
      <w:r w:rsidRPr="009B7AF7">
        <w:t>]</w:t>
      </w:r>
      <w:bookmarkEnd w:id="1026"/>
      <w:bookmarkEnd w:id="1027"/>
    </w:p>
    <w:p w14:paraId="1DC90A08" w14:textId="77777777" w:rsidR="00A549A2" w:rsidRPr="009B7AF7" w:rsidRDefault="00A549A2" w:rsidP="00A549A2">
      <w:r w:rsidRPr="009B7AF7">
        <w:t xml:space="preserve">The results can be further improved when using a weighted average to determine the </w:t>
      </w:r>
      <w:r w:rsidRPr="009B7AF7">
        <w:rPr>
          <w:i/>
        </w:rPr>
        <w:t>CBR</w:t>
      </w:r>
      <w:r w:rsidRPr="009B7AF7">
        <w:rPr>
          <w:i/>
          <w:vertAlign w:val="subscript"/>
        </w:rPr>
        <w:t>ITS</w:t>
      </w:r>
      <w:r w:rsidRPr="009B7AF7">
        <w:rPr>
          <w:i/>
          <w:vertAlign w:val="subscript"/>
        </w:rPr>
        <w:noBreakHyphen/>
        <w:t>S</w:t>
      </w:r>
      <w:r w:rsidRPr="009B7AF7">
        <w:t xml:space="preserve"> over a time span of </w:t>
      </w:r>
      <w:r w:rsidRPr="009B7AF7">
        <w:rPr>
          <w:i/>
          <w:iCs/>
        </w:rPr>
        <w:t>T</w:t>
      </w:r>
      <w:r w:rsidRPr="009B7AF7">
        <w:rPr>
          <w:i/>
          <w:iCs/>
          <w:vertAlign w:val="subscript"/>
        </w:rPr>
        <w:t>on </w:t>
      </w:r>
      <w:r w:rsidRPr="009B7AF7">
        <w:t>+ </w:t>
      </w:r>
      <w:r w:rsidRPr="009B7AF7">
        <w:rPr>
          <w:i/>
        </w:rPr>
        <w:t>T</w:t>
      </w:r>
      <w:r w:rsidRPr="009B7AF7">
        <w:rPr>
          <w:i/>
          <w:vertAlign w:val="subscript"/>
        </w:rPr>
        <w:t>off</w:t>
      </w:r>
      <w:r w:rsidRPr="009B7AF7">
        <w:t>. Equation </w:t>
      </w:r>
      <w:r w:rsidRPr="009B7AF7">
        <w:fldChar w:fldCharType="begin"/>
      </w:r>
      <w:r w:rsidRPr="009B7AF7">
        <w:instrText xml:space="preserve"> REF EQ_weighted_average_CBR \h </w:instrText>
      </w:r>
      <w:r w:rsidRPr="009B7AF7">
        <w:fldChar w:fldCharType="separate"/>
      </w:r>
      <w:r w:rsidRPr="009B7AF7">
        <w:t>(D.3)</w:t>
      </w:r>
      <w:r w:rsidRPr="009B7AF7">
        <w:fldChar w:fldCharType="end"/>
      </w:r>
      <w:r w:rsidRPr="009B7AF7">
        <w:t xml:space="preserve"> shows such a weighted average, where </w:t>
      </w:r>
      <m:oMath>
        <m:sSub>
          <m:sSubPr>
            <m:ctrlPr>
              <w:rPr>
                <w:rFonts w:ascii="Cambria Math" w:hAnsi="Cambria Math"/>
                <w:i/>
              </w:rPr>
            </m:ctrlPr>
          </m:sSubPr>
          <m:e>
            <m:r>
              <w:rPr>
                <w:rFonts w:ascii="Cambria Math" w:hAnsi="Cambria Math"/>
              </w:rPr>
              <m:t>CA</m:t>
            </m:r>
          </m:e>
          <m:sub>
            <m:r>
              <w:rPr>
                <w:rFonts w:ascii="Cambria Math" w:hAnsi="Cambria Math"/>
              </w:rPr>
              <m:t>fn</m:t>
            </m:r>
          </m:sub>
        </m:sSub>
        <m:d>
          <m:dPr>
            <m:ctrlPr>
              <w:rPr>
                <w:rFonts w:ascii="Cambria Math" w:hAnsi="Cambria Math"/>
                <w:i/>
              </w:rPr>
            </m:ctrlPr>
          </m:dPr>
          <m:e>
            <m:r>
              <w:rPr>
                <w:rFonts w:ascii="Cambria Math" w:hAnsi="Cambria Math"/>
              </w:rPr>
              <m:t>n</m:t>
            </m:r>
          </m:e>
        </m:d>
      </m:oMath>
      <w:r w:rsidRPr="009B7AF7">
        <w:t xml:space="preserve"> is a function that is 1 when the channel is active and 0 when it is free.</w:t>
      </w:r>
    </w:p>
    <w:p w14:paraId="44928888" w14:textId="77777777" w:rsidR="00A549A2" w:rsidRPr="009B7AF7" w:rsidRDefault="00A549A2" w:rsidP="00A549A2">
      <w:pPr>
        <w:pStyle w:val="EQ"/>
        <w:rPr>
          <w:noProof w:val="0"/>
        </w:rPr>
      </w:pPr>
      <w:r w:rsidRPr="009B7AF7">
        <w:rPr>
          <w:noProof w:val="0"/>
        </w:rPr>
        <w:tab/>
      </w:r>
      <m:oMath>
        <m:sSub>
          <m:sSubPr>
            <m:ctrlPr>
              <w:rPr>
                <w:rFonts w:ascii="Cambria Math" w:hAnsi="Cambria Math"/>
                <w:noProof w:val="0"/>
              </w:rPr>
            </m:ctrlPr>
          </m:sSubPr>
          <m:e>
            <m:r>
              <w:rPr>
                <w:rFonts w:ascii="Cambria Math" w:hAnsi="Cambria Math"/>
                <w:noProof w:val="0"/>
              </w:rPr>
              <m:t>CBR</m:t>
            </m:r>
          </m:e>
          <m:sub>
            <m:r>
              <w:rPr>
                <w:rFonts w:ascii="Cambria Math" w:hAnsi="Cambria Math"/>
                <w:noProof w:val="0"/>
              </w:rPr>
              <m:t>ITS</m:t>
            </m:r>
            <m:r>
              <m:rPr>
                <m:sty m:val="p"/>
              </m:rPr>
              <w:rPr>
                <w:rFonts w:ascii="Cambria Math" w:hAnsi="Cambria Math"/>
                <w:noProof w:val="0"/>
              </w:rPr>
              <m:t>-</m:t>
            </m:r>
            <m:r>
              <w:rPr>
                <w:rFonts w:ascii="Cambria Math" w:hAnsi="Cambria Math"/>
                <w:noProof w:val="0"/>
              </w:rPr>
              <m:t>S</m:t>
            </m:r>
          </m:sub>
        </m:sSub>
        <m:r>
          <m:rPr>
            <m:sty m:val="p"/>
          </m:rPr>
          <w:rPr>
            <w:rFonts w:ascii="Cambria Math" w:hAnsi="Cambria Math"/>
            <w:noProof w:val="0"/>
          </w:rPr>
          <m:t>(</m:t>
        </m:r>
        <m:r>
          <w:rPr>
            <w:rFonts w:ascii="Cambria Math" w:hAnsi="Cambria Math"/>
            <w:noProof w:val="0"/>
          </w:rPr>
          <m:t>t</m:t>
        </m:r>
        <m:r>
          <m:rPr>
            <m:sty m:val="p"/>
          </m:rPr>
          <w:rPr>
            <w:rFonts w:ascii="Cambria Math" w:hAnsi="Cambria Math"/>
            <w:noProof w:val="0"/>
          </w:rPr>
          <m:t>)=</m:t>
        </m:r>
        <m:f>
          <m:fPr>
            <m:ctrlPr>
              <w:rPr>
                <w:rFonts w:ascii="Cambria Math" w:hAnsi="Cambria Math"/>
                <w:noProof w:val="0"/>
              </w:rPr>
            </m:ctrlPr>
          </m:fPr>
          <m:num>
            <m:r>
              <w:rPr>
                <w:rFonts w:ascii="Cambria Math" w:hAnsi="Cambria Math"/>
                <w:noProof w:val="0"/>
              </w:rPr>
              <m:t>1</m:t>
            </m:r>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 xml:space="preserve">on </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 xml:space="preserve">off </m:t>
                </m:r>
              </m:sub>
            </m:sSub>
          </m:den>
        </m:f>
        <m:d>
          <m:dPr>
            <m:ctrlPr>
              <w:rPr>
                <w:rFonts w:ascii="Cambria Math" w:hAnsi="Cambria Math"/>
                <w:noProof w:val="0"/>
              </w:rPr>
            </m:ctrlPr>
          </m:dPr>
          <m:e>
            <m:r>
              <w:rPr>
                <w:rFonts w:ascii="Cambria Math" w:hAnsi="Cambria Math"/>
                <w:noProof w:val="0"/>
              </w:rPr>
              <m:t>0,95×</m:t>
            </m:r>
            <m:nary>
              <m:naryPr>
                <m:limLoc m:val="undOvr"/>
                <m:ctrlPr>
                  <w:rPr>
                    <w:rFonts w:ascii="Cambria Math" w:hAnsi="Cambria Math"/>
                    <w:noProof w:val="0"/>
                  </w:rPr>
                </m:ctrlPr>
              </m:naryPr>
              <m:sub>
                <m:r>
                  <w:rPr>
                    <w:rFonts w:ascii="Cambria Math" w:hAnsi="Cambria Math"/>
                    <w:noProof w:val="0"/>
                  </w:rPr>
                  <m:t>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 xml:space="preserve">on </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 xml:space="preserve">off </m:t>
                    </m:r>
                  </m:sub>
                </m:sSub>
              </m:sub>
              <m:sup>
                <m:r>
                  <w:rPr>
                    <w:rFonts w:ascii="Cambria Math" w:hAnsi="Cambria Math"/>
                    <w:noProof w:val="0"/>
                  </w:rPr>
                  <m:t>t</m:t>
                </m:r>
              </m:sup>
              <m:e>
                <m:sSub>
                  <m:sSubPr>
                    <m:ctrlPr>
                      <w:rPr>
                        <w:rFonts w:ascii="Cambria Math" w:hAnsi="Cambria Math"/>
                        <w:i/>
                        <w:noProof w:val="0"/>
                      </w:rPr>
                    </m:ctrlPr>
                  </m:sSubPr>
                  <m:e>
                    <m:r>
                      <w:rPr>
                        <w:rFonts w:ascii="Cambria Math" w:hAnsi="Cambria Math"/>
                        <w:noProof w:val="0"/>
                      </w:rPr>
                      <m:t>CA</m:t>
                    </m:r>
                  </m:e>
                  <m:sub>
                    <m:r>
                      <w:rPr>
                        <w:rFonts w:ascii="Cambria Math" w:hAnsi="Cambria Math"/>
                        <w:noProof w:val="0"/>
                      </w:rPr>
                      <m:t>fn</m:t>
                    </m:r>
                  </m:sub>
                </m:sSub>
                <m:d>
                  <m:dPr>
                    <m:ctrlPr>
                      <w:rPr>
                        <w:rFonts w:ascii="Cambria Math" w:hAnsi="Cambria Math"/>
                        <w:i/>
                        <w:noProof w:val="0"/>
                      </w:rPr>
                    </m:ctrlPr>
                  </m:dPr>
                  <m:e>
                    <m:r>
                      <w:rPr>
                        <w:rFonts w:ascii="Cambria Math" w:hAnsi="Cambria Math"/>
                        <w:noProof w:val="0"/>
                      </w:rPr>
                      <m:t>n</m:t>
                    </m:r>
                  </m:e>
                </m:d>
                <m:r>
                  <w:rPr>
                    <w:rFonts w:ascii="Cambria Math" w:hAnsi="Cambria Math"/>
                    <w:noProof w:val="0"/>
                  </w:rPr>
                  <m:t>dn+0,1×</m:t>
                </m:r>
              </m:e>
            </m:nary>
            <m:nary>
              <m:naryPr>
                <m:limLoc m:val="undOvr"/>
                <m:ctrlPr>
                  <w:rPr>
                    <w:rFonts w:ascii="Cambria Math" w:hAnsi="Cambria Math"/>
                    <w:noProof w:val="0"/>
                  </w:rPr>
                </m:ctrlPr>
              </m:naryPr>
              <m:sub>
                <m:r>
                  <w:rPr>
                    <w:rFonts w:ascii="Cambria Math" w:hAnsi="Cambria Math"/>
                    <w:noProof w:val="0"/>
                  </w:rPr>
                  <m:t>t-</m:t>
                </m:r>
                <m:f>
                  <m:fPr>
                    <m:ctrlPr>
                      <w:rPr>
                        <w:rFonts w:ascii="Cambria Math" w:hAnsi="Cambria Math"/>
                        <w:noProof w:val="0"/>
                      </w:rPr>
                    </m:ctrlPr>
                  </m:fPr>
                  <m:num>
                    <m:r>
                      <w:rPr>
                        <w:rFonts w:ascii="Cambria Math" w:hAnsi="Cambria Math"/>
                        <w:noProof w:val="0"/>
                      </w:rPr>
                      <m:t>1</m:t>
                    </m:r>
                  </m:num>
                  <m:den>
                    <m:r>
                      <w:rPr>
                        <w:rFonts w:ascii="Cambria Math" w:hAnsi="Cambria Math"/>
                        <w:noProof w:val="0"/>
                      </w:rPr>
                      <m:t>2</m:t>
                    </m:r>
                  </m:den>
                </m:f>
                <m:r>
                  <w:rPr>
                    <w:rFonts w:ascii="Cambria Math" w:hAnsi="Cambria Math"/>
                    <w:noProof w:val="0"/>
                  </w:rPr>
                  <m:t>×</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 xml:space="preserve">on </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 xml:space="preserve">off </m:t>
                        </m:r>
                      </m:sub>
                    </m:sSub>
                  </m:e>
                </m:d>
              </m:sub>
              <m:sup>
                <m:r>
                  <w:rPr>
                    <w:rFonts w:ascii="Cambria Math" w:hAnsi="Cambria Math"/>
                    <w:noProof w:val="0"/>
                  </w:rPr>
                  <m:t>t</m:t>
                </m:r>
              </m:sup>
              <m:e>
                <m:sSub>
                  <m:sSubPr>
                    <m:ctrlPr>
                      <w:rPr>
                        <w:rFonts w:ascii="Cambria Math" w:hAnsi="Cambria Math"/>
                        <w:i/>
                        <w:noProof w:val="0"/>
                      </w:rPr>
                    </m:ctrlPr>
                  </m:sSubPr>
                  <m:e>
                    <m:r>
                      <w:rPr>
                        <w:rFonts w:ascii="Cambria Math" w:hAnsi="Cambria Math"/>
                        <w:noProof w:val="0"/>
                      </w:rPr>
                      <m:t>CA</m:t>
                    </m:r>
                  </m:e>
                  <m:sub>
                    <m:r>
                      <w:rPr>
                        <w:rFonts w:ascii="Cambria Math" w:hAnsi="Cambria Math"/>
                        <w:noProof w:val="0"/>
                      </w:rPr>
                      <m:t>fn</m:t>
                    </m:r>
                  </m:sub>
                </m:sSub>
                <m:d>
                  <m:dPr>
                    <m:ctrlPr>
                      <w:rPr>
                        <w:rFonts w:ascii="Cambria Math" w:hAnsi="Cambria Math"/>
                        <w:i/>
                        <w:noProof w:val="0"/>
                      </w:rPr>
                    </m:ctrlPr>
                  </m:dPr>
                  <m:e>
                    <m:r>
                      <w:rPr>
                        <w:rFonts w:ascii="Cambria Math" w:hAnsi="Cambria Math"/>
                        <w:noProof w:val="0"/>
                      </w:rPr>
                      <m:t>n</m:t>
                    </m:r>
                  </m:e>
                </m:d>
                <m:r>
                  <w:rPr>
                    <w:rFonts w:ascii="Cambria Math" w:hAnsi="Cambria Math"/>
                    <w:noProof w:val="0"/>
                  </w:rPr>
                  <m:t>dn</m:t>
                </m:r>
              </m:e>
            </m:nary>
          </m:e>
        </m:d>
      </m:oMath>
      <w:r w:rsidRPr="009B7AF7">
        <w:rPr>
          <w:noProof w:val="0"/>
        </w:rPr>
        <w:tab/>
      </w:r>
      <w:bookmarkStart w:id="1028" w:name="EQ_weighted_average_CBR"/>
      <w:r w:rsidRPr="009B7AF7">
        <w:rPr>
          <w:noProof w:val="0"/>
        </w:rPr>
        <w:t>(D.</w:t>
      </w:r>
      <w:r w:rsidRPr="009B7AF7">
        <w:rPr>
          <w:noProof w:val="0"/>
        </w:rPr>
        <w:fldChar w:fldCharType="begin"/>
      </w:r>
      <w:r w:rsidRPr="009B7AF7">
        <w:rPr>
          <w:noProof w:val="0"/>
        </w:rPr>
        <w:instrText xml:space="preserve"> SEQ Eq_D \* MERGEFORMAT </w:instrText>
      </w:r>
      <w:r w:rsidRPr="009B7AF7">
        <w:rPr>
          <w:noProof w:val="0"/>
        </w:rPr>
        <w:fldChar w:fldCharType="separate"/>
      </w:r>
      <w:r w:rsidRPr="009B7AF7">
        <w:rPr>
          <w:noProof w:val="0"/>
        </w:rPr>
        <w:t>3</w:t>
      </w:r>
      <w:r w:rsidRPr="009B7AF7">
        <w:rPr>
          <w:noProof w:val="0"/>
        </w:rPr>
        <w:fldChar w:fldCharType="end"/>
      </w:r>
      <w:r w:rsidRPr="009B7AF7">
        <w:rPr>
          <w:noProof w:val="0"/>
        </w:rPr>
        <w:t>)</w:t>
      </w:r>
      <w:bookmarkEnd w:id="1028"/>
    </w:p>
    <w:p w14:paraId="448CA904" w14:textId="77777777" w:rsidR="00A549A2" w:rsidRPr="009B7AF7" w:rsidRDefault="00A549A2" w:rsidP="00A549A2">
      <w:r w:rsidRPr="009B7AF7">
        <w:t>When using the weighted average filter for the same configuration as given in clause </w:t>
      </w:r>
      <w:r w:rsidRPr="009B7AF7">
        <w:fldChar w:fldCharType="begin"/>
      </w:r>
      <w:r w:rsidRPr="009B7AF7">
        <w:instrText xml:space="preserve"> REF CLS_Dynamic_CBR_Adaptive_DCC \h </w:instrText>
      </w:r>
      <w:r w:rsidRPr="009B7AF7">
        <w:fldChar w:fldCharType="separate"/>
      </w:r>
      <w:r w:rsidRPr="009B7AF7">
        <w:t>D.3.4</w:t>
      </w:r>
      <w:r w:rsidRPr="009B7AF7">
        <w:fldChar w:fldCharType="end"/>
      </w:r>
      <w:r w:rsidRPr="009B7AF7">
        <w:t xml:space="preserve"> the results can be slightly improved compared to the ones given in clause </w:t>
      </w:r>
      <w:r w:rsidRPr="009B7AF7">
        <w:fldChar w:fldCharType="begin"/>
      </w:r>
      <w:r w:rsidRPr="009B7AF7">
        <w:instrText xml:space="preserve"> REF CLS_Dynamic_CBR_Adaptive_DCC \h </w:instrText>
      </w:r>
      <w:r w:rsidRPr="009B7AF7">
        <w:fldChar w:fldCharType="separate"/>
      </w:r>
      <w:r w:rsidRPr="009B7AF7">
        <w:t>D.3.4</w:t>
      </w:r>
      <w:r w:rsidRPr="009B7AF7">
        <w:fldChar w:fldCharType="end"/>
      </w:r>
      <w:r w:rsidRPr="009B7AF7">
        <w:t xml:space="preserve"> as shown in </w:t>
      </w:r>
      <w:r w:rsidRPr="009B7AF7">
        <w:fldChar w:fldCharType="begin"/>
      </w:r>
      <w:r w:rsidRPr="009B7AF7">
        <w:instrText xml:space="preserve"> REF _Ref212249052 \h </w:instrText>
      </w:r>
      <w:r w:rsidRPr="009B7AF7">
        <w:fldChar w:fldCharType="separate"/>
      </w:r>
      <w:r w:rsidRPr="009B7AF7">
        <w:t>Figure D.22</w:t>
      </w:r>
      <w:r w:rsidRPr="009B7AF7">
        <w:fldChar w:fldCharType="end"/>
      </w:r>
      <w:r w:rsidRPr="009B7AF7">
        <w:t xml:space="preserve">, </w:t>
      </w:r>
      <w:r w:rsidRPr="009B7AF7">
        <w:fldChar w:fldCharType="begin"/>
      </w:r>
      <w:r w:rsidRPr="009B7AF7">
        <w:instrText xml:space="preserve"> REF _Ref212249054 \h </w:instrText>
      </w:r>
      <w:r w:rsidRPr="009B7AF7">
        <w:fldChar w:fldCharType="separate"/>
      </w:r>
      <w:r w:rsidRPr="009B7AF7">
        <w:t>Figure D.23</w:t>
      </w:r>
      <w:r w:rsidRPr="009B7AF7">
        <w:fldChar w:fldCharType="end"/>
      </w:r>
      <w:r w:rsidRPr="009B7AF7">
        <w:t xml:space="preserve">, </w:t>
      </w:r>
      <w:r w:rsidRPr="009B7AF7">
        <w:fldChar w:fldCharType="begin"/>
      </w:r>
      <w:r w:rsidRPr="009B7AF7">
        <w:instrText xml:space="preserve"> REF _Ref212249057 \h </w:instrText>
      </w:r>
      <w:r w:rsidRPr="009B7AF7">
        <w:fldChar w:fldCharType="separate"/>
      </w:r>
      <w:r w:rsidRPr="009B7AF7">
        <w:t>Figure D.24</w:t>
      </w:r>
      <w:r w:rsidRPr="009B7AF7">
        <w:fldChar w:fldCharType="end"/>
      </w:r>
      <w:r w:rsidRPr="009B7AF7">
        <w:t xml:space="preserve">, and </w:t>
      </w:r>
      <w:r w:rsidRPr="009B7AF7">
        <w:fldChar w:fldCharType="begin"/>
      </w:r>
      <w:r w:rsidRPr="009B7AF7">
        <w:instrText xml:space="preserve"> REF _Ref212249060 \h </w:instrText>
      </w:r>
      <w:r w:rsidRPr="009B7AF7">
        <w:fldChar w:fldCharType="separate"/>
      </w:r>
      <w:r w:rsidRPr="009B7AF7">
        <w:t>Figure D.25</w:t>
      </w:r>
      <w:r w:rsidRPr="009B7AF7">
        <w:fldChar w:fldCharType="end"/>
      </w:r>
      <w:r w:rsidRPr="009B7AF7">
        <w:t>.</w:t>
      </w:r>
    </w:p>
    <w:p w14:paraId="633CCF99" w14:textId="77777777" w:rsidR="00A549A2" w:rsidRPr="009B7AF7" w:rsidRDefault="00A549A2" w:rsidP="00A549A2">
      <w:pPr>
        <w:pStyle w:val="FL"/>
      </w:pPr>
      <w:r w:rsidRPr="009B7AF7">
        <w:rPr>
          <w:noProof/>
        </w:rPr>
        <w:lastRenderedPageBreak/>
        <w:drawing>
          <wp:inline distT="0" distB="0" distL="0" distR="0" wp14:anchorId="1898424A" wp14:editId="7AC46610">
            <wp:extent cx="4678331" cy="2951925"/>
            <wp:effectExtent l="0" t="0" r="0" b="0"/>
            <wp:docPr id="73277507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681462" cy="2953900"/>
                    </a:xfrm>
                    <a:prstGeom prst="rect">
                      <a:avLst/>
                    </a:prstGeom>
                    <a:noFill/>
                    <a:ln>
                      <a:noFill/>
                    </a:ln>
                  </pic:spPr>
                </pic:pic>
              </a:graphicData>
            </a:graphic>
          </wp:inline>
        </w:drawing>
      </w:r>
    </w:p>
    <w:p w14:paraId="2EF515EC" w14:textId="77777777" w:rsidR="00A549A2" w:rsidRPr="009B7AF7" w:rsidRDefault="00A549A2" w:rsidP="00A549A2">
      <w:pPr>
        <w:pStyle w:val="TF"/>
      </w:pPr>
      <w:bookmarkStart w:id="1029" w:name="_Ref212249052"/>
      <w:bookmarkStart w:id="1030" w:name="_Ref212249045"/>
      <w:r w:rsidRPr="009B7AF7">
        <w:t>Figure D.</w:t>
      </w:r>
      <w:fldSimple w:instr=" SEQ Figure_D \* ARABIC ">
        <w:r w:rsidRPr="009B7AF7">
          <w:t>22</w:t>
        </w:r>
      </w:fldSimple>
      <w:bookmarkEnd w:id="1029"/>
      <w:r w:rsidRPr="009B7AF7">
        <w:t>:</w:t>
      </w:r>
      <w:r w:rsidRPr="009B7AF7">
        <w:tab/>
        <w:t>Bounded stability for the adaptive DCC with the parameters specified in clause 5.4 of ETSI TS 102 687 [</w:t>
      </w:r>
      <w:r w:rsidRPr="009B7AF7">
        <w:rPr>
          <w:color w:val="0000FF"/>
        </w:rPr>
        <w:fldChar w:fldCharType="begin"/>
      </w:r>
      <w:r w:rsidRPr="009B7AF7">
        <w:rPr>
          <w:color w:val="0000FF"/>
        </w:rPr>
        <w:instrText xml:space="preserve"> REF REF_TS102687 \h </w:instrText>
      </w:r>
      <w:r w:rsidRPr="009B7AF7">
        <w:rPr>
          <w:color w:val="0000FF"/>
        </w:rPr>
      </w:r>
      <w:r w:rsidRPr="009B7AF7">
        <w:rPr>
          <w:color w:val="0000FF"/>
        </w:rPr>
        <w:fldChar w:fldCharType="separate"/>
      </w:r>
      <w:r w:rsidRPr="009B7AF7">
        <w:t>i.14</w:t>
      </w:r>
      <w:r w:rsidRPr="009B7AF7">
        <w:rPr>
          <w:color w:val="0000FF"/>
        </w:rPr>
        <w:fldChar w:fldCharType="end"/>
      </w:r>
      <w:r w:rsidRPr="009B7AF7">
        <w:t xml:space="preserve">], a 1% duty cycle limit, </w:t>
      </w:r>
      <w:r w:rsidRPr="009B7AF7">
        <w:rPr>
          <w:i/>
        </w:rPr>
        <w:t>T</w:t>
      </w:r>
      <w:r w:rsidRPr="009B7AF7">
        <w:rPr>
          <w:i/>
          <w:vertAlign w:val="subscript"/>
        </w:rPr>
        <w:t>off max </w:t>
      </w:r>
      <w:r w:rsidRPr="009B7AF7">
        <w:t xml:space="preserve">= 1 s, </w:t>
      </w:r>
      <w:r w:rsidRPr="009B7AF7">
        <w:rPr>
          <w:i/>
          <w:iCs/>
        </w:rPr>
        <w:t>T</w:t>
      </w:r>
      <w:r w:rsidRPr="009B7AF7">
        <w:rPr>
          <w:i/>
          <w:iCs/>
          <w:vertAlign w:val="subscript"/>
        </w:rPr>
        <w:t>on </w:t>
      </w:r>
      <w:r w:rsidRPr="009B7AF7">
        <w:t xml:space="preserve">= 1 ms, no gain saturation, a CBR measurement time of </w:t>
      </w:r>
      <w:r w:rsidRPr="009B7AF7">
        <w:rPr>
          <w:i/>
          <w:iCs/>
        </w:rPr>
        <w:t>T</w:t>
      </w:r>
      <w:r w:rsidRPr="009B7AF7">
        <w:rPr>
          <w:i/>
          <w:iCs/>
          <w:vertAlign w:val="subscript"/>
        </w:rPr>
        <w:t>on </w:t>
      </w:r>
      <w:r w:rsidRPr="009B7AF7">
        <w:t>+ </w:t>
      </w:r>
      <w:r w:rsidRPr="009B7AF7">
        <w:rPr>
          <w:i/>
        </w:rPr>
        <w:t>T</w:t>
      </w:r>
      <w:r w:rsidRPr="009B7AF7">
        <w:rPr>
          <w:i/>
          <w:vertAlign w:val="subscript"/>
        </w:rPr>
        <w:t>off</w:t>
      </w:r>
      <w:r w:rsidRPr="009B7AF7">
        <w:t>, and enhanced filtering.</w:t>
      </w:r>
      <w:bookmarkEnd w:id="1030"/>
    </w:p>
    <w:p w14:paraId="0B56C372" w14:textId="77777777" w:rsidR="00A549A2" w:rsidRDefault="00A549A2" w:rsidP="00A549A2"/>
    <w:p w14:paraId="1A94B58C" w14:textId="77777777" w:rsidR="00A549A2" w:rsidRDefault="00A549A2" w:rsidP="00A549A2">
      <w:pPr>
        <w:pStyle w:val="FL"/>
      </w:pPr>
      <w:r w:rsidRPr="001961A2">
        <w:rPr>
          <w:noProof/>
        </w:rPr>
        <w:drawing>
          <wp:inline distT="0" distB="0" distL="0" distR="0" wp14:anchorId="7131ACE4" wp14:editId="1A8E578F">
            <wp:extent cx="4611666" cy="2905409"/>
            <wp:effectExtent l="0" t="0" r="0" b="3175"/>
            <wp:docPr id="166290045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14630" cy="2907276"/>
                    </a:xfrm>
                    <a:prstGeom prst="rect">
                      <a:avLst/>
                    </a:prstGeom>
                    <a:noFill/>
                    <a:ln>
                      <a:noFill/>
                    </a:ln>
                  </pic:spPr>
                </pic:pic>
              </a:graphicData>
            </a:graphic>
          </wp:inline>
        </w:drawing>
      </w:r>
    </w:p>
    <w:p w14:paraId="56057A20" w14:textId="77777777" w:rsidR="00A549A2" w:rsidRDefault="00A549A2" w:rsidP="00A549A2">
      <w:pPr>
        <w:pStyle w:val="TF"/>
      </w:pPr>
      <w:bookmarkStart w:id="1031" w:name="_Ref212249054"/>
      <w:r>
        <w:t>Figure </w:t>
      </w:r>
      <w:r w:rsidRPr="0054735D">
        <w:t>D.</w:t>
      </w:r>
      <w:fldSimple w:instr=" SEQ Figure_D \* ARABIC ">
        <w:r>
          <w:rPr>
            <w:noProof/>
          </w:rPr>
          <w:t>23</w:t>
        </w:r>
      </w:fldSimple>
      <w:bookmarkEnd w:id="1031"/>
      <w:r>
        <w:t>:</w:t>
      </w:r>
      <w:r>
        <w:tab/>
      </w:r>
      <w:r w:rsidRPr="00FD0D33">
        <w:rPr>
          <w:i/>
        </w:rPr>
        <w:t>T</w:t>
      </w:r>
      <w:r w:rsidRPr="00FD0D33">
        <w:rPr>
          <w:i/>
          <w:vertAlign w:val="subscript"/>
        </w:rPr>
        <w:t>off</w:t>
      </w:r>
      <w:r>
        <w:t xml:space="preserve"> variations </w:t>
      </w:r>
      <w:r w:rsidRPr="00EB42BF">
        <w:t xml:space="preserve">for the adaptive DCC with the parameters specified in clause 5.4 of </w:t>
      </w:r>
      <w:r w:rsidRPr="006657B3">
        <w:t>ETSI TS 102 687 [</w:t>
      </w:r>
      <w:r w:rsidRPr="006657B3">
        <w:rPr>
          <w:color w:val="0000FF"/>
        </w:rPr>
        <w:fldChar w:fldCharType="begin"/>
      </w:r>
      <w:r w:rsidRPr="006657B3">
        <w:rPr>
          <w:color w:val="0000FF"/>
        </w:rPr>
        <w:instrText xml:space="preserve"> REF REF_TS102687 \h </w:instrText>
      </w:r>
      <w:r w:rsidRPr="006657B3">
        <w:rPr>
          <w:color w:val="0000FF"/>
        </w:rPr>
      </w:r>
      <w:r w:rsidRPr="006657B3">
        <w:rPr>
          <w:color w:val="0000FF"/>
        </w:rPr>
        <w:fldChar w:fldCharType="separate"/>
      </w:r>
      <w:r w:rsidRPr="006657B3">
        <w:t>i.14</w:t>
      </w:r>
      <w:r w:rsidRPr="006657B3">
        <w:rPr>
          <w:color w:val="0000FF"/>
        </w:rPr>
        <w:fldChar w:fldCharType="end"/>
      </w:r>
      <w:r w:rsidRPr="006657B3">
        <w:t>]</w:t>
      </w:r>
      <w:r w:rsidRPr="00EB42BF">
        <w:t>, a 1% duty cycle limit</w:t>
      </w:r>
      <w:r>
        <w:t xml:space="preserve">, </w:t>
      </w:r>
      <w:r w:rsidRPr="00BB57A9">
        <w:rPr>
          <w:i/>
        </w:rPr>
        <w:t>T</w:t>
      </w:r>
      <w:r w:rsidRPr="00BB57A9">
        <w:rPr>
          <w:i/>
          <w:vertAlign w:val="subscript"/>
        </w:rPr>
        <w:t>off</w:t>
      </w:r>
      <w:r>
        <w:rPr>
          <w:i/>
          <w:vertAlign w:val="subscript"/>
        </w:rPr>
        <w:t> max </w:t>
      </w:r>
      <w:r>
        <w:t>= 1 s</w:t>
      </w:r>
      <w:r w:rsidRPr="00EB42BF">
        <w:t>,</w:t>
      </w:r>
      <w:r>
        <w:t xml:space="preserve"> </w:t>
      </w:r>
      <w:r w:rsidRPr="00EB42BF">
        <w:rPr>
          <w:i/>
          <w:iCs/>
        </w:rPr>
        <w:t>T</w:t>
      </w:r>
      <w:r w:rsidRPr="00EB42BF">
        <w:rPr>
          <w:i/>
          <w:iCs/>
          <w:vertAlign w:val="subscript"/>
        </w:rPr>
        <w:t>on </w:t>
      </w:r>
      <w:r w:rsidRPr="00EB42BF">
        <w:t>= 1 ms,</w:t>
      </w:r>
      <w:r>
        <w:t xml:space="preserve"> no gain saturation,</w:t>
      </w:r>
      <w:r w:rsidRPr="00EB42BF">
        <w:t xml:space="preserve"> </w:t>
      </w:r>
      <w:r>
        <w:br/>
        <w:t xml:space="preserve">a </w:t>
      </w:r>
      <w:r w:rsidRPr="00EB42BF">
        <w:t>CBR measurement time</w:t>
      </w:r>
      <w:r>
        <w:t xml:space="preserve"> of </w:t>
      </w:r>
      <w:r w:rsidRPr="00EB42BF">
        <w:rPr>
          <w:i/>
          <w:iCs/>
        </w:rPr>
        <w:t>T</w:t>
      </w:r>
      <w:r w:rsidRPr="00EB42BF">
        <w:rPr>
          <w:i/>
          <w:iCs/>
          <w:vertAlign w:val="subscript"/>
        </w:rPr>
        <w:t>on </w:t>
      </w:r>
      <w:r>
        <w:t>+ </w:t>
      </w:r>
      <w:r w:rsidRPr="00BB57A9">
        <w:rPr>
          <w:i/>
        </w:rPr>
        <w:t>T</w:t>
      </w:r>
      <w:r w:rsidRPr="00BB57A9">
        <w:rPr>
          <w:i/>
          <w:vertAlign w:val="subscript"/>
        </w:rPr>
        <w:t>off</w:t>
      </w:r>
      <w:r>
        <w:t xml:space="preserve">, </w:t>
      </w:r>
      <w:r w:rsidRPr="00EB42BF">
        <w:t>and</w:t>
      </w:r>
      <w:r>
        <w:t xml:space="preserve"> enhanced filtering</w:t>
      </w:r>
      <w:r w:rsidRPr="00EB42BF">
        <w:t>.</w:t>
      </w:r>
    </w:p>
    <w:p w14:paraId="2A1105A8" w14:textId="77777777" w:rsidR="00A549A2" w:rsidRDefault="00A549A2" w:rsidP="00A549A2">
      <w:pPr>
        <w:pStyle w:val="FL"/>
      </w:pPr>
      <w:r w:rsidRPr="00FA0BB0">
        <w:rPr>
          <w:noProof/>
        </w:rPr>
        <w:lastRenderedPageBreak/>
        <w:drawing>
          <wp:inline distT="0" distB="0" distL="0" distR="0" wp14:anchorId="5C7D44D8" wp14:editId="4CC6EF14">
            <wp:extent cx="5180400" cy="3398400"/>
            <wp:effectExtent l="0" t="0" r="0" b="0"/>
            <wp:docPr id="1666359551"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180400" cy="3398400"/>
                    </a:xfrm>
                    <a:prstGeom prst="rect">
                      <a:avLst/>
                    </a:prstGeom>
                    <a:noFill/>
                    <a:ln>
                      <a:noFill/>
                    </a:ln>
                  </pic:spPr>
                </pic:pic>
              </a:graphicData>
            </a:graphic>
          </wp:inline>
        </w:drawing>
      </w:r>
    </w:p>
    <w:p w14:paraId="6A12B57A" w14:textId="77777777" w:rsidR="00A549A2" w:rsidRDefault="00A549A2" w:rsidP="00A549A2">
      <w:pPr>
        <w:pStyle w:val="FL"/>
      </w:pPr>
      <w:bookmarkStart w:id="1032" w:name="_Ref212249057"/>
      <w:r>
        <w:t>Figure </w:t>
      </w:r>
      <w:r w:rsidRPr="0054735D">
        <w:t>D.</w:t>
      </w:r>
      <w:fldSimple w:instr=" SEQ Figure_D \* ARABIC ">
        <w:r>
          <w:rPr>
            <w:noProof/>
          </w:rPr>
          <w:t>24</w:t>
        </w:r>
      </w:fldSimple>
      <w:bookmarkEnd w:id="1032"/>
      <w:r>
        <w:t>:</w:t>
      </w:r>
      <w:r>
        <w:tab/>
        <w:t>CBR convergence</w:t>
      </w:r>
      <w:r w:rsidRPr="00EB42BF">
        <w:t xml:space="preserve"> for the adaptive DCC with the parameters specified in clause 5.4 of </w:t>
      </w:r>
      <w:r w:rsidRPr="006657B3">
        <w:t>ETSI TS 102 687 [</w:t>
      </w:r>
      <w:r w:rsidRPr="006657B3">
        <w:rPr>
          <w:color w:val="0000FF"/>
        </w:rPr>
        <w:fldChar w:fldCharType="begin"/>
      </w:r>
      <w:r w:rsidRPr="006657B3">
        <w:rPr>
          <w:color w:val="0000FF"/>
        </w:rPr>
        <w:instrText xml:space="preserve"> REF REF_TS102687 \h </w:instrText>
      </w:r>
      <w:r w:rsidRPr="006657B3">
        <w:rPr>
          <w:color w:val="0000FF"/>
        </w:rPr>
      </w:r>
      <w:r w:rsidRPr="006657B3">
        <w:rPr>
          <w:color w:val="0000FF"/>
        </w:rPr>
        <w:fldChar w:fldCharType="separate"/>
      </w:r>
      <w:r w:rsidRPr="006657B3">
        <w:t>i.14</w:t>
      </w:r>
      <w:r w:rsidRPr="006657B3">
        <w:rPr>
          <w:color w:val="0000FF"/>
        </w:rPr>
        <w:fldChar w:fldCharType="end"/>
      </w:r>
      <w:r w:rsidRPr="006657B3">
        <w:t>]</w:t>
      </w:r>
      <w:r>
        <w:t xml:space="preserve"> </w:t>
      </w:r>
      <w:r w:rsidRPr="00EB42BF">
        <w:t>for</w:t>
      </w:r>
      <w:r>
        <w:t xml:space="preserve"> 550 nodes,</w:t>
      </w:r>
      <w:r w:rsidRPr="00EB42BF">
        <w:t xml:space="preserve"> a 1% duty cycle limit</w:t>
      </w:r>
      <w:r>
        <w:t xml:space="preserve">, </w:t>
      </w:r>
      <w:r w:rsidRPr="00BB57A9">
        <w:rPr>
          <w:i/>
        </w:rPr>
        <w:t>T</w:t>
      </w:r>
      <w:r w:rsidRPr="00BB57A9">
        <w:rPr>
          <w:i/>
          <w:vertAlign w:val="subscript"/>
        </w:rPr>
        <w:t>off</w:t>
      </w:r>
      <w:r>
        <w:rPr>
          <w:i/>
          <w:vertAlign w:val="subscript"/>
        </w:rPr>
        <w:t> max </w:t>
      </w:r>
      <w:r>
        <w:t>= 1 s</w:t>
      </w:r>
      <w:r w:rsidRPr="00EB42BF">
        <w:t>,</w:t>
      </w:r>
      <w:r>
        <w:t xml:space="preserve"> </w:t>
      </w:r>
      <w:r w:rsidRPr="00EB42BF">
        <w:rPr>
          <w:i/>
          <w:iCs/>
        </w:rPr>
        <w:t>T</w:t>
      </w:r>
      <w:r w:rsidRPr="00EB42BF">
        <w:rPr>
          <w:i/>
          <w:iCs/>
          <w:vertAlign w:val="subscript"/>
        </w:rPr>
        <w:t>on </w:t>
      </w:r>
      <w:r w:rsidRPr="00EB42BF">
        <w:t>= 1 ms</w:t>
      </w:r>
      <w:r>
        <w:t>, no gain saturation,</w:t>
      </w:r>
      <w:r w:rsidRPr="00EB42BF">
        <w:t xml:space="preserve"> </w:t>
      </w:r>
      <w:r>
        <w:t xml:space="preserve">a </w:t>
      </w:r>
      <w:r w:rsidRPr="00EB42BF">
        <w:t>CBR measurement time</w:t>
      </w:r>
      <w:r>
        <w:t xml:space="preserve"> of </w:t>
      </w:r>
      <w:r w:rsidRPr="00EB42BF">
        <w:rPr>
          <w:i/>
          <w:iCs/>
        </w:rPr>
        <w:t>T</w:t>
      </w:r>
      <w:r w:rsidRPr="00EB42BF">
        <w:rPr>
          <w:i/>
          <w:iCs/>
          <w:vertAlign w:val="subscript"/>
        </w:rPr>
        <w:t>on </w:t>
      </w:r>
      <w:r>
        <w:t>+ </w:t>
      </w:r>
      <w:r w:rsidRPr="00BB57A9">
        <w:rPr>
          <w:i/>
        </w:rPr>
        <w:t>T</w:t>
      </w:r>
      <w:r w:rsidRPr="00BB57A9">
        <w:rPr>
          <w:i/>
          <w:vertAlign w:val="subscript"/>
        </w:rPr>
        <w:t>off</w:t>
      </w:r>
      <w:r>
        <w:t xml:space="preserve">, </w:t>
      </w:r>
      <w:r w:rsidRPr="00EB42BF">
        <w:t>and</w:t>
      </w:r>
      <w:r>
        <w:t xml:space="preserve"> enhanced filtering</w:t>
      </w:r>
      <w:r w:rsidRPr="00EB42BF">
        <w:t>.</w:t>
      </w:r>
    </w:p>
    <w:p w14:paraId="6AC8F30B" w14:textId="77777777" w:rsidR="00A549A2" w:rsidRDefault="00A549A2" w:rsidP="00A549A2">
      <w:pPr>
        <w:pStyle w:val="FL"/>
      </w:pPr>
      <w:r w:rsidRPr="00FA0BB0">
        <w:rPr>
          <w:noProof/>
        </w:rPr>
        <w:drawing>
          <wp:inline distT="0" distB="0" distL="0" distR="0" wp14:anchorId="06CEBF97" wp14:editId="0068F003">
            <wp:extent cx="5657126" cy="1573478"/>
            <wp:effectExtent l="0" t="0" r="0" b="0"/>
            <wp:docPr id="206858893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662161" cy="1574879"/>
                    </a:xfrm>
                    <a:prstGeom prst="rect">
                      <a:avLst/>
                    </a:prstGeom>
                    <a:noFill/>
                    <a:ln>
                      <a:noFill/>
                    </a:ln>
                  </pic:spPr>
                </pic:pic>
              </a:graphicData>
            </a:graphic>
          </wp:inline>
        </w:drawing>
      </w:r>
    </w:p>
    <w:p w14:paraId="3A20D226" w14:textId="77777777" w:rsidR="00A549A2" w:rsidRDefault="00A549A2" w:rsidP="00A549A2">
      <w:pPr>
        <w:pStyle w:val="TF"/>
      </w:pPr>
      <w:bookmarkStart w:id="1033" w:name="_Ref212249060"/>
      <w:r>
        <w:t>Figure </w:t>
      </w:r>
      <w:r w:rsidRPr="0054735D">
        <w:t>D.</w:t>
      </w:r>
      <w:fldSimple w:instr=" SEQ Figure_D \* ARABIC ">
        <w:r>
          <w:rPr>
            <w:noProof/>
          </w:rPr>
          <w:t>25</w:t>
        </w:r>
      </w:fldSimple>
      <w:bookmarkEnd w:id="1033"/>
      <w:r>
        <w:t>:</w:t>
      </w:r>
      <w:r>
        <w:tab/>
      </w:r>
      <w:r w:rsidRPr="00FD0D33">
        <w:rPr>
          <w:i/>
        </w:rPr>
        <w:t>T</w:t>
      </w:r>
      <w:r w:rsidRPr="00FD0D33">
        <w:rPr>
          <w:i/>
          <w:vertAlign w:val="subscript"/>
        </w:rPr>
        <w:t>off</w:t>
      </w:r>
      <w:r>
        <w:t xml:space="preserve"> convergence</w:t>
      </w:r>
      <w:r w:rsidRPr="00EB42BF">
        <w:t xml:space="preserve"> for the adaptive DCC with the parameters specified in clause 5.4 of </w:t>
      </w:r>
      <w:r w:rsidRPr="006657B3">
        <w:t>ETSI TS 102 687 [</w:t>
      </w:r>
      <w:r w:rsidRPr="006657B3">
        <w:rPr>
          <w:color w:val="0000FF"/>
        </w:rPr>
        <w:fldChar w:fldCharType="begin"/>
      </w:r>
      <w:r w:rsidRPr="006657B3">
        <w:rPr>
          <w:color w:val="0000FF"/>
        </w:rPr>
        <w:instrText xml:space="preserve"> REF REF_TS102687 \h </w:instrText>
      </w:r>
      <w:r w:rsidRPr="006657B3">
        <w:rPr>
          <w:color w:val="0000FF"/>
        </w:rPr>
      </w:r>
      <w:r w:rsidRPr="006657B3">
        <w:rPr>
          <w:color w:val="0000FF"/>
        </w:rPr>
        <w:fldChar w:fldCharType="separate"/>
      </w:r>
      <w:r w:rsidRPr="006657B3">
        <w:t>i.14</w:t>
      </w:r>
      <w:r w:rsidRPr="006657B3">
        <w:rPr>
          <w:color w:val="0000FF"/>
        </w:rPr>
        <w:fldChar w:fldCharType="end"/>
      </w:r>
      <w:r w:rsidRPr="006657B3">
        <w:t>]</w:t>
      </w:r>
      <w:r>
        <w:t xml:space="preserve"> </w:t>
      </w:r>
      <w:r w:rsidRPr="00EB42BF">
        <w:t>for</w:t>
      </w:r>
      <w:r>
        <w:t xml:space="preserve"> 550 nodes,</w:t>
      </w:r>
      <w:r w:rsidRPr="00EB42BF">
        <w:t xml:space="preserve"> a 1% duty cycle limit</w:t>
      </w:r>
      <w:r>
        <w:t xml:space="preserve">, </w:t>
      </w:r>
      <w:r w:rsidRPr="00BB57A9">
        <w:rPr>
          <w:i/>
        </w:rPr>
        <w:t>T</w:t>
      </w:r>
      <w:r w:rsidRPr="00BB57A9">
        <w:rPr>
          <w:i/>
          <w:vertAlign w:val="subscript"/>
        </w:rPr>
        <w:t>off</w:t>
      </w:r>
      <w:r>
        <w:rPr>
          <w:i/>
          <w:vertAlign w:val="subscript"/>
        </w:rPr>
        <w:t> max </w:t>
      </w:r>
      <w:r>
        <w:t>= 1 s</w:t>
      </w:r>
      <w:r w:rsidRPr="00EB42BF">
        <w:t>,</w:t>
      </w:r>
      <w:r>
        <w:t xml:space="preserve"> </w:t>
      </w:r>
      <w:r w:rsidRPr="00EB42BF">
        <w:rPr>
          <w:i/>
          <w:iCs/>
        </w:rPr>
        <w:t>T</w:t>
      </w:r>
      <w:r w:rsidRPr="00EB42BF">
        <w:rPr>
          <w:i/>
          <w:iCs/>
          <w:vertAlign w:val="subscript"/>
        </w:rPr>
        <w:t>on </w:t>
      </w:r>
      <w:r w:rsidRPr="00EB42BF">
        <w:t>= 1 ms</w:t>
      </w:r>
      <w:r>
        <w:t>, no gain saturation,</w:t>
      </w:r>
      <w:r w:rsidRPr="00EB42BF">
        <w:t xml:space="preserve"> </w:t>
      </w:r>
      <w:r>
        <w:t xml:space="preserve">a </w:t>
      </w:r>
      <w:r w:rsidRPr="00EB42BF">
        <w:t>CBR measurement time</w:t>
      </w:r>
      <w:r>
        <w:t xml:space="preserve"> of </w:t>
      </w:r>
      <w:r w:rsidRPr="00EB42BF">
        <w:rPr>
          <w:i/>
          <w:iCs/>
        </w:rPr>
        <w:t>T</w:t>
      </w:r>
      <w:r w:rsidRPr="00EB42BF">
        <w:rPr>
          <w:i/>
          <w:iCs/>
          <w:vertAlign w:val="subscript"/>
        </w:rPr>
        <w:t>on </w:t>
      </w:r>
      <w:r>
        <w:t>+ </w:t>
      </w:r>
      <w:r w:rsidRPr="00BB57A9">
        <w:rPr>
          <w:i/>
        </w:rPr>
        <w:t>T</w:t>
      </w:r>
      <w:r w:rsidRPr="00BB57A9">
        <w:rPr>
          <w:i/>
          <w:vertAlign w:val="subscript"/>
        </w:rPr>
        <w:t>off</w:t>
      </w:r>
      <w:r>
        <w:t xml:space="preserve">, </w:t>
      </w:r>
      <w:r w:rsidRPr="00EB42BF">
        <w:t>and</w:t>
      </w:r>
      <w:r>
        <w:t xml:space="preserve"> enhanced filtering</w:t>
      </w:r>
      <w:r w:rsidRPr="00EB42BF">
        <w:t>.</w:t>
      </w:r>
    </w:p>
    <w:p w14:paraId="6C1F3086" w14:textId="77777777" w:rsidR="008E4DC5" w:rsidRPr="00BB6E64" w:rsidRDefault="008E4DC5" w:rsidP="008E4DC5">
      <w:pPr>
        <w:pStyle w:val="Heading2"/>
      </w:pPr>
      <w:bookmarkStart w:id="1034" w:name="_Toc215402893"/>
      <w:r w:rsidRPr="00BB6E64">
        <w:t>D.4</w:t>
      </w:r>
      <w:r w:rsidRPr="00BB6E64">
        <w:tab/>
        <w:t>Influence of the MAC on the adaptive congestion control</w:t>
      </w:r>
      <w:bookmarkEnd w:id="1034"/>
    </w:p>
    <w:p w14:paraId="03956D49" w14:textId="4A791E6D" w:rsidR="008E4DC5" w:rsidRPr="00290CC5" w:rsidRDefault="008E4DC5" w:rsidP="008E4DC5">
      <w:r w:rsidRPr="00290CC5">
        <w:t>In the previous clauses an ideal MAC was assumed that avoids packet collisions by always looking for an empty time slot to transmit. The MAC of ITS</w:t>
      </w:r>
      <w:r w:rsidRPr="00290CC5">
        <w:noBreakHyphen/>
        <w:t>G5</w:t>
      </w:r>
      <w:r>
        <w:t xml:space="preserve"> choses for each transmission a random number between 0 and </w:t>
      </w:r>
      <w:r w:rsidRPr="00290CC5">
        <w:t>1</w:t>
      </w:r>
      <w:r>
        <w:t>5</w:t>
      </w:r>
      <w:r w:rsidRPr="00290CC5">
        <w:t xml:space="preserve"> </w:t>
      </w:r>
      <w:r>
        <w:t xml:space="preserve">and counts it down as long as a time </w:t>
      </w:r>
      <w:r w:rsidRPr="00290CC5">
        <w:t>slot</w:t>
      </w:r>
      <w:r>
        <w:t xml:space="preserve"> (contention window)</w:t>
      </w:r>
      <w:r w:rsidRPr="00290CC5">
        <w:t xml:space="preserve"> </w:t>
      </w:r>
      <w:r>
        <w:t>is occupied on the radio channel</w:t>
      </w:r>
      <w:r w:rsidRPr="00290CC5">
        <w:t xml:space="preserve">. When this counter </w:t>
      </w:r>
      <w:r>
        <w:t>reaches zero or the time slot is empty</w:t>
      </w:r>
      <w:r w:rsidRPr="00290CC5">
        <w:t xml:space="preserve">, </w:t>
      </w:r>
      <w:r w:rsidR="00420D33">
        <w:t>the packet is</w:t>
      </w:r>
      <w:r w:rsidRPr="00290CC5">
        <w:t xml:space="preserve"> transmit</w:t>
      </w:r>
      <w:r w:rsidR="00420D33">
        <w:t>ted</w:t>
      </w:r>
      <w:r w:rsidRPr="00290CC5">
        <w:t>. This behavio</w:t>
      </w:r>
      <w:r>
        <w:t>u</w:t>
      </w:r>
      <w:r w:rsidRPr="00290CC5">
        <w:t xml:space="preserve">r </w:t>
      </w:r>
      <w:r>
        <w:t>can lead to packet collisions, when two or more ITS</w:t>
      </w:r>
      <w:r>
        <w:noBreakHyphen/>
        <w:t>S start to transmit at the same time. These transmissions interfere with each other, and only stations close to the transmitter can receive them correctly. For random uncorrelated transmissions and low channel load the ITS</w:t>
      </w:r>
      <w:r>
        <w:noBreakHyphen/>
        <w:t>G5 MAC can efficiently avoid such collisions. Therefore, a working DCC limits the channel load and keeps the transmissions random. In the previous clauses it was shown that the transmissions can synchronise with each other, leading to an oscillating channel load. Hence, even the average of the channel load is low, short term channel congestion can happen.</w:t>
      </w:r>
    </w:p>
    <w:p w14:paraId="168E2C84" w14:textId="77777777" w:rsidR="008E4DC5" w:rsidRDefault="008E4DC5" w:rsidP="00420D33">
      <w:pPr>
        <w:keepLines/>
      </w:pPr>
      <w:r>
        <w:fldChar w:fldCharType="begin"/>
      </w:r>
      <w:r>
        <w:instrText xml:space="preserve"> REF _Ref214372242 \h </w:instrText>
      </w:r>
      <w:r>
        <w:fldChar w:fldCharType="separate"/>
      </w:r>
      <w:r>
        <w:t>Figure D.</w:t>
      </w:r>
      <w:r>
        <w:rPr>
          <w:noProof/>
        </w:rPr>
        <w:t>26</w:t>
      </w:r>
      <w:r>
        <w:fldChar w:fldCharType="end"/>
      </w:r>
      <w:r>
        <w:t xml:space="preserve"> shows as black line the short term CBR taken as DCC input for the DCC parameters specified in </w:t>
      </w:r>
      <w:r w:rsidRPr="006657B3">
        <w:t>ETSI TS 102 687 [</w:t>
      </w:r>
      <w:r w:rsidRPr="006657B3">
        <w:rPr>
          <w:color w:val="0000FF"/>
        </w:rPr>
        <w:fldChar w:fldCharType="begin"/>
      </w:r>
      <w:r w:rsidRPr="006657B3">
        <w:rPr>
          <w:color w:val="0000FF"/>
        </w:rPr>
        <w:instrText xml:space="preserve"> REF REF_TS102687 \h </w:instrText>
      </w:r>
      <w:r w:rsidRPr="006657B3">
        <w:rPr>
          <w:color w:val="0000FF"/>
        </w:rPr>
      </w:r>
      <w:r w:rsidRPr="006657B3">
        <w:rPr>
          <w:color w:val="0000FF"/>
        </w:rPr>
        <w:fldChar w:fldCharType="separate"/>
      </w:r>
      <w:r w:rsidRPr="006657B3">
        <w:t>i.14</w:t>
      </w:r>
      <w:r w:rsidRPr="006657B3">
        <w:rPr>
          <w:color w:val="0000FF"/>
        </w:rPr>
        <w:fldChar w:fldCharType="end"/>
      </w:r>
      <w:r w:rsidRPr="006657B3">
        <w:t>]</w:t>
      </w:r>
      <w:r>
        <w:t xml:space="preserve"> for 600 ITS-S. While the</w:t>
      </w:r>
      <w:r w:rsidRPr="00977075">
        <w:t xml:space="preserve"> </w:t>
      </w:r>
      <w:r>
        <w:t xml:space="preserve">short term CBR is oscillating between 45 % and 90%, the average channel load over one second shown as coloured line is quite stable between 62 % and 69 % after a steady state is reached. Still a lot of packet collisions occur, shown as coloured bars in </w:t>
      </w:r>
      <w:r>
        <w:fldChar w:fldCharType="begin"/>
      </w:r>
      <w:r>
        <w:instrText xml:space="preserve"> REF _Ref214372242 \h </w:instrText>
      </w:r>
      <w:r>
        <w:fldChar w:fldCharType="separate"/>
      </w:r>
      <w:r>
        <w:t>Figure D.</w:t>
      </w:r>
      <w:r w:rsidRPr="00977075">
        <w:t xml:space="preserve"> </w:t>
      </w:r>
      <w:r>
        <w:rPr>
          <w:noProof/>
        </w:rPr>
        <w:t>26</w:t>
      </w:r>
      <w:r>
        <w:fldChar w:fldCharType="end"/>
      </w:r>
      <w:r>
        <w:t>. The hight of the bars represent the number of simultaneous transmissions.</w:t>
      </w:r>
    </w:p>
    <w:p w14:paraId="2E84BA53" w14:textId="77777777" w:rsidR="00420D33" w:rsidRDefault="00420D33" w:rsidP="00420D33">
      <w:r>
        <w:lastRenderedPageBreak/>
        <w:t xml:space="preserve">In contrast, </w:t>
      </w:r>
      <w:r>
        <w:fldChar w:fldCharType="begin"/>
      </w:r>
      <w:r>
        <w:instrText xml:space="preserve"> REF _Ref214374118 \h </w:instrText>
      </w:r>
      <w:r>
        <w:fldChar w:fldCharType="separate"/>
      </w:r>
      <w:r>
        <w:t>Figure D.</w:t>
      </w:r>
      <w:r>
        <w:rPr>
          <w:noProof/>
        </w:rPr>
        <w:t>27</w:t>
      </w:r>
      <w:r>
        <w:fldChar w:fldCharType="end"/>
      </w:r>
      <w:r>
        <w:t xml:space="preserve"> shows less packet collisions for the same DCC parameters but a dynamic CBR measurement with enhanced filtering as described in clause </w:t>
      </w:r>
      <w:r>
        <w:fldChar w:fldCharType="begin"/>
      </w:r>
      <w:r>
        <w:instrText xml:space="preserve"> REF CLS_dyn_enh_adaptive_DCC \h </w:instrText>
      </w:r>
      <w:r>
        <w:fldChar w:fldCharType="separate"/>
      </w:r>
      <w:r>
        <w:t>D.3.5</w:t>
      </w:r>
      <w:r>
        <w:fldChar w:fldCharType="end"/>
      </w:r>
      <w:r>
        <w:t xml:space="preserve"> with an ITS</w:t>
      </w:r>
      <w:r>
        <w:noBreakHyphen/>
        <w:t xml:space="preserve">G5 MAC. </w:t>
      </w:r>
    </w:p>
    <w:p w14:paraId="04686149" w14:textId="77777777" w:rsidR="00232027" w:rsidRDefault="00420D33" w:rsidP="00420D33">
      <w:r>
        <w:t xml:space="preserve">To reduce the packet collision rate further, either the equilibrium channel load could be lowered or the contention window counter increased. </w:t>
      </w:r>
      <w:r>
        <w:fldChar w:fldCharType="begin"/>
      </w:r>
      <w:r>
        <w:instrText xml:space="preserve"> REF _Ref214893879 \h </w:instrText>
      </w:r>
      <w:r>
        <w:fldChar w:fldCharType="separate"/>
      </w:r>
      <w:r>
        <w:t>Figure D.</w:t>
      </w:r>
      <w:r>
        <w:rPr>
          <w:noProof/>
        </w:rPr>
        <w:t>28</w:t>
      </w:r>
      <w:r>
        <w:fldChar w:fldCharType="end"/>
      </w:r>
      <w:r>
        <w:t xml:space="preserve"> shows the result for the same DCC parameters </w:t>
      </w:r>
      <w:r w:rsidR="00232027">
        <w:t>that</w:t>
      </w:r>
      <w:r>
        <w:t xml:space="preserve"> were used to generate </w:t>
      </w:r>
      <w:r>
        <w:fldChar w:fldCharType="begin"/>
      </w:r>
      <w:r>
        <w:instrText xml:space="preserve"> REF _Ref214374118 \h </w:instrText>
      </w:r>
      <w:r>
        <w:fldChar w:fldCharType="separate"/>
      </w:r>
      <w:r>
        <w:t>Figure D.</w:t>
      </w:r>
      <w:r>
        <w:rPr>
          <w:noProof/>
        </w:rPr>
        <w:t>27</w:t>
      </w:r>
      <w:r>
        <w:fldChar w:fldCharType="end"/>
      </w:r>
      <w:r>
        <w:t xml:space="preserve"> for a MAC that is using a contention window counter range of 0 to 127 compared to 0 to 15 used for </w:t>
      </w:r>
      <w:r>
        <w:fldChar w:fldCharType="begin"/>
      </w:r>
      <w:r>
        <w:instrText xml:space="preserve"> REF _Ref214374118 \h </w:instrText>
      </w:r>
      <w:r>
        <w:fldChar w:fldCharType="separate"/>
      </w:r>
      <w:r>
        <w:t>Figure D.</w:t>
      </w:r>
      <w:r>
        <w:rPr>
          <w:noProof/>
        </w:rPr>
        <w:t>27</w:t>
      </w:r>
      <w:r>
        <w:fldChar w:fldCharType="end"/>
      </w:r>
      <w:r>
        <w:t xml:space="preserve">. This increase of the number of contention windows has no significant impact on the convergence, but it reduces the number of packet collisions drastically as shown in </w:t>
      </w:r>
      <w:r>
        <w:fldChar w:fldCharType="begin"/>
      </w:r>
      <w:r>
        <w:instrText xml:space="preserve"> REF _Ref214375284 \h </w:instrText>
      </w:r>
      <w:r>
        <w:fldChar w:fldCharType="separate"/>
      </w:r>
      <w:r>
        <w:t>Figure D.</w:t>
      </w:r>
      <w:r>
        <w:rPr>
          <w:noProof/>
        </w:rPr>
        <w:t>29</w:t>
      </w:r>
      <w:r>
        <w:fldChar w:fldCharType="end"/>
      </w:r>
      <w:r>
        <w:t>. There the difference between the packet collision ratio for an adaptive DCC with dynamic CBR measurement and enhanced filtering as described in clause </w:t>
      </w:r>
      <w:r>
        <w:fldChar w:fldCharType="begin"/>
      </w:r>
      <w:r>
        <w:instrText xml:space="preserve"> REF CLS_dyn_enh_adaptive_DCC \h </w:instrText>
      </w:r>
      <w:r>
        <w:fldChar w:fldCharType="separate"/>
      </w:r>
      <w:r>
        <w:t>D.3.5</w:t>
      </w:r>
      <w:r>
        <w:fldChar w:fldCharType="end"/>
      </w:r>
      <w:r>
        <w:t xml:space="preserve"> and the DCC as specified in </w:t>
      </w:r>
      <w:r w:rsidRPr="006657B3">
        <w:t>ETSI TS 102 687 [</w:t>
      </w:r>
      <w:r w:rsidRPr="006657B3">
        <w:rPr>
          <w:color w:val="0000FF"/>
        </w:rPr>
        <w:fldChar w:fldCharType="begin"/>
      </w:r>
      <w:r w:rsidRPr="006657B3">
        <w:rPr>
          <w:color w:val="0000FF"/>
        </w:rPr>
        <w:instrText xml:space="preserve"> REF REF_TS102687 \h </w:instrText>
      </w:r>
      <w:r w:rsidRPr="006657B3">
        <w:rPr>
          <w:color w:val="0000FF"/>
        </w:rPr>
      </w:r>
      <w:r w:rsidRPr="006657B3">
        <w:rPr>
          <w:color w:val="0000FF"/>
        </w:rPr>
        <w:fldChar w:fldCharType="separate"/>
      </w:r>
      <w:r w:rsidRPr="006657B3">
        <w:t>i.14</w:t>
      </w:r>
      <w:r w:rsidRPr="006657B3">
        <w:rPr>
          <w:color w:val="0000FF"/>
        </w:rPr>
        <w:fldChar w:fldCharType="end"/>
      </w:r>
      <w:r w:rsidRPr="006657B3">
        <w:t>]</w:t>
      </w:r>
      <w:r>
        <w:t xml:space="preserve"> is shown. While the ETSI adaptive DCC shows a strong increase </w:t>
      </w:r>
      <w:r w:rsidR="00EE53AC">
        <w:t>of the collision ratio to more than 50 %,</w:t>
      </w:r>
      <w:r>
        <w:t xml:space="preserve"> the results for the adaptive DCC with dynamic CBR measurement stay around a collision ratio of 10 % </w:t>
      </w:r>
      <w:r w:rsidR="00EE53AC">
        <w:t xml:space="preserve">for </w:t>
      </w:r>
      <w:r w:rsidR="00232027">
        <w:t xml:space="preserve">a </w:t>
      </w:r>
      <w:r>
        <w:t>contention window counter value from 0 to 15. When allowing a maximum number of 128 contention window retries</w:t>
      </w:r>
      <w:r w:rsidR="00232027">
        <w:t>,</w:t>
      </w:r>
      <w:r>
        <w:t xml:space="preserve"> the packet collision ratio stays below 1,3 % for up to 700 ITS-S.</w:t>
      </w:r>
      <w:r w:rsidR="00232027">
        <w:t xml:space="preserve"> </w:t>
      </w:r>
    </w:p>
    <w:p w14:paraId="34ECD4A6" w14:textId="543E43EE" w:rsidR="00420D33" w:rsidRDefault="00232027" w:rsidP="00420D33">
      <w:r>
        <w:t>The drawback of increasing the contention window counter is that this increases the average transmission delay. Further investigations are necessary to find the right balance between transmission delay and packet collision ratio.</w:t>
      </w:r>
    </w:p>
    <w:p w14:paraId="674E70C2" w14:textId="77777777" w:rsidR="008E4DC5" w:rsidRDefault="008E4DC5" w:rsidP="008E4DC5">
      <w:pPr>
        <w:pStyle w:val="FL"/>
      </w:pPr>
      <w:r w:rsidRPr="00C211B4">
        <w:rPr>
          <w:b w:val="0"/>
        </w:rPr>
        <w:t xml:space="preserve"> </w:t>
      </w:r>
      <w:r w:rsidRPr="00C211B4">
        <w:rPr>
          <w:noProof/>
        </w:rPr>
        <w:drawing>
          <wp:inline distT="0" distB="0" distL="0" distR="0" wp14:anchorId="71FEEB07" wp14:editId="5B8B6BF8">
            <wp:extent cx="5180400" cy="3394800"/>
            <wp:effectExtent l="0" t="0" r="0" b="0"/>
            <wp:docPr id="212877359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180400" cy="3394800"/>
                    </a:xfrm>
                    <a:prstGeom prst="rect">
                      <a:avLst/>
                    </a:prstGeom>
                    <a:noFill/>
                    <a:ln>
                      <a:noFill/>
                    </a:ln>
                  </pic:spPr>
                </pic:pic>
              </a:graphicData>
            </a:graphic>
          </wp:inline>
        </w:drawing>
      </w:r>
    </w:p>
    <w:p w14:paraId="4748B425" w14:textId="77777777" w:rsidR="008E4DC5" w:rsidRDefault="008E4DC5" w:rsidP="008E4DC5">
      <w:pPr>
        <w:pStyle w:val="FL"/>
      </w:pPr>
      <w:bookmarkStart w:id="1035" w:name="_Ref214372242"/>
      <w:r>
        <w:t>Figure D.</w:t>
      </w:r>
      <w:fldSimple w:instr=" SEQ Figure_D \* ARABIC ">
        <w:r>
          <w:rPr>
            <w:noProof/>
          </w:rPr>
          <w:t>26</w:t>
        </w:r>
      </w:fldSimple>
      <w:bookmarkEnd w:id="1035"/>
      <w:r>
        <w:t>:</w:t>
      </w:r>
      <w:r>
        <w:tab/>
        <w:t>CBR convergence</w:t>
      </w:r>
      <w:r w:rsidRPr="00EB42BF">
        <w:t xml:space="preserve"> for the adaptive DCC with </w:t>
      </w:r>
      <w:r>
        <w:t>all</w:t>
      </w:r>
      <w:r w:rsidRPr="00EB42BF">
        <w:t xml:space="preserve"> parameters </w:t>
      </w:r>
      <w:r>
        <w:t xml:space="preserve">as </w:t>
      </w:r>
      <w:r w:rsidRPr="00EB42BF">
        <w:t xml:space="preserve">specified in clause 5.4 of </w:t>
      </w:r>
      <w:r w:rsidRPr="006657B3">
        <w:t>ETSI TS 102 687 [</w:t>
      </w:r>
      <w:r w:rsidRPr="006657B3">
        <w:rPr>
          <w:color w:val="0000FF"/>
        </w:rPr>
        <w:fldChar w:fldCharType="begin"/>
      </w:r>
      <w:r w:rsidRPr="006657B3">
        <w:rPr>
          <w:color w:val="0000FF"/>
        </w:rPr>
        <w:instrText xml:space="preserve"> REF REF_TS102687 \h </w:instrText>
      </w:r>
      <w:r w:rsidRPr="006657B3">
        <w:rPr>
          <w:color w:val="0000FF"/>
        </w:rPr>
      </w:r>
      <w:r w:rsidRPr="006657B3">
        <w:rPr>
          <w:color w:val="0000FF"/>
        </w:rPr>
        <w:fldChar w:fldCharType="separate"/>
      </w:r>
      <w:r w:rsidRPr="006657B3">
        <w:t>i.14</w:t>
      </w:r>
      <w:r w:rsidRPr="006657B3">
        <w:rPr>
          <w:color w:val="0000FF"/>
        </w:rPr>
        <w:fldChar w:fldCharType="end"/>
      </w:r>
      <w:r w:rsidRPr="006657B3">
        <w:t>]</w:t>
      </w:r>
      <w:r>
        <w:t xml:space="preserve"> </w:t>
      </w:r>
      <w:r w:rsidRPr="00EB42BF">
        <w:t>for</w:t>
      </w:r>
      <w:r>
        <w:t xml:space="preserve"> 600 nodes,</w:t>
      </w:r>
      <w:r w:rsidRPr="00EB42BF">
        <w:t xml:space="preserve"> a 1% duty cycle limit</w:t>
      </w:r>
      <w:r>
        <w:t xml:space="preserve">, </w:t>
      </w:r>
      <w:r w:rsidRPr="00BB57A9">
        <w:rPr>
          <w:i/>
        </w:rPr>
        <w:t>T</w:t>
      </w:r>
      <w:r w:rsidRPr="00BB57A9">
        <w:rPr>
          <w:i/>
          <w:vertAlign w:val="subscript"/>
        </w:rPr>
        <w:t>off</w:t>
      </w:r>
      <w:r>
        <w:rPr>
          <w:i/>
          <w:vertAlign w:val="subscript"/>
        </w:rPr>
        <w:t> max </w:t>
      </w:r>
      <w:r>
        <w:t>= 1 s</w:t>
      </w:r>
      <w:r w:rsidRPr="00EB42BF">
        <w:t>,</w:t>
      </w:r>
      <w:r>
        <w:t xml:space="preserve"> </w:t>
      </w:r>
      <w:r w:rsidRPr="00EB42BF">
        <w:rPr>
          <w:i/>
          <w:iCs/>
        </w:rPr>
        <w:t>T</w:t>
      </w:r>
      <w:r w:rsidRPr="00EB42BF">
        <w:rPr>
          <w:i/>
          <w:iCs/>
          <w:vertAlign w:val="subscript"/>
        </w:rPr>
        <w:t>on </w:t>
      </w:r>
      <w:r w:rsidRPr="00EB42BF">
        <w:t>= 1 ms</w:t>
      </w:r>
      <w:r>
        <w:t xml:space="preserve"> and the number of simultaneous transmissions for each time step for an ITS-G5 MAC</w:t>
      </w:r>
      <w:r w:rsidRPr="00EB42BF">
        <w:t>.</w:t>
      </w:r>
    </w:p>
    <w:p w14:paraId="7A4F2CC3" w14:textId="77777777" w:rsidR="00420D33" w:rsidRDefault="00420D33" w:rsidP="00420D33"/>
    <w:p w14:paraId="304631AA" w14:textId="7F244C01" w:rsidR="008E4DC5" w:rsidRDefault="008E4DC5" w:rsidP="008E4DC5">
      <w:pPr>
        <w:pStyle w:val="FL"/>
      </w:pPr>
      <w:r w:rsidRPr="00C211B4">
        <w:rPr>
          <w:noProof/>
        </w:rPr>
        <w:lastRenderedPageBreak/>
        <w:drawing>
          <wp:inline distT="0" distB="0" distL="0" distR="0" wp14:anchorId="0EB9EFD3" wp14:editId="0E322641">
            <wp:extent cx="5180400" cy="3394800"/>
            <wp:effectExtent l="0" t="0" r="0" b="0"/>
            <wp:docPr id="205655638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180400" cy="3394800"/>
                    </a:xfrm>
                    <a:prstGeom prst="rect">
                      <a:avLst/>
                    </a:prstGeom>
                    <a:noFill/>
                    <a:ln>
                      <a:noFill/>
                    </a:ln>
                  </pic:spPr>
                </pic:pic>
              </a:graphicData>
            </a:graphic>
          </wp:inline>
        </w:drawing>
      </w:r>
    </w:p>
    <w:p w14:paraId="0FEC0B2C" w14:textId="458A6561" w:rsidR="008E4DC5" w:rsidRDefault="008E4DC5" w:rsidP="008E4DC5">
      <w:pPr>
        <w:pStyle w:val="TF"/>
      </w:pPr>
      <w:bookmarkStart w:id="1036" w:name="_Ref214374118"/>
      <w:r>
        <w:t>Figure D.</w:t>
      </w:r>
      <w:fldSimple w:instr=" SEQ Figure_D \* ARABIC ">
        <w:r>
          <w:rPr>
            <w:noProof/>
          </w:rPr>
          <w:t>27</w:t>
        </w:r>
      </w:fldSimple>
      <w:bookmarkEnd w:id="1036"/>
      <w:r>
        <w:t>:</w:t>
      </w:r>
      <w:r>
        <w:tab/>
        <w:t>CBR convergence</w:t>
      </w:r>
      <w:r w:rsidRPr="00EB42BF">
        <w:t xml:space="preserve"> for the adaptive DCC with the parameters specified in clause 5.4 of </w:t>
      </w:r>
      <w:r w:rsidRPr="006657B3">
        <w:t>ETSI TS 102 687 [</w:t>
      </w:r>
      <w:r w:rsidRPr="006657B3">
        <w:rPr>
          <w:color w:val="0000FF"/>
        </w:rPr>
        <w:fldChar w:fldCharType="begin"/>
      </w:r>
      <w:r w:rsidRPr="006657B3">
        <w:rPr>
          <w:color w:val="0000FF"/>
        </w:rPr>
        <w:instrText xml:space="preserve"> REF REF_TS102687 \h </w:instrText>
      </w:r>
      <w:r w:rsidRPr="006657B3">
        <w:rPr>
          <w:color w:val="0000FF"/>
        </w:rPr>
      </w:r>
      <w:r w:rsidRPr="006657B3">
        <w:rPr>
          <w:color w:val="0000FF"/>
        </w:rPr>
        <w:fldChar w:fldCharType="separate"/>
      </w:r>
      <w:r w:rsidRPr="006657B3">
        <w:t>i.14</w:t>
      </w:r>
      <w:r w:rsidRPr="006657B3">
        <w:rPr>
          <w:color w:val="0000FF"/>
        </w:rPr>
        <w:fldChar w:fldCharType="end"/>
      </w:r>
      <w:r w:rsidRPr="006657B3">
        <w:t>]</w:t>
      </w:r>
      <w:r>
        <w:t xml:space="preserve"> </w:t>
      </w:r>
      <w:r w:rsidRPr="00EB42BF">
        <w:t>for</w:t>
      </w:r>
      <w:r>
        <w:t xml:space="preserve"> 600 nodes,</w:t>
      </w:r>
      <w:r w:rsidRPr="00EB42BF">
        <w:t xml:space="preserve"> a 1% duty cycle limit</w:t>
      </w:r>
      <w:r>
        <w:t xml:space="preserve">, </w:t>
      </w:r>
      <w:r w:rsidRPr="00BB57A9">
        <w:rPr>
          <w:i/>
        </w:rPr>
        <w:t>T</w:t>
      </w:r>
      <w:r w:rsidRPr="00BB57A9">
        <w:rPr>
          <w:i/>
          <w:vertAlign w:val="subscript"/>
        </w:rPr>
        <w:t>off</w:t>
      </w:r>
      <w:r>
        <w:rPr>
          <w:i/>
          <w:vertAlign w:val="subscript"/>
        </w:rPr>
        <w:t> max </w:t>
      </w:r>
      <w:r>
        <w:t>= 1 s</w:t>
      </w:r>
      <w:r w:rsidRPr="00EB42BF">
        <w:t>,</w:t>
      </w:r>
      <w:r>
        <w:t xml:space="preserve"> </w:t>
      </w:r>
      <w:r w:rsidRPr="00EB42BF">
        <w:rPr>
          <w:i/>
          <w:iCs/>
        </w:rPr>
        <w:t>T</w:t>
      </w:r>
      <w:r w:rsidRPr="00EB42BF">
        <w:rPr>
          <w:i/>
          <w:iCs/>
          <w:vertAlign w:val="subscript"/>
        </w:rPr>
        <w:t>on </w:t>
      </w:r>
      <w:r w:rsidRPr="00EB42BF">
        <w:t>= 1 ms</w:t>
      </w:r>
      <w:r>
        <w:t>, gain saturation,</w:t>
      </w:r>
      <w:r w:rsidRPr="00EB42BF">
        <w:t xml:space="preserve"> </w:t>
      </w:r>
      <w:r>
        <w:t xml:space="preserve">a </w:t>
      </w:r>
      <w:r w:rsidRPr="00EB42BF">
        <w:t>CBR measurement time</w:t>
      </w:r>
      <w:r>
        <w:t xml:space="preserve"> of </w:t>
      </w:r>
      <w:r w:rsidRPr="00EB42BF">
        <w:rPr>
          <w:i/>
          <w:iCs/>
        </w:rPr>
        <w:t>T</w:t>
      </w:r>
      <w:r w:rsidRPr="00EB42BF">
        <w:rPr>
          <w:i/>
          <w:iCs/>
          <w:vertAlign w:val="subscript"/>
        </w:rPr>
        <w:t>on </w:t>
      </w:r>
      <w:r>
        <w:t>+ </w:t>
      </w:r>
      <w:r w:rsidRPr="00BB57A9">
        <w:rPr>
          <w:i/>
        </w:rPr>
        <w:t>T</w:t>
      </w:r>
      <w:r w:rsidRPr="00BB57A9">
        <w:rPr>
          <w:i/>
          <w:vertAlign w:val="subscript"/>
        </w:rPr>
        <w:t>off</w:t>
      </w:r>
      <w:r>
        <w:t>, enhanced filtering, and the number of simultaneous transmissions for each time step for an ITS-G5 MAC</w:t>
      </w:r>
      <w:r w:rsidRPr="00EB42BF">
        <w:t>.</w:t>
      </w:r>
    </w:p>
    <w:p w14:paraId="6D75443D" w14:textId="77777777" w:rsidR="008E4DC5" w:rsidRDefault="008E4DC5" w:rsidP="008E4DC5">
      <w:pPr>
        <w:pStyle w:val="FL"/>
      </w:pPr>
      <w:r w:rsidRPr="00326A3F">
        <w:rPr>
          <w:noProof/>
        </w:rPr>
        <w:drawing>
          <wp:inline distT="0" distB="0" distL="0" distR="0" wp14:anchorId="34F252B9" wp14:editId="4F5C4525">
            <wp:extent cx="6120765" cy="4010660"/>
            <wp:effectExtent l="0" t="0" r="0" b="8890"/>
            <wp:docPr id="44744868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120765" cy="4010660"/>
                    </a:xfrm>
                    <a:prstGeom prst="rect">
                      <a:avLst/>
                    </a:prstGeom>
                    <a:noFill/>
                    <a:ln>
                      <a:noFill/>
                    </a:ln>
                  </pic:spPr>
                </pic:pic>
              </a:graphicData>
            </a:graphic>
          </wp:inline>
        </w:drawing>
      </w:r>
    </w:p>
    <w:p w14:paraId="46C7CD46" w14:textId="04EFE234" w:rsidR="008E4DC5" w:rsidRDefault="008E4DC5" w:rsidP="008E4DC5">
      <w:pPr>
        <w:pStyle w:val="TF"/>
      </w:pPr>
      <w:bookmarkStart w:id="1037" w:name="_Ref214893879"/>
      <w:r>
        <w:t>Figure D.</w:t>
      </w:r>
      <w:fldSimple w:instr=" SEQ Figure_D \* ARABIC ">
        <w:r>
          <w:rPr>
            <w:noProof/>
          </w:rPr>
          <w:t>28</w:t>
        </w:r>
      </w:fldSimple>
      <w:bookmarkEnd w:id="1037"/>
      <w:r>
        <w:t>:</w:t>
      </w:r>
      <w:r>
        <w:tab/>
        <w:t>CBR convergence</w:t>
      </w:r>
      <w:r w:rsidRPr="00EB42BF">
        <w:t xml:space="preserve"> for the adaptive DCC with the parameters specified in clause 5.4 of </w:t>
      </w:r>
      <w:r w:rsidRPr="006657B3">
        <w:t>ETSI TS 102 687 [</w:t>
      </w:r>
      <w:r w:rsidRPr="006657B3">
        <w:rPr>
          <w:color w:val="0000FF"/>
        </w:rPr>
        <w:fldChar w:fldCharType="begin"/>
      </w:r>
      <w:r w:rsidRPr="006657B3">
        <w:rPr>
          <w:color w:val="0000FF"/>
        </w:rPr>
        <w:instrText xml:space="preserve"> REF REF_TS102687 \h </w:instrText>
      </w:r>
      <w:r w:rsidRPr="006657B3">
        <w:rPr>
          <w:color w:val="0000FF"/>
        </w:rPr>
      </w:r>
      <w:r w:rsidRPr="006657B3">
        <w:rPr>
          <w:color w:val="0000FF"/>
        </w:rPr>
        <w:fldChar w:fldCharType="separate"/>
      </w:r>
      <w:r w:rsidRPr="006657B3">
        <w:t>i.14</w:t>
      </w:r>
      <w:r w:rsidRPr="006657B3">
        <w:rPr>
          <w:color w:val="0000FF"/>
        </w:rPr>
        <w:fldChar w:fldCharType="end"/>
      </w:r>
      <w:r w:rsidRPr="006657B3">
        <w:t>]</w:t>
      </w:r>
      <w:r>
        <w:t xml:space="preserve"> </w:t>
      </w:r>
      <w:r w:rsidRPr="00EB42BF">
        <w:t>for</w:t>
      </w:r>
      <w:r>
        <w:t xml:space="preserve"> 600 nodes,</w:t>
      </w:r>
      <w:r w:rsidRPr="00EB42BF">
        <w:t xml:space="preserve"> a 1% duty cycle limit</w:t>
      </w:r>
      <w:r>
        <w:t xml:space="preserve">, </w:t>
      </w:r>
      <w:r w:rsidRPr="00BB57A9">
        <w:rPr>
          <w:i/>
        </w:rPr>
        <w:t>T</w:t>
      </w:r>
      <w:r w:rsidRPr="00BB57A9">
        <w:rPr>
          <w:i/>
          <w:vertAlign w:val="subscript"/>
        </w:rPr>
        <w:t>off</w:t>
      </w:r>
      <w:r>
        <w:rPr>
          <w:i/>
          <w:vertAlign w:val="subscript"/>
        </w:rPr>
        <w:t> max </w:t>
      </w:r>
      <w:r>
        <w:t>= 1 s</w:t>
      </w:r>
      <w:r w:rsidRPr="00EB42BF">
        <w:t>,</w:t>
      </w:r>
      <w:r>
        <w:t xml:space="preserve"> </w:t>
      </w:r>
      <w:r w:rsidRPr="00EB42BF">
        <w:rPr>
          <w:i/>
          <w:iCs/>
        </w:rPr>
        <w:t>T</w:t>
      </w:r>
      <w:r w:rsidRPr="00EB42BF">
        <w:rPr>
          <w:i/>
          <w:iCs/>
          <w:vertAlign w:val="subscript"/>
        </w:rPr>
        <w:t>on </w:t>
      </w:r>
      <w:r w:rsidRPr="00EB42BF">
        <w:t>= 1 ms</w:t>
      </w:r>
      <w:r>
        <w:t>, gain saturation,</w:t>
      </w:r>
      <w:r w:rsidRPr="00EB42BF">
        <w:t xml:space="preserve"> </w:t>
      </w:r>
      <w:r>
        <w:t xml:space="preserve">a </w:t>
      </w:r>
      <w:r w:rsidRPr="00EB42BF">
        <w:t>CBR measurement time</w:t>
      </w:r>
      <w:r>
        <w:t xml:space="preserve"> of </w:t>
      </w:r>
      <w:r w:rsidRPr="00EB42BF">
        <w:rPr>
          <w:i/>
          <w:iCs/>
        </w:rPr>
        <w:t>T</w:t>
      </w:r>
      <w:r w:rsidRPr="00EB42BF">
        <w:rPr>
          <w:i/>
          <w:iCs/>
          <w:vertAlign w:val="subscript"/>
        </w:rPr>
        <w:t>on </w:t>
      </w:r>
      <w:r>
        <w:t>+ </w:t>
      </w:r>
      <w:r w:rsidRPr="00BB57A9">
        <w:rPr>
          <w:i/>
        </w:rPr>
        <w:t>T</w:t>
      </w:r>
      <w:r w:rsidRPr="00BB57A9">
        <w:rPr>
          <w:i/>
          <w:vertAlign w:val="subscript"/>
        </w:rPr>
        <w:t>off</w:t>
      </w:r>
      <w:r>
        <w:t>, enhanced filtering, and the number of simultaneous transmissions for each time step for a MAC using a contention window counter form 0 to 127</w:t>
      </w:r>
      <w:r w:rsidRPr="00EB42BF">
        <w:t>.</w:t>
      </w:r>
    </w:p>
    <w:p w14:paraId="7A1ACCAB" w14:textId="77777777" w:rsidR="008E4DC5" w:rsidRDefault="008E4DC5" w:rsidP="008E4DC5">
      <w:pPr>
        <w:pStyle w:val="FL"/>
      </w:pPr>
      <w:r w:rsidRPr="00494FC6">
        <w:rPr>
          <w:noProof/>
        </w:rPr>
        <w:lastRenderedPageBreak/>
        <w:drawing>
          <wp:inline distT="0" distB="0" distL="0" distR="0" wp14:anchorId="21D5704A" wp14:editId="1441842D">
            <wp:extent cx="5101200" cy="3891600"/>
            <wp:effectExtent l="0" t="0" r="0" b="0"/>
            <wp:docPr id="172273677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101200" cy="3891600"/>
                    </a:xfrm>
                    <a:prstGeom prst="rect">
                      <a:avLst/>
                    </a:prstGeom>
                    <a:noFill/>
                    <a:ln>
                      <a:noFill/>
                    </a:ln>
                  </pic:spPr>
                </pic:pic>
              </a:graphicData>
            </a:graphic>
          </wp:inline>
        </w:drawing>
      </w:r>
    </w:p>
    <w:p w14:paraId="712ABEF1" w14:textId="77777777" w:rsidR="008E4DC5" w:rsidRDefault="008E4DC5" w:rsidP="008E4DC5">
      <w:pPr>
        <w:pStyle w:val="TF"/>
      </w:pPr>
      <w:bookmarkStart w:id="1038" w:name="_Ref214375284"/>
      <w:r>
        <w:t>Figure D.</w:t>
      </w:r>
      <w:fldSimple w:instr=" SEQ Figure_D \* ARABIC ">
        <w:r>
          <w:rPr>
            <w:noProof/>
          </w:rPr>
          <w:t>29</w:t>
        </w:r>
      </w:fldSimple>
      <w:bookmarkEnd w:id="1038"/>
      <w:r>
        <w:t>:</w:t>
      </w:r>
      <w:r>
        <w:tab/>
        <w:t>Packet collision ratio for different DCC and MAC configurations.</w:t>
      </w:r>
    </w:p>
    <w:p w14:paraId="2BF766DF" w14:textId="77777777" w:rsidR="00D83CEF" w:rsidRPr="00E443DA" w:rsidRDefault="00D83CEF" w:rsidP="00D83CEF">
      <w:r w:rsidRPr="00E443DA">
        <w:br w:type="page"/>
      </w:r>
    </w:p>
    <w:p w14:paraId="4BEF85B5" w14:textId="10246C09" w:rsidR="005B21F8" w:rsidRPr="005F0F72" w:rsidRDefault="009042C0" w:rsidP="005B21F8">
      <w:pPr>
        <w:pStyle w:val="Heading9"/>
        <w:rPr>
          <w:lang w:val="en-US"/>
        </w:rPr>
      </w:pPr>
      <w:bookmarkStart w:id="1039" w:name="_Toc202878792"/>
      <w:bookmarkStart w:id="1040" w:name="_Toc203126131"/>
      <w:bookmarkStart w:id="1041" w:name="_Toc203550910"/>
      <w:bookmarkStart w:id="1042" w:name="_Toc203551020"/>
      <w:bookmarkStart w:id="1043" w:name="_Toc215402894"/>
      <w:r w:rsidRPr="005F0F72">
        <w:rPr>
          <w:lang w:val="en-US"/>
        </w:rPr>
        <w:lastRenderedPageBreak/>
        <w:t>A</w:t>
      </w:r>
      <w:r w:rsidR="005B21F8" w:rsidRPr="005F0F72">
        <w:rPr>
          <w:lang w:val="en-US"/>
        </w:rPr>
        <w:t xml:space="preserve">nnex </w:t>
      </w:r>
      <w:r w:rsidR="00EB3D84" w:rsidRPr="005F0F72">
        <w:rPr>
          <w:lang w:val="en-US"/>
        </w:rPr>
        <w:t>E:</w:t>
      </w:r>
      <w:r w:rsidR="00EB3D84" w:rsidRPr="005F0F72">
        <w:rPr>
          <w:lang w:val="en-US"/>
        </w:rPr>
        <w:br/>
      </w:r>
      <w:r w:rsidR="00525EB0">
        <w:rPr>
          <w:lang w:val="en-US"/>
        </w:rPr>
        <w:t>A real-time e</w:t>
      </w:r>
      <w:r w:rsidR="005B21F8" w:rsidRPr="005F0F72">
        <w:rPr>
          <w:lang w:val="en-US"/>
        </w:rPr>
        <w:t xml:space="preserve">valuation of basic </w:t>
      </w:r>
      <w:r w:rsidR="00525EB0">
        <w:rPr>
          <w:lang w:val="en-US"/>
        </w:rPr>
        <w:t>resource management</w:t>
      </w:r>
      <w:r w:rsidR="005B21F8" w:rsidRPr="005F0F72">
        <w:rPr>
          <w:lang w:val="en-US"/>
        </w:rPr>
        <w:t xml:space="preserve"> solution</w:t>
      </w:r>
      <w:bookmarkEnd w:id="1039"/>
      <w:bookmarkEnd w:id="1040"/>
      <w:bookmarkEnd w:id="1041"/>
      <w:bookmarkEnd w:id="1042"/>
      <w:bookmarkEnd w:id="1043"/>
    </w:p>
    <w:p w14:paraId="3EE93B75" w14:textId="61E1965D" w:rsidR="005B21F8" w:rsidRPr="005F0F72" w:rsidRDefault="00D52FBD" w:rsidP="004F2F03">
      <w:pPr>
        <w:pStyle w:val="Heading1"/>
        <w:rPr>
          <w:lang w:val="en-US"/>
        </w:rPr>
      </w:pPr>
      <w:bookmarkStart w:id="1044" w:name="_Toc202878793"/>
      <w:bookmarkStart w:id="1045" w:name="_Toc203126132"/>
      <w:bookmarkStart w:id="1046" w:name="_Toc203550911"/>
      <w:bookmarkStart w:id="1047" w:name="_Toc203551021"/>
      <w:bookmarkStart w:id="1048" w:name="_Toc215402895"/>
      <w:r w:rsidRPr="005F0F72">
        <w:rPr>
          <w:lang w:val="en-US"/>
        </w:rPr>
        <w:t>E</w:t>
      </w:r>
      <w:r w:rsidR="005B21F8" w:rsidRPr="005F0F72">
        <w:rPr>
          <w:lang w:val="en-US"/>
        </w:rPr>
        <w:t>.1</w:t>
      </w:r>
      <w:r w:rsidR="005B21F8" w:rsidRPr="005F0F72">
        <w:rPr>
          <w:lang w:val="en-US"/>
        </w:rPr>
        <w:tab/>
        <w:t>Evaluation set-up</w:t>
      </w:r>
      <w:bookmarkEnd w:id="1044"/>
      <w:bookmarkEnd w:id="1045"/>
      <w:bookmarkEnd w:id="1046"/>
      <w:bookmarkEnd w:id="1047"/>
      <w:bookmarkEnd w:id="1048"/>
    </w:p>
    <w:p w14:paraId="149AD504" w14:textId="474A4690" w:rsidR="005B21F8" w:rsidRPr="00E443DA" w:rsidRDefault="005B21F8" w:rsidP="005B21F8">
      <w:r w:rsidRPr="00E443DA">
        <w:t xml:space="preserve">The basic solution described in clause </w:t>
      </w:r>
      <w:r w:rsidRPr="00E443DA">
        <w:fldChar w:fldCharType="begin"/>
      </w:r>
      <w:r w:rsidRPr="00E443DA">
        <w:instrText xml:space="preserve"> REF _Ref192493389 \r \h </w:instrText>
      </w:r>
      <w:r w:rsidRPr="00E443DA">
        <w:fldChar w:fldCharType="separate"/>
      </w:r>
      <w:r w:rsidR="00FA46F7" w:rsidRPr="00E443DA">
        <w:t>7.5</w:t>
      </w:r>
      <w:r w:rsidRPr="00E443DA">
        <w:fldChar w:fldCharType="end"/>
      </w:r>
      <w:r w:rsidRPr="00E443DA">
        <w:t xml:space="preserve"> is evaluated. The evaluation was performed using a virtualized testing environment to mimic real-world C-ITS operations. The RM module was integrated into the Vanetza C-ITS protocol stack at the Facilities layer with only minimal modifications</w:t>
      </w:r>
      <w:r w:rsidR="009E0B49" w:rsidRPr="00E443DA">
        <w:t xml:space="preserve"> - </w:t>
      </w:r>
      <w:r w:rsidRPr="00E443DA">
        <w:t>leveraging an extended version of the Socktapp tool</w:t>
      </w:r>
      <w:r w:rsidR="009E0B49" w:rsidRPr="00E443DA">
        <w:t xml:space="preserve"> - </w:t>
      </w:r>
      <w:r w:rsidRPr="00E443DA">
        <w:t>to support the additional congestion control functionalities at the facilities layer. To enable concurrent testing, the entire stack was encapsulated in a Docker container image, allowing multiple instances to run on a single hardware platform. Each container represented a distinct C-ITS station with five active V2X services, connected via a Docker virtual network. A scaling factor was applied to emulate low, medium, and high channel load scenarios by adjusting the effective channel load, evaluated through the Channel Busy Ratio (CBR). This approach also took into account realistic processing delays and hardware limitations, ensuring that the evaluation reflected operational conditions.</w:t>
      </w:r>
    </w:p>
    <w:p w14:paraId="12EAC84F" w14:textId="5AB64AD0" w:rsidR="005B21F8" w:rsidRPr="005F0F72" w:rsidRDefault="00D52FBD" w:rsidP="004F2F03">
      <w:pPr>
        <w:pStyle w:val="Heading1"/>
        <w:rPr>
          <w:lang w:val="en-US"/>
        </w:rPr>
      </w:pPr>
      <w:bookmarkStart w:id="1049" w:name="_Toc202878794"/>
      <w:bookmarkStart w:id="1050" w:name="_Toc203126133"/>
      <w:bookmarkStart w:id="1051" w:name="_Toc203550912"/>
      <w:bookmarkStart w:id="1052" w:name="_Toc203551022"/>
      <w:bookmarkStart w:id="1053" w:name="_Toc215402896"/>
      <w:r w:rsidRPr="005F0F72">
        <w:rPr>
          <w:lang w:val="en-US"/>
        </w:rPr>
        <w:t>E</w:t>
      </w:r>
      <w:r w:rsidR="005B21F8" w:rsidRPr="005F0F72">
        <w:rPr>
          <w:lang w:val="en-US"/>
        </w:rPr>
        <w:t>.2</w:t>
      </w:r>
      <w:r w:rsidR="005B21F8" w:rsidRPr="005F0F72">
        <w:rPr>
          <w:lang w:val="en-US"/>
        </w:rPr>
        <w:tab/>
        <w:t>Results</w:t>
      </w:r>
      <w:bookmarkEnd w:id="1049"/>
      <w:bookmarkEnd w:id="1050"/>
      <w:bookmarkEnd w:id="1051"/>
      <w:bookmarkEnd w:id="1052"/>
      <w:bookmarkEnd w:id="1053"/>
    </w:p>
    <w:p w14:paraId="5413279C" w14:textId="10A5442D" w:rsidR="005B21F8" w:rsidRPr="00E443DA" w:rsidRDefault="005B21F8" w:rsidP="005B21F8">
      <w:r w:rsidRPr="00E443DA">
        <w:t>The experimental results confirmed that the basic solution achieves convergence and effective congestion control under varying channel loads. Under low channel load conditions, the system converged to a resource usage value (δ) of approximately 2</w:t>
      </w:r>
      <w:r w:rsidR="009E0B49" w:rsidRPr="00E443DA">
        <w:t>,</w:t>
      </w:r>
      <w:r w:rsidRPr="00E443DA">
        <w:t>74</w:t>
      </w:r>
      <w:r w:rsidR="009E0B49" w:rsidRPr="00E443DA">
        <w:t xml:space="preserve"> </w:t>
      </w:r>
      <w:r w:rsidRPr="00E443DA">
        <w:t xml:space="preserve">% </w:t>
      </w:r>
      <w:r w:rsidR="00FC5464" w:rsidRPr="00E443DA">
        <w:t>(</w:t>
      </w:r>
      <w:r w:rsidR="00FC5464" w:rsidRPr="00E443DA">
        <w:fldChar w:fldCharType="begin"/>
      </w:r>
      <w:r w:rsidR="00FC5464" w:rsidRPr="00E443DA">
        <w:instrText xml:space="preserve"> REF _Ref197334347 \h </w:instrText>
      </w:r>
      <w:r w:rsidR="00FC5464" w:rsidRPr="00E443DA">
        <w:fldChar w:fldCharType="separate"/>
      </w:r>
      <w:r w:rsidR="00FA46F7" w:rsidRPr="00E443DA">
        <w:t>Figure E.</w:t>
      </w:r>
      <w:r w:rsidR="00FA46F7" w:rsidRPr="005F0F72">
        <w:t>1</w:t>
      </w:r>
      <w:r w:rsidR="00FC5464" w:rsidRPr="00E443DA">
        <w:fldChar w:fldCharType="end"/>
      </w:r>
      <w:r w:rsidRPr="00E443DA">
        <w:t>a). In contrast, for medium and high channel load scenarios, δ stabilized at around 0</w:t>
      </w:r>
      <w:r w:rsidR="009E0B49" w:rsidRPr="00E443DA">
        <w:t>,</w:t>
      </w:r>
      <w:r w:rsidRPr="00E443DA">
        <w:t>66</w:t>
      </w:r>
      <w:r w:rsidR="009E0B49" w:rsidRPr="00E443DA">
        <w:t> </w:t>
      </w:r>
      <w:r w:rsidRPr="00E443DA">
        <w:t>% and 0</w:t>
      </w:r>
      <w:r w:rsidR="009E0B49" w:rsidRPr="00E443DA">
        <w:t>,</w:t>
      </w:r>
      <w:r w:rsidRPr="00E443DA">
        <w:t>45</w:t>
      </w:r>
      <w:r w:rsidR="009E0B49" w:rsidRPr="00E443DA">
        <w:t> </w:t>
      </w:r>
      <w:r w:rsidRPr="00E443DA">
        <w:t>%, respectively. The evaluation showed that the implemented RM module could reduce the CBR from a potential 94</w:t>
      </w:r>
      <w:r w:rsidR="009E0B49" w:rsidRPr="00E443DA">
        <w:t> </w:t>
      </w:r>
      <w:r w:rsidRPr="00E443DA">
        <w:t>%</w:t>
      </w:r>
      <w:r w:rsidR="0015319F" w:rsidRPr="00E443DA">
        <w:t xml:space="preserve"> - </w:t>
      </w:r>
      <w:r w:rsidRPr="00E443DA">
        <w:t>if all services transmitted at maximum rate</w:t>
      </w:r>
      <w:r w:rsidR="009E0B49" w:rsidRPr="00E443DA">
        <w:t xml:space="preserve"> - </w:t>
      </w:r>
      <w:r w:rsidRPr="00E443DA">
        <w:t>to about 62</w:t>
      </w:r>
      <w:r w:rsidR="009E0B49" w:rsidRPr="00E443DA">
        <w:t xml:space="preserve"> </w:t>
      </w:r>
      <w:r w:rsidRPr="00E443DA">
        <w:t>% under high load (</w:t>
      </w:r>
      <w:r w:rsidR="00FC5464" w:rsidRPr="00E443DA">
        <w:fldChar w:fldCharType="begin"/>
      </w:r>
      <w:r w:rsidR="00FC5464" w:rsidRPr="00E443DA">
        <w:instrText xml:space="preserve"> REF _Ref197334347 \h </w:instrText>
      </w:r>
      <w:r w:rsidR="00FC5464" w:rsidRPr="00E443DA">
        <w:fldChar w:fldCharType="separate"/>
      </w:r>
      <w:r w:rsidR="00FA46F7" w:rsidRPr="00E443DA">
        <w:t>Figure E.</w:t>
      </w:r>
      <w:r w:rsidR="00FA46F7" w:rsidRPr="005F0F72">
        <w:t>1</w:t>
      </w:r>
      <w:r w:rsidR="00FC5464" w:rsidRPr="00E443DA">
        <w:fldChar w:fldCharType="end"/>
      </w:r>
      <w:r w:rsidRPr="00E443DA">
        <w:t xml:space="preserve">b). Additionally, while there were slight deviations between the configured and actual transmission intervals (attributable to real-time processing delays, see </w:t>
      </w:r>
      <w:r w:rsidRPr="00E443DA">
        <w:fldChar w:fldCharType="begin"/>
      </w:r>
      <w:r w:rsidRPr="00E443DA">
        <w:instrText xml:space="preserve"> REF _Ref192493565 \h </w:instrText>
      </w:r>
      <w:r w:rsidRPr="00E443DA">
        <w:fldChar w:fldCharType="separate"/>
      </w:r>
      <w:r w:rsidR="00FA46F7" w:rsidRPr="00E443DA">
        <w:t>Figure E.</w:t>
      </w:r>
      <w:r w:rsidR="00FA46F7" w:rsidRPr="005F0F72">
        <w:t>2</w:t>
      </w:r>
      <w:r w:rsidRPr="00E443DA">
        <w:fldChar w:fldCharType="end"/>
      </w:r>
      <w:r w:rsidRPr="00E443DA">
        <w:t>, these discrepancies did not impact the overall stability or robustness of the congestion control mechanism. The results validate that the integration of the RM within Vanetza and its execution in a Docker-based virtualized environment effectively bridge simulation-based studies and real-world testing.</w:t>
      </w:r>
    </w:p>
    <w:tbl>
      <w:tblPr>
        <w:tblStyle w:val="TableGrid"/>
        <w:tblW w:w="0" w:type="auto"/>
        <w:jc w:val="center"/>
        <w:tblCellMar>
          <w:left w:w="0" w:type="dxa"/>
          <w:right w:w="0" w:type="dxa"/>
        </w:tblCellMar>
        <w:tblLook w:val="04A0" w:firstRow="1" w:lastRow="0" w:firstColumn="1" w:lastColumn="0" w:noHBand="0" w:noVBand="1"/>
      </w:tblPr>
      <w:tblGrid>
        <w:gridCol w:w="4762"/>
        <w:gridCol w:w="4770"/>
      </w:tblGrid>
      <w:tr w:rsidR="007D34E1" w:rsidRPr="00E443DA" w14:paraId="3938E49E" w14:textId="77777777" w:rsidTr="00D86995">
        <w:trPr>
          <w:jc w:val="center"/>
        </w:trPr>
        <w:tc>
          <w:tcPr>
            <w:tcW w:w="3729" w:type="dxa"/>
          </w:tcPr>
          <w:p w14:paraId="52E508CB" w14:textId="386DC866" w:rsidR="007D34E1" w:rsidRPr="00E443DA" w:rsidRDefault="007D34E1" w:rsidP="00D86995">
            <w:pPr>
              <w:pStyle w:val="FL"/>
              <w:rPr>
                <w:b w:val="0"/>
                <w:bCs/>
              </w:rPr>
            </w:pPr>
            <w:r w:rsidRPr="001C7FA1">
              <w:rPr>
                <w:noProof/>
                <w:lang w:eastAsia="it-IT"/>
              </w:rPr>
              <w:drawing>
                <wp:inline distT="0" distB="0" distL="0" distR="0" wp14:anchorId="66ADD635" wp14:editId="35FF9156">
                  <wp:extent cx="3024000" cy="1803582"/>
                  <wp:effectExtent l="0" t="0" r="0" b="6350"/>
                  <wp:docPr id="185116536" name="Imagen 10">
                    <a:extLst xmlns:a="http://schemas.openxmlformats.org/drawingml/2006/main">
                      <a:ext uri="{FF2B5EF4-FFF2-40B4-BE49-F238E27FC236}">
                        <a16:creationId xmlns:a16="http://schemas.microsoft.com/office/drawing/2014/main" id="{FE3800A2-31AE-077B-1660-1AB5F4335B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0">
                            <a:extLst>
                              <a:ext uri="{FF2B5EF4-FFF2-40B4-BE49-F238E27FC236}">
                                <a16:creationId xmlns:a16="http://schemas.microsoft.com/office/drawing/2014/main" id="{FE3800A2-31AE-077B-1660-1AB5F4335BE2}"/>
                              </a:ext>
                            </a:extLst>
                          </pic:cNvPr>
                          <pic:cNvPicPr>
                            <a:picLocks noChangeAspect="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024000" cy="1803582"/>
                          </a:xfrm>
                          <a:prstGeom prst="rect">
                            <a:avLst/>
                          </a:prstGeom>
                          <a:noFill/>
                          <a:ln>
                            <a:noFill/>
                          </a:ln>
                        </pic:spPr>
                      </pic:pic>
                    </a:graphicData>
                  </a:graphic>
                </wp:inline>
              </w:drawing>
            </w:r>
          </w:p>
          <w:p w14:paraId="378F3561" w14:textId="173E9F7C" w:rsidR="007D34E1" w:rsidRPr="00E443DA" w:rsidRDefault="007D34E1" w:rsidP="00D86995">
            <w:pPr>
              <w:pStyle w:val="TF"/>
              <w:rPr>
                <w:b w:val="0"/>
                <w:bCs/>
                <w:sz w:val="18"/>
                <w:szCs w:val="18"/>
              </w:rPr>
            </w:pPr>
            <w:r w:rsidRPr="00E443DA">
              <w:rPr>
                <w:b w:val="0"/>
                <w:bCs/>
                <w:sz w:val="18"/>
                <w:szCs w:val="18"/>
              </w:rPr>
              <w:t>(a) Available resources (delta)</w:t>
            </w:r>
          </w:p>
        </w:tc>
        <w:tc>
          <w:tcPr>
            <w:tcW w:w="3729" w:type="dxa"/>
          </w:tcPr>
          <w:p w14:paraId="0BFF97B8" w14:textId="0ED3E8C4" w:rsidR="007D34E1" w:rsidRPr="00E443DA" w:rsidRDefault="007D34E1" w:rsidP="00D86995">
            <w:pPr>
              <w:pStyle w:val="FL"/>
              <w:rPr>
                <w:b w:val="0"/>
                <w:bCs/>
              </w:rPr>
            </w:pPr>
            <w:r w:rsidRPr="001C7FA1">
              <w:rPr>
                <w:noProof/>
                <w:lang w:eastAsia="it-IT"/>
              </w:rPr>
              <w:drawing>
                <wp:inline distT="0" distB="0" distL="0" distR="0" wp14:anchorId="7295605F" wp14:editId="679F0D0D">
                  <wp:extent cx="3024000" cy="1836926"/>
                  <wp:effectExtent l="0" t="0" r="5080" b="0"/>
                  <wp:docPr id="1317147664" name="Imagen 11">
                    <a:extLst xmlns:a="http://schemas.openxmlformats.org/drawingml/2006/main">
                      <a:ext uri="{FF2B5EF4-FFF2-40B4-BE49-F238E27FC236}">
                        <a16:creationId xmlns:a16="http://schemas.microsoft.com/office/drawing/2014/main" id="{A30BAE2E-9A89-ED45-B540-1E11725AB7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1">
                            <a:extLst>
                              <a:ext uri="{FF2B5EF4-FFF2-40B4-BE49-F238E27FC236}">
                                <a16:creationId xmlns:a16="http://schemas.microsoft.com/office/drawing/2014/main" id="{A30BAE2E-9A89-ED45-B540-1E11725AB769}"/>
                              </a:ext>
                            </a:extLst>
                          </pic:cNvPr>
                          <pic:cNvPicPr>
                            <a:picLocks noChangeAspect="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024000" cy="1836926"/>
                          </a:xfrm>
                          <a:prstGeom prst="rect">
                            <a:avLst/>
                          </a:prstGeom>
                          <a:noFill/>
                          <a:ln>
                            <a:noFill/>
                          </a:ln>
                        </pic:spPr>
                      </pic:pic>
                    </a:graphicData>
                  </a:graphic>
                </wp:inline>
              </w:drawing>
            </w:r>
          </w:p>
          <w:p w14:paraId="676C1A46" w14:textId="64B67171" w:rsidR="007D34E1" w:rsidRPr="00E443DA" w:rsidRDefault="007D34E1" w:rsidP="00D86995">
            <w:pPr>
              <w:pStyle w:val="TF"/>
              <w:rPr>
                <w:b w:val="0"/>
                <w:bCs/>
                <w:sz w:val="18"/>
                <w:szCs w:val="18"/>
              </w:rPr>
            </w:pPr>
            <w:r w:rsidRPr="00E443DA">
              <w:rPr>
                <w:b w:val="0"/>
                <w:bCs/>
                <w:sz w:val="18"/>
                <w:szCs w:val="18"/>
              </w:rPr>
              <w:t>(b) Channel load or CBR (Channel Busy Ratio)</w:t>
            </w:r>
          </w:p>
        </w:tc>
      </w:tr>
    </w:tbl>
    <w:p w14:paraId="1FCF31E4" w14:textId="02E31350" w:rsidR="005B21F8" w:rsidRPr="00E443DA" w:rsidRDefault="001D085A" w:rsidP="007D34E1">
      <w:pPr>
        <w:pStyle w:val="TF"/>
      </w:pPr>
      <w:bookmarkStart w:id="1054" w:name="_Ref197334347"/>
      <w:r w:rsidRPr="00E443DA">
        <w:t xml:space="preserve">Figure </w:t>
      </w:r>
      <w:r w:rsidR="007D34E1" w:rsidRPr="00E443DA">
        <w:t>E.</w:t>
      </w:r>
      <w:r w:rsidRPr="00E443DA">
        <w:fldChar w:fldCharType="begin"/>
      </w:r>
      <w:r w:rsidRPr="00E443DA">
        <w:instrText xml:space="preserve"> SEQ Figure</w:instrText>
      </w:r>
      <w:r w:rsidR="007D34E1" w:rsidRPr="00E443DA">
        <w:instrText>_E</w:instrText>
      </w:r>
      <w:r w:rsidRPr="00E443DA">
        <w:instrText xml:space="preserve"> \* ARABIC </w:instrText>
      </w:r>
      <w:r w:rsidRPr="00E443DA">
        <w:fldChar w:fldCharType="separate"/>
      </w:r>
      <w:r w:rsidR="00FA46F7" w:rsidRPr="005F0F72">
        <w:t>1</w:t>
      </w:r>
      <w:r w:rsidRPr="00E443DA">
        <w:fldChar w:fldCharType="end"/>
      </w:r>
      <w:bookmarkEnd w:id="1054"/>
      <w:r w:rsidR="007D34E1" w:rsidRPr="00E443DA">
        <w:t>:</w:t>
      </w:r>
      <w:r w:rsidR="00FC5464" w:rsidRPr="00E443DA">
        <w:t xml:space="preserve"> </w:t>
      </w:r>
      <w:r w:rsidR="005B21F8" w:rsidRPr="00E443DA">
        <w:t>Stability and convergence of the implementation</w:t>
      </w:r>
    </w:p>
    <w:tbl>
      <w:tblPr>
        <w:tblStyle w:val="TableGrid"/>
        <w:tblW w:w="0" w:type="auto"/>
        <w:jc w:val="center"/>
        <w:tblCellMar>
          <w:left w:w="0" w:type="dxa"/>
          <w:right w:w="0" w:type="dxa"/>
        </w:tblCellMar>
        <w:tblLook w:val="04A0" w:firstRow="1" w:lastRow="0" w:firstColumn="1" w:lastColumn="0" w:noHBand="0" w:noVBand="1"/>
      </w:tblPr>
      <w:tblGrid>
        <w:gridCol w:w="4770"/>
        <w:gridCol w:w="4770"/>
      </w:tblGrid>
      <w:tr w:rsidR="00915F25" w:rsidRPr="00E443DA" w14:paraId="49EDFB73" w14:textId="77777777" w:rsidTr="00D86995">
        <w:trPr>
          <w:jc w:val="center"/>
        </w:trPr>
        <w:tc>
          <w:tcPr>
            <w:tcW w:w="3729" w:type="dxa"/>
          </w:tcPr>
          <w:p w14:paraId="50671317" w14:textId="0C8EEB93" w:rsidR="00915F25" w:rsidRPr="00E443DA" w:rsidRDefault="00915F25" w:rsidP="00D86995">
            <w:pPr>
              <w:pStyle w:val="FL"/>
              <w:rPr>
                <w:b w:val="0"/>
                <w:bCs/>
              </w:rPr>
            </w:pPr>
            <w:r w:rsidRPr="001C7FA1">
              <w:rPr>
                <w:noProof/>
                <w:lang w:eastAsia="it-IT"/>
              </w:rPr>
              <w:lastRenderedPageBreak/>
              <w:drawing>
                <wp:inline distT="0" distB="0" distL="0" distR="0" wp14:anchorId="61F018D4" wp14:editId="52F56038">
                  <wp:extent cx="3024000" cy="1842113"/>
                  <wp:effectExtent l="0" t="0" r="5080" b="6350"/>
                  <wp:docPr id="1105580427" name="Imagen 10">
                    <a:extLst xmlns:a="http://schemas.openxmlformats.org/drawingml/2006/main">
                      <a:ext uri="{FF2B5EF4-FFF2-40B4-BE49-F238E27FC236}">
                        <a16:creationId xmlns:a16="http://schemas.microsoft.com/office/drawing/2014/main" id="{E32FAB75-15FA-F618-193C-0F7E4C6127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0">
                            <a:extLst>
                              <a:ext uri="{FF2B5EF4-FFF2-40B4-BE49-F238E27FC236}">
                                <a16:creationId xmlns:a16="http://schemas.microsoft.com/office/drawing/2014/main" id="{E32FAB75-15FA-F618-193C-0F7E4C612775}"/>
                              </a:ext>
                            </a:extLst>
                          </pic:cNvPr>
                          <pic:cNvPicPr>
                            <a:picLocks noChangeAspect="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024000" cy="1842113"/>
                          </a:xfrm>
                          <a:prstGeom prst="rect">
                            <a:avLst/>
                          </a:prstGeom>
                          <a:noFill/>
                          <a:ln>
                            <a:noFill/>
                          </a:ln>
                        </pic:spPr>
                      </pic:pic>
                    </a:graphicData>
                  </a:graphic>
                </wp:inline>
              </w:drawing>
            </w:r>
          </w:p>
          <w:p w14:paraId="1D544ACD" w14:textId="3590D140" w:rsidR="00915F25" w:rsidRPr="00E443DA" w:rsidRDefault="00915F25" w:rsidP="00D86995">
            <w:pPr>
              <w:pStyle w:val="TF"/>
              <w:rPr>
                <w:b w:val="0"/>
                <w:bCs/>
                <w:sz w:val="18"/>
                <w:szCs w:val="18"/>
              </w:rPr>
            </w:pPr>
            <w:r w:rsidRPr="00E443DA">
              <w:rPr>
                <w:b w:val="0"/>
                <w:bCs/>
                <w:sz w:val="18"/>
                <w:szCs w:val="18"/>
              </w:rPr>
              <w:t>(a) Low channel load</w:t>
            </w:r>
          </w:p>
        </w:tc>
        <w:tc>
          <w:tcPr>
            <w:tcW w:w="3729" w:type="dxa"/>
          </w:tcPr>
          <w:p w14:paraId="45C64E19" w14:textId="08D2C6B7" w:rsidR="00915F25" w:rsidRPr="00E443DA" w:rsidRDefault="00915F25" w:rsidP="00D86995">
            <w:pPr>
              <w:pStyle w:val="FL"/>
              <w:rPr>
                <w:b w:val="0"/>
                <w:bCs/>
              </w:rPr>
            </w:pPr>
            <w:r w:rsidRPr="001C7FA1">
              <w:rPr>
                <w:noProof/>
                <w:lang w:eastAsia="it-IT"/>
              </w:rPr>
              <w:drawing>
                <wp:inline distT="0" distB="0" distL="0" distR="0" wp14:anchorId="191E1527" wp14:editId="321E3543">
                  <wp:extent cx="3024000" cy="1842113"/>
                  <wp:effectExtent l="0" t="0" r="5080" b="6350"/>
                  <wp:docPr id="923638699" name="Imagen 11">
                    <a:extLst xmlns:a="http://schemas.openxmlformats.org/drawingml/2006/main">
                      <a:ext uri="{FF2B5EF4-FFF2-40B4-BE49-F238E27FC236}">
                        <a16:creationId xmlns:a16="http://schemas.microsoft.com/office/drawing/2014/main" id="{D04448B9-B711-983B-18FE-7928056F20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1">
                            <a:extLst>
                              <a:ext uri="{FF2B5EF4-FFF2-40B4-BE49-F238E27FC236}">
                                <a16:creationId xmlns:a16="http://schemas.microsoft.com/office/drawing/2014/main" id="{D04448B9-B711-983B-18FE-7928056F200E}"/>
                              </a:ext>
                            </a:extLst>
                          </pic:cNvPr>
                          <pic:cNvPicPr>
                            <a:picLocks noChangeAspect="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024000" cy="1842113"/>
                          </a:xfrm>
                          <a:prstGeom prst="rect">
                            <a:avLst/>
                          </a:prstGeom>
                          <a:noFill/>
                          <a:ln>
                            <a:noFill/>
                          </a:ln>
                        </pic:spPr>
                      </pic:pic>
                    </a:graphicData>
                  </a:graphic>
                </wp:inline>
              </w:drawing>
            </w:r>
          </w:p>
          <w:p w14:paraId="63AEF4B0" w14:textId="2853AB3A" w:rsidR="00915F25" w:rsidRPr="00E443DA" w:rsidRDefault="00915F25" w:rsidP="00D86995">
            <w:pPr>
              <w:pStyle w:val="TF"/>
              <w:rPr>
                <w:b w:val="0"/>
                <w:bCs/>
                <w:sz w:val="18"/>
                <w:szCs w:val="18"/>
              </w:rPr>
            </w:pPr>
            <w:r w:rsidRPr="00E443DA">
              <w:rPr>
                <w:b w:val="0"/>
                <w:bCs/>
                <w:sz w:val="18"/>
                <w:szCs w:val="18"/>
              </w:rPr>
              <w:t>(b) Medium channel load</w:t>
            </w:r>
          </w:p>
        </w:tc>
      </w:tr>
    </w:tbl>
    <w:p w14:paraId="1D6AA8DD" w14:textId="0E0DE10D" w:rsidR="005B21F8" w:rsidRPr="00E443DA" w:rsidRDefault="001D085A" w:rsidP="00915F25">
      <w:pPr>
        <w:pStyle w:val="TF"/>
      </w:pPr>
      <w:bookmarkStart w:id="1055" w:name="_Ref192493565"/>
      <w:r w:rsidRPr="00E443DA">
        <w:t xml:space="preserve">Figure </w:t>
      </w:r>
      <w:r w:rsidR="007D34E1" w:rsidRPr="00E443DA">
        <w:t>E.</w:t>
      </w:r>
      <w:r w:rsidRPr="00E443DA">
        <w:fldChar w:fldCharType="begin"/>
      </w:r>
      <w:r w:rsidRPr="00E443DA">
        <w:instrText xml:space="preserve"> SEQ Figure</w:instrText>
      </w:r>
      <w:r w:rsidR="007D34E1" w:rsidRPr="00E443DA">
        <w:instrText>_E</w:instrText>
      </w:r>
      <w:r w:rsidRPr="00E443DA">
        <w:instrText xml:space="preserve"> \* ARABIC </w:instrText>
      </w:r>
      <w:r w:rsidRPr="00E443DA">
        <w:fldChar w:fldCharType="separate"/>
      </w:r>
      <w:r w:rsidR="00FA46F7" w:rsidRPr="005F0F72">
        <w:t>2</w:t>
      </w:r>
      <w:r w:rsidRPr="00E443DA">
        <w:fldChar w:fldCharType="end"/>
      </w:r>
      <w:bookmarkEnd w:id="1055"/>
      <w:r w:rsidR="00915F25" w:rsidRPr="00E443DA">
        <w:t>:</w:t>
      </w:r>
      <w:r w:rsidR="00FC5464" w:rsidRPr="00E443DA">
        <w:t xml:space="preserve"> </w:t>
      </w:r>
      <w:r w:rsidR="005B21F8" w:rsidRPr="00E443DA">
        <w:t>Time evolution of transmission interval of different services</w:t>
      </w:r>
    </w:p>
    <w:p w14:paraId="6346E4C5" w14:textId="77777777" w:rsidR="00BB260E" w:rsidRDefault="00BB260E">
      <w:pPr>
        <w:overflowPunct/>
        <w:autoSpaceDE/>
        <w:autoSpaceDN/>
        <w:adjustRightInd/>
        <w:spacing w:after="0"/>
        <w:textAlignment w:val="auto"/>
      </w:pPr>
    </w:p>
    <w:p w14:paraId="2785B334" w14:textId="77777777" w:rsidR="00BB260E" w:rsidRDefault="00BB260E">
      <w:pPr>
        <w:overflowPunct/>
        <w:autoSpaceDE/>
        <w:autoSpaceDN/>
        <w:adjustRightInd/>
        <w:spacing w:after="0"/>
        <w:textAlignment w:val="auto"/>
      </w:pPr>
    </w:p>
    <w:p w14:paraId="64B21990" w14:textId="77777777" w:rsidR="00CF26D4" w:rsidRDefault="00CF26D4">
      <w:pPr>
        <w:overflowPunct/>
        <w:autoSpaceDE/>
        <w:autoSpaceDN/>
        <w:adjustRightInd/>
        <w:spacing w:after="0"/>
        <w:textAlignment w:val="auto"/>
        <w:rPr>
          <w:rFonts w:ascii="Arial" w:hAnsi="Arial"/>
          <w:sz w:val="36"/>
          <w:lang w:val="en-US"/>
        </w:rPr>
      </w:pPr>
      <w:r>
        <w:rPr>
          <w:lang w:val="en-US"/>
        </w:rPr>
        <w:br w:type="page"/>
      </w:r>
    </w:p>
    <w:p w14:paraId="52523E1E" w14:textId="0CF3167B" w:rsidR="00BB260E" w:rsidRDefault="00BB260E" w:rsidP="00BB260E">
      <w:pPr>
        <w:pStyle w:val="Heading9"/>
        <w:rPr>
          <w:lang w:val="en-US"/>
        </w:rPr>
      </w:pPr>
      <w:bookmarkStart w:id="1056" w:name="AnnexF"/>
      <w:bookmarkStart w:id="1057" w:name="_Toc215402897"/>
      <w:r w:rsidRPr="005F0F72">
        <w:rPr>
          <w:lang w:val="en-US"/>
        </w:rPr>
        <w:lastRenderedPageBreak/>
        <w:t xml:space="preserve">Annex </w:t>
      </w:r>
      <w:r>
        <w:rPr>
          <w:lang w:val="en-US"/>
        </w:rPr>
        <w:t>F</w:t>
      </w:r>
      <w:bookmarkEnd w:id="1056"/>
      <w:r w:rsidRPr="005F0F72">
        <w:rPr>
          <w:lang w:val="en-US"/>
        </w:rPr>
        <w:t>:</w:t>
      </w:r>
      <w:r w:rsidRPr="005F0F72">
        <w:rPr>
          <w:lang w:val="en-US"/>
        </w:rPr>
        <w:br/>
      </w:r>
      <w:r>
        <w:rPr>
          <w:lang w:val="en-US"/>
        </w:rPr>
        <w:t>Maximum size of Facilities layer message size</w:t>
      </w:r>
      <w:bookmarkEnd w:id="1057"/>
      <w:r>
        <w:rPr>
          <w:lang w:val="en-US"/>
        </w:rPr>
        <w:t xml:space="preserve"> </w:t>
      </w:r>
    </w:p>
    <w:p w14:paraId="0EF39676" w14:textId="79B97CBA" w:rsidR="00946030" w:rsidRPr="00FF56EF" w:rsidRDefault="00946030" w:rsidP="00FF56EF">
      <w:r w:rsidRPr="00FF56EF">
        <w:t xml:space="preserve">For transmission of FL messages over ITS-G5, Release 1 </w:t>
      </w:r>
      <w:r w:rsidR="006A4B29" w:rsidRPr="00FF56EF">
        <w:t>considers</w:t>
      </w:r>
      <w:r w:rsidRPr="00FF56EF">
        <w:t xml:space="preserve"> the </w:t>
      </w:r>
      <w:r w:rsidR="005740C5" w:rsidRPr="00FF56EF">
        <w:t xml:space="preserve">maximum </w:t>
      </w:r>
      <w:r w:rsidRPr="00FF56EF">
        <w:t xml:space="preserve">size of </w:t>
      </w:r>
      <w:r w:rsidR="00DB19A8" w:rsidRPr="00FF56EF">
        <w:t>these messages</w:t>
      </w:r>
      <w:r w:rsidRPr="00FF56EF">
        <w:t>. Two main reasons for message size limitation exist:</w:t>
      </w:r>
    </w:p>
    <w:p w14:paraId="2B2FF575" w14:textId="77777777" w:rsidR="005740C5" w:rsidRPr="00FF56EF" w:rsidRDefault="00946030" w:rsidP="00946030">
      <w:pPr>
        <w:pStyle w:val="ListParagraph"/>
        <w:numPr>
          <w:ilvl w:val="0"/>
          <w:numId w:val="90"/>
        </w:numPr>
        <w:overflowPunct/>
        <w:autoSpaceDE/>
        <w:autoSpaceDN/>
        <w:adjustRightInd/>
        <w:spacing w:before="100" w:beforeAutospacing="1" w:after="100" w:afterAutospacing="1"/>
        <w:textAlignment w:val="auto"/>
        <w:rPr>
          <w:color w:val="212121"/>
          <w:lang w:val="en-US" w:eastAsia="de-DE"/>
        </w:rPr>
      </w:pPr>
      <w:r w:rsidRPr="00FF56EF">
        <w:rPr>
          <w:color w:val="212121"/>
          <w:lang w:val="en-US" w:eastAsia="de-DE"/>
        </w:rPr>
        <w:t>Existing specifications from l</w:t>
      </w:r>
      <w:r w:rsidR="006D5F17" w:rsidRPr="00FF56EF">
        <w:rPr>
          <w:color w:val="212121"/>
          <w:lang w:val="en-US" w:eastAsia="de-DE"/>
        </w:rPr>
        <w:t xml:space="preserve">ower </w:t>
      </w:r>
      <w:r w:rsidRPr="00FF56EF">
        <w:rPr>
          <w:color w:val="212121"/>
          <w:lang w:val="en-US" w:eastAsia="de-DE"/>
        </w:rPr>
        <w:t xml:space="preserve">layer standards, specifically PHY, MAC, LLC, </w:t>
      </w:r>
    </w:p>
    <w:p w14:paraId="41D2DC66" w14:textId="7B72EEF7" w:rsidR="005740C5" w:rsidRPr="00FF56EF" w:rsidRDefault="005740C5" w:rsidP="00FF56EF">
      <w:pPr>
        <w:pStyle w:val="ListParagraph"/>
        <w:numPr>
          <w:ilvl w:val="0"/>
          <w:numId w:val="90"/>
        </w:numPr>
        <w:overflowPunct/>
        <w:autoSpaceDE/>
        <w:autoSpaceDN/>
        <w:adjustRightInd/>
        <w:spacing w:before="100" w:beforeAutospacing="1" w:after="100" w:afterAutospacing="1"/>
        <w:textAlignment w:val="auto"/>
        <w:rPr>
          <w:color w:val="212121"/>
          <w:lang w:val="en-US" w:eastAsia="de-DE"/>
        </w:rPr>
      </w:pPr>
      <w:r w:rsidRPr="00FF56EF">
        <w:rPr>
          <w:color w:val="212121"/>
          <w:lang w:val="en-US" w:eastAsia="de-DE"/>
        </w:rPr>
        <w:t>Radio performance considerations.</w:t>
      </w:r>
    </w:p>
    <w:p w14:paraId="49E00483" w14:textId="29D8D1C9" w:rsidR="00946030" w:rsidRPr="00FF56EF" w:rsidRDefault="001B051C" w:rsidP="00946030">
      <w:pPr>
        <w:overflowPunct/>
        <w:autoSpaceDE/>
        <w:autoSpaceDN/>
        <w:adjustRightInd/>
        <w:spacing w:before="100" w:beforeAutospacing="1" w:after="100" w:afterAutospacing="1"/>
        <w:textAlignment w:val="auto"/>
      </w:pPr>
      <w:r w:rsidRPr="00FF56EF">
        <w:t xml:space="preserve">From </w:t>
      </w:r>
      <w:r w:rsidR="00634908" w:rsidRPr="00FF56EF">
        <w:t>an</w:t>
      </w:r>
      <w:r w:rsidRPr="00FF56EF">
        <w:t xml:space="preserve"> ITS-G5 PHY perspective, the size of a PHY frame is limited by the 12-b</w:t>
      </w:r>
      <w:r w:rsidR="005740C5" w:rsidRPr="00FF56EF">
        <w:t>i</w:t>
      </w:r>
      <w:r w:rsidRPr="00FF56EF">
        <w:t>t PHY heade</w:t>
      </w:r>
      <w:r w:rsidR="00634908" w:rsidRPr="00FF56EF">
        <w:t>r</w:t>
      </w:r>
      <w:r w:rsidRPr="00FF56EF">
        <w:t xml:space="preserve"> </w:t>
      </w:r>
      <w:r w:rsidR="00634908" w:rsidRPr="00FF56EF">
        <w:t>“</w:t>
      </w:r>
      <w:r w:rsidRPr="00FF56EF">
        <w:t>Length</w:t>
      </w:r>
      <w:r w:rsidR="00634908" w:rsidRPr="00FF56EF">
        <w:t>”</w:t>
      </w:r>
      <w:r w:rsidRPr="00FF56EF">
        <w:t xml:space="preserve"> field, which results in a maxim</w:t>
      </w:r>
      <w:r w:rsidR="00634908" w:rsidRPr="00FF56EF">
        <w:t>um</w:t>
      </w:r>
      <w:r w:rsidRPr="00FF56EF">
        <w:t xml:space="preserve"> </w:t>
      </w:r>
      <w:r w:rsidR="00634908" w:rsidRPr="00FF56EF">
        <w:t xml:space="preserve">PHY </w:t>
      </w:r>
      <w:r w:rsidRPr="00FF56EF">
        <w:t>frame size 4095 Bytes.</w:t>
      </w:r>
    </w:p>
    <w:p w14:paraId="151459EF" w14:textId="091F7C85" w:rsidR="00AA07BB" w:rsidRPr="00FF56EF" w:rsidRDefault="001B051C" w:rsidP="00FF56EF">
      <w:pPr>
        <w:overflowPunct/>
        <w:autoSpaceDE/>
        <w:autoSpaceDN/>
        <w:adjustRightInd/>
        <w:spacing w:before="100" w:beforeAutospacing="1" w:after="100" w:afterAutospacing="1"/>
        <w:textAlignment w:val="auto"/>
      </w:pPr>
      <w:r w:rsidRPr="00FF56EF">
        <w:t xml:space="preserve">From </w:t>
      </w:r>
      <w:r w:rsidR="00634908" w:rsidRPr="00FF56EF">
        <w:t>an</w:t>
      </w:r>
      <w:r w:rsidRPr="00FF56EF">
        <w:t xml:space="preserve"> ITS-G5 MAC persp</w:t>
      </w:r>
      <w:r w:rsidR="0080443C" w:rsidRPr="00FF56EF">
        <w:t>e</w:t>
      </w:r>
      <w:r w:rsidRPr="00FF56EF">
        <w:t>ctive, the</w:t>
      </w:r>
      <w:r w:rsidR="00E10CFD" w:rsidRPr="00FF56EF">
        <w:t xml:space="preserve"> </w:t>
      </w:r>
      <w:r w:rsidR="00634908" w:rsidRPr="00FF56EF">
        <w:t xml:space="preserve">MTU corresponds to the </w:t>
      </w:r>
      <w:r w:rsidR="00E10CFD" w:rsidRPr="00FF56EF">
        <w:t xml:space="preserve">maximum </w:t>
      </w:r>
      <w:r w:rsidRPr="00FF56EF">
        <w:t>MSDU</w:t>
      </w:r>
      <w:r w:rsidR="00634908" w:rsidRPr="00FF56EF">
        <w:t xml:space="preserve"> as defined in IEEE 802.11-20</w:t>
      </w:r>
      <w:r w:rsidR="00CD74FF" w:rsidRPr="00FF56EF">
        <w:t>24</w:t>
      </w:r>
      <w:r w:rsidR="00634908" w:rsidRPr="00FF56EF">
        <w:t xml:space="preserve"> [</w:t>
      </w:r>
      <w:r w:rsidR="00DB19A8" w:rsidRPr="00FF56EF">
        <w:fldChar w:fldCharType="begin"/>
      </w:r>
      <w:r w:rsidR="00DB19A8" w:rsidRPr="00FF56EF">
        <w:instrText xml:space="preserve"> REF REF_IEEE80211TM \h </w:instrText>
      </w:r>
      <w:r w:rsidR="00DB19A8" w:rsidRPr="000D33A3">
        <w:instrText xml:space="preserve"> \* MERGEFORMAT </w:instrText>
      </w:r>
      <w:r w:rsidR="00DB19A8" w:rsidRPr="00FF56EF">
        <w:fldChar w:fldCharType="separate"/>
      </w:r>
      <w:r w:rsidR="00DB19A8" w:rsidRPr="000D33A3">
        <w:t>i.9</w:t>
      </w:r>
      <w:r w:rsidR="00DB19A8" w:rsidRPr="00FF56EF">
        <w:fldChar w:fldCharType="end"/>
      </w:r>
      <w:r w:rsidR="00634908" w:rsidRPr="00FF56EF">
        <w:t>], i.e. the payload that higher layers deliver to the IEEE 802.11 MAC layer, and equals</w:t>
      </w:r>
      <w:r w:rsidRPr="00FF56EF">
        <w:t xml:space="preserve"> </w:t>
      </w:r>
      <w:r w:rsidR="00E10CFD" w:rsidRPr="00FF56EF">
        <w:t>2.304 B</w:t>
      </w:r>
      <w:r w:rsidRPr="00FF56EF">
        <w:t>ytes</w:t>
      </w:r>
      <w:r w:rsidR="00634908" w:rsidRPr="00FF56EF">
        <w:t>. This MTU is further reduced by LLC</w:t>
      </w:r>
      <w:r w:rsidR="00CD74FF" w:rsidRPr="00FF56EF">
        <w:t xml:space="preserve"> with the SNAP option</w:t>
      </w:r>
      <w:r w:rsidR="00634908" w:rsidRPr="00FF56EF">
        <w:t xml:space="preserve">, GeoNetworking and BTP headers, </w:t>
      </w:r>
      <w:r w:rsidR="005740C5" w:rsidRPr="00FF56EF">
        <w:t>yielding</w:t>
      </w:r>
      <w:r w:rsidR="00634908" w:rsidRPr="00FF56EF">
        <w:t xml:space="preserve"> a theoretical maximum FL message size of 2.252 Bytes (see </w:t>
      </w:r>
      <w:r w:rsidR="00CF26D4" w:rsidRPr="00FF56EF">
        <w:t>Table 3</w:t>
      </w:r>
      <w:r w:rsidR="00CD74FF" w:rsidRPr="00FF56EF">
        <w:t xml:space="preserve">, column </w:t>
      </w:r>
      <w:r w:rsidR="00FF56EF">
        <w:t xml:space="preserve">non-NGV </w:t>
      </w:r>
      <w:r w:rsidR="00FF56EF" w:rsidRPr="00CB646F">
        <w:t>ITS-G5</w:t>
      </w:r>
      <w:r w:rsidR="00CD74FF" w:rsidRPr="00FF56EF">
        <w:t>)</w:t>
      </w:r>
      <w:r w:rsidR="008E448D" w:rsidRPr="00FF56EF">
        <w:t>, which still need to be reduced by the variable size of signature and certificate (see also clause 5.5.5)</w:t>
      </w:r>
      <w:r w:rsidR="00CF26D4" w:rsidRPr="00FF56EF">
        <w:t>.</w:t>
      </w:r>
      <w:r w:rsidR="00CD74FF" w:rsidRPr="00FF56EF">
        <w:t xml:space="preserve"> In comparison to the </w:t>
      </w:r>
      <w:r w:rsidR="00817D01">
        <w:t xml:space="preserve">non-NGV </w:t>
      </w:r>
      <w:r w:rsidR="00CD74FF" w:rsidRPr="00FF56EF">
        <w:t>ITS-G5</w:t>
      </w:r>
      <w:r w:rsidR="00817D01">
        <w:t>, the NGV ITS-G</w:t>
      </w:r>
      <w:r w:rsidR="00FF56EF">
        <w:t xml:space="preserve">5 </w:t>
      </w:r>
      <w:r w:rsidR="00CD74FF" w:rsidRPr="00FF56EF">
        <w:t xml:space="preserve">allows </w:t>
      </w:r>
      <w:r w:rsidR="0054461B" w:rsidRPr="00FF56EF">
        <w:t xml:space="preserve">a </w:t>
      </w:r>
      <w:r w:rsidR="00CD74FF" w:rsidRPr="00FF56EF">
        <w:t xml:space="preserve">larger MTU size, which results in a </w:t>
      </w:r>
      <w:r w:rsidR="0054461B" w:rsidRPr="00FF56EF">
        <w:t>m</w:t>
      </w:r>
      <w:r w:rsidR="00CD74FF" w:rsidRPr="00FF56EF">
        <w:t xml:space="preserve">aximum FL-SDU </w:t>
      </w:r>
      <w:r w:rsidR="0054461B" w:rsidRPr="00FF56EF">
        <w:t xml:space="preserve">size </w:t>
      </w:r>
      <w:r w:rsidR="00CD74FF" w:rsidRPr="00FF56EF">
        <w:t xml:space="preserve">of 7.883 Bytes, minus size of signature and certificate (see column </w:t>
      </w:r>
      <w:r w:rsidR="00FF56EF" w:rsidRPr="00CB646F">
        <w:t>NGV</w:t>
      </w:r>
      <w:r w:rsidR="00FF56EF" w:rsidRPr="00FF56EF">
        <w:t xml:space="preserve"> </w:t>
      </w:r>
      <w:r w:rsidR="00CD74FF" w:rsidRPr="00FF56EF">
        <w:t>ITS-G5 in Table 3</w:t>
      </w:r>
      <w:r w:rsidR="00FF56EF">
        <w:t>)</w:t>
      </w:r>
      <w:r w:rsidR="00CD74FF" w:rsidRPr="00FF56EF">
        <w:t>.</w:t>
      </w:r>
    </w:p>
    <w:p w14:paraId="638223D8" w14:textId="3F707FC0" w:rsidR="00634908" w:rsidRDefault="00634908" w:rsidP="00FF56EF">
      <w:pPr>
        <w:pStyle w:val="Caption"/>
        <w:keepNext/>
        <w:jc w:val="center"/>
      </w:pPr>
      <w:r>
        <w:t xml:space="preserve">Table </w:t>
      </w:r>
      <w:fldSimple w:instr=" SEQ Table \* ARABIC ">
        <w:r>
          <w:rPr>
            <w:noProof/>
          </w:rPr>
          <w:t>3</w:t>
        </w:r>
      </w:fldSimple>
      <w:r>
        <w:t>: Maximum FL message size for ITS-G5</w:t>
      </w:r>
      <w:r w:rsidR="008E448D">
        <w:t xml:space="preserve"> without consideration of size </w:t>
      </w:r>
      <w:r w:rsidR="00B02CDF">
        <w:t>for signature and certificate</w:t>
      </w:r>
    </w:p>
    <w:tbl>
      <w:tblPr>
        <w:tblW w:w="8899" w:type="dxa"/>
        <w:jc w:val="center"/>
        <w:tblCellMar>
          <w:left w:w="0" w:type="dxa"/>
          <w:right w:w="0" w:type="dxa"/>
        </w:tblCellMar>
        <w:tblLook w:val="04A0" w:firstRow="1" w:lastRow="0" w:firstColumn="1" w:lastColumn="0" w:noHBand="0" w:noVBand="1"/>
      </w:tblPr>
      <w:tblGrid>
        <w:gridCol w:w="3251"/>
        <w:gridCol w:w="2108"/>
        <w:gridCol w:w="1700"/>
        <w:gridCol w:w="1840"/>
      </w:tblGrid>
      <w:tr w:rsidR="00C44066" w:rsidRPr="00CF26D4" w14:paraId="03A7DB64" w14:textId="77777777" w:rsidTr="00FF56EF">
        <w:trPr>
          <w:trHeight w:val="455"/>
          <w:jc w:val="center"/>
        </w:trPr>
        <w:tc>
          <w:tcPr>
            <w:tcW w:w="3251" w:type="dxa"/>
            <w:tcBorders>
              <w:top w:val="single" w:sz="8" w:space="0" w:color="000000"/>
              <w:left w:val="single" w:sz="8" w:space="0" w:color="000000"/>
              <w:bottom w:val="single" w:sz="8" w:space="0" w:color="000000"/>
              <w:right w:val="single" w:sz="4" w:space="0" w:color="000000" w:themeColor="text1"/>
            </w:tcBorders>
            <w:shd w:val="clear" w:color="auto" w:fill="F2F2F2" w:themeFill="background1" w:themeFillShade="F2"/>
            <w:tcMar>
              <w:top w:w="0" w:type="dxa"/>
              <w:left w:w="108" w:type="dxa"/>
              <w:bottom w:w="0" w:type="dxa"/>
              <w:right w:w="108" w:type="dxa"/>
            </w:tcMar>
            <w:vAlign w:val="center"/>
            <w:hideMark/>
          </w:tcPr>
          <w:p w14:paraId="4CE9B990" w14:textId="77777777" w:rsidR="00C44066" w:rsidRPr="00FF56EF" w:rsidRDefault="00C44066" w:rsidP="00FF56EF">
            <w:pPr>
              <w:rPr>
                <w:rFonts w:ascii="Aptos" w:hAnsi="Aptos"/>
                <w:sz w:val="24"/>
                <w:szCs w:val="24"/>
                <w:lang w:val="de-DE" w:eastAsia="de-DE"/>
              </w:rPr>
            </w:pPr>
          </w:p>
        </w:tc>
        <w:tc>
          <w:tcPr>
            <w:tcW w:w="21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14:paraId="68FF6084" w14:textId="23830D2B" w:rsidR="00FF56EF" w:rsidRPr="00FF56EF" w:rsidRDefault="00C44066" w:rsidP="00FF56EF">
            <w:pPr>
              <w:jc w:val="center"/>
              <w:rPr>
                <w:rFonts w:ascii="Aptos" w:hAnsi="Aptos"/>
                <w:sz w:val="24"/>
                <w:szCs w:val="24"/>
                <w:lang w:val="en-US" w:eastAsia="de-DE"/>
              </w:rPr>
            </w:pPr>
            <w:r w:rsidRPr="00FF56EF">
              <w:rPr>
                <w:rFonts w:ascii="Aptos" w:hAnsi="Aptos"/>
                <w:sz w:val="24"/>
                <w:szCs w:val="24"/>
                <w:lang w:val="en-US" w:eastAsia="de-DE"/>
              </w:rPr>
              <w:t>Ether</w:t>
            </w:r>
            <w:r>
              <w:rPr>
                <w:rFonts w:ascii="Aptos" w:hAnsi="Aptos"/>
                <w:sz w:val="24"/>
                <w:szCs w:val="24"/>
                <w:lang w:val="en-US" w:eastAsia="de-DE"/>
              </w:rPr>
              <w:t>type</w:t>
            </w:r>
            <w:r w:rsidRPr="00FF56EF">
              <w:rPr>
                <w:rFonts w:ascii="Aptos" w:hAnsi="Aptos"/>
                <w:sz w:val="24"/>
                <w:szCs w:val="24"/>
                <w:lang w:val="en-US" w:eastAsia="de-DE"/>
              </w:rPr>
              <w:t>-compatibl</w:t>
            </w:r>
            <w:r>
              <w:rPr>
                <w:rFonts w:ascii="Aptos" w:hAnsi="Aptos"/>
                <w:sz w:val="24"/>
                <w:szCs w:val="24"/>
                <w:lang w:val="en-US" w:eastAsia="de-DE"/>
              </w:rPr>
              <w:t>e</w:t>
            </w:r>
            <w:r w:rsidRPr="00FF56EF">
              <w:rPr>
                <w:rFonts w:ascii="Aptos" w:hAnsi="Aptos"/>
                <w:sz w:val="24"/>
                <w:szCs w:val="24"/>
                <w:lang w:val="en-US" w:eastAsia="de-DE"/>
              </w:rPr>
              <w:t xml:space="preserve"> </w:t>
            </w:r>
            <w:r w:rsidR="00FF56EF">
              <w:rPr>
                <w:rFonts w:ascii="Aptos" w:hAnsi="Aptos"/>
                <w:sz w:val="24"/>
                <w:szCs w:val="24"/>
                <w:lang w:val="en-US" w:eastAsia="de-DE"/>
              </w:rPr>
              <w:br/>
            </w:r>
            <w:r w:rsidR="00FF56EF" w:rsidRPr="00CB646F">
              <w:rPr>
                <w:rFonts w:ascii="Aptos" w:hAnsi="Aptos"/>
                <w:sz w:val="24"/>
                <w:szCs w:val="24"/>
                <w:lang w:val="en-US" w:eastAsia="de-DE"/>
              </w:rPr>
              <w:t>ITS-G5</w:t>
            </w:r>
          </w:p>
        </w:tc>
        <w:tc>
          <w:tcPr>
            <w:tcW w:w="1700" w:type="dxa"/>
            <w:tcBorders>
              <w:top w:val="single" w:sz="8" w:space="0" w:color="000000"/>
              <w:left w:val="single" w:sz="4" w:space="0" w:color="000000" w:themeColor="text1"/>
              <w:bottom w:val="single" w:sz="8" w:space="0" w:color="000000"/>
              <w:right w:val="single" w:sz="8" w:space="0" w:color="000000"/>
            </w:tcBorders>
            <w:shd w:val="clear" w:color="auto" w:fill="F2F2F2" w:themeFill="background1" w:themeFillShade="F2"/>
            <w:tcMar>
              <w:top w:w="0" w:type="dxa"/>
              <w:left w:w="108" w:type="dxa"/>
              <w:bottom w:w="0" w:type="dxa"/>
              <w:right w:w="108" w:type="dxa"/>
            </w:tcMar>
            <w:vAlign w:val="center"/>
            <w:hideMark/>
          </w:tcPr>
          <w:p w14:paraId="3D80A33A" w14:textId="62CFB051" w:rsidR="00C44066" w:rsidRPr="00FF56EF" w:rsidRDefault="00FF56EF" w:rsidP="00FF56EF">
            <w:pPr>
              <w:jc w:val="center"/>
              <w:rPr>
                <w:rFonts w:ascii="Aptos" w:hAnsi="Aptos"/>
                <w:sz w:val="24"/>
                <w:szCs w:val="24"/>
                <w:lang w:val="de-DE" w:eastAsia="de-DE"/>
              </w:rPr>
            </w:pPr>
            <w:r>
              <w:rPr>
                <w:rFonts w:ascii="Aptos" w:hAnsi="Aptos"/>
                <w:sz w:val="24"/>
                <w:szCs w:val="24"/>
                <w:lang w:val="de-DE" w:eastAsia="de-DE"/>
              </w:rPr>
              <w:t>non-NGV</w:t>
            </w:r>
            <w:r w:rsidRPr="00FF56EF">
              <w:rPr>
                <w:rFonts w:ascii="Aptos" w:hAnsi="Aptos"/>
                <w:sz w:val="24"/>
                <w:szCs w:val="24"/>
                <w:lang w:val="de-DE" w:eastAsia="de-DE"/>
              </w:rPr>
              <w:t xml:space="preserve"> </w:t>
            </w:r>
            <w:r>
              <w:rPr>
                <w:rFonts w:ascii="Aptos" w:hAnsi="Aptos"/>
                <w:sz w:val="24"/>
                <w:szCs w:val="24"/>
                <w:lang w:val="de-DE" w:eastAsia="de-DE"/>
              </w:rPr>
              <w:br/>
            </w:r>
            <w:r w:rsidR="00C44066" w:rsidRPr="00FF56EF">
              <w:rPr>
                <w:rFonts w:ascii="Aptos" w:hAnsi="Aptos"/>
                <w:sz w:val="24"/>
                <w:szCs w:val="24"/>
                <w:lang w:val="de-DE" w:eastAsia="de-DE"/>
              </w:rPr>
              <w:t xml:space="preserve">ITS-G5 </w:t>
            </w:r>
          </w:p>
        </w:tc>
        <w:tc>
          <w:tcPr>
            <w:tcW w:w="184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0" w:type="dxa"/>
              <w:left w:w="108" w:type="dxa"/>
              <w:bottom w:w="0" w:type="dxa"/>
              <w:right w:w="108" w:type="dxa"/>
            </w:tcMar>
            <w:vAlign w:val="center"/>
            <w:hideMark/>
          </w:tcPr>
          <w:p w14:paraId="0B02C0B7" w14:textId="7C7DC3AD" w:rsidR="00C44066" w:rsidRPr="00FF56EF" w:rsidRDefault="00FF56EF" w:rsidP="00FF56EF">
            <w:pPr>
              <w:jc w:val="center"/>
              <w:rPr>
                <w:rFonts w:ascii="Aptos" w:hAnsi="Aptos"/>
                <w:sz w:val="24"/>
                <w:szCs w:val="24"/>
                <w:lang w:val="de-DE" w:eastAsia="de-DE"/>
              </w:rPr>
            </w:pPr>
            <w:r w:rsidRPr="00CB646F">
              <w:rPr>
                <w:rFonts w:ascii="Aptos" w:hAnsi="Aptos"/>
                <w:sz w:val="24"/>
                <w:szCs w:val="24"/>
                <w:lang w:val="de-DE" w:eastAsia="de-DE"/>
              </w:rPr>
              <w:t>NGV</w:t>
            </w:r>
            <w:r w:rsidRPr="00FF56EF">
              <w:rPr>
                <w:rFonts w:ascii="Aptos" w:hAnsi="Aptos"/>
                <w:sz w:val="24"/>
                <w:szCs w:val="24"/>
                <w:lang w:val="de-DE" w:eastAsia="de-DE"/>
              </w:rPr>
              <w:t xml:space="preserve"> </w:t>
            </w:r>
            <w:r>
              <w:rPr>
                <w:rFonts w:ascii="Aptos" w:hAnsi="Aptos"/>
                <w:sz w:val="24"/>
                <w:szCs w:val="24"/>
                <w:lang w:val="de-DE" w:eastAsia="de-DE"/>
              </w:rPr>
              <w:br/>
            </w:r>
            <w:r w:rsidR="00C44066" w:rsidRPr="00FF56EF">
              <w:rPr>
                <w:rFonts w:ascii="Aptos" w:hAnsi="Aptos"/>
                <w:sz w:val="24"/>
                <w:szCs w:val="24"/>
                <w:lang w:val="de-DE" w:eastAsia="de-DE"/>
              </w:rPr>
              <w:t xml:space="preserve">ITS-G5 </w:t>
            </w:r>
          </w:p>
        </w:tc>
      </w:tr>
      <w:tr w:rsidR="00C44066" w:rsidRPr="00CF26D4" w14:paraId="044A6736" w14:textId="77777777" w:rsidTr="00FF56EF">
        <w:trPr>
          <w:trHeight w:val="455"/>
          <w:jc w:val="center"/>
        </w:trPr>
        <w:tc>
          <w:tcPr>
            <w:tcW w:w="3251" w:type="dxa"/>
            <w:tcBorders>
              <w:top w:val="single" w:sz="8" w:space="0" w:color="000000"/>
              <w:left w:val="single" w:sz="8" w:space="0" w:color="000000"/>
              <w:bottom w:val="single" w:sz="8" w:space="0" w:color="000000"/>
              <w:right w:val="single" w:sz="4" w:space="0" w:color="000000" w:themeColor="text1"/>
            </w:tcBorders>
            <w:tcMar>
              <w:top w:w="0" w:type="dxa"/>
              <w:left w:w="108" w:type="dxa"/>
              <w:bottom w:w="0" w:type="dxa"/>
              <w:right w:w="108" w:type="dxa"/>
            </w:tcMar>
            <w:vAlign w:val="center"/>
            <w:hideMark/>
          </w:tcPr>
          <w:p w14:paraId="59983390" w14:textId="77777777" w:rsidR="00C44066" w:rsidRPr="00FF56EF" w:rsidRDefault="00C44066" w:rsidP="00FF56EF">
            <w:pPr>
              <w:rPr>
                <w:rFonts w:ascii="Aptos" w:hAnsi="Aptos"/>
                <w:sz w:val="24"/>
                <w:szCs w:val="24"/>
                <w:lang w:val="de-DE" w:eastAsia="de-DE"/>
              </w:rPr>
            </w:pPr>
            <w:r w:rsidRPr="00FF56EF">
              <w:rPr>
                <w:rFonts w:ascii="Aptos" w:hAnsi="Aptos"/>
                <w:sz w:val="24"/>
                <w:szCs w:val="24"/>
                <w:lang w:val="de-DE" w:eastAsia="de-DE"/>
              </w:rPr>
              <w:t>MTU (max MSDU)</w:t>
            </w:r>
          </w:p>
        </w:tc>
        <w:tc>
          <w:tcPr>
            <w:tcW w:w="210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CFFA45B" w14:textId="78B8888E" w:rsidR="00C44066" w:rsidRPr="00C44066" w:rsidRDefault="00C44066" w:rsidP="00C44066">
            <w:pPr>
              <w:jc w:val="right"/>
              <w:rPr>
                <w:rFonts w:ascii="Aptos" w:hAnsi="Aptos"/>
                <w:sz w:val="24"/>
                <w:szCs w:val="24"/>
                <w:lang w:val="de-DE" w:eastAsia="de-DE"/>
              </w:rPr>
            </w:pPr>
            <w:r>
              <w:rPr>
                <w:rFonts w:ascii="Aptos" w:hAnsi="Aptos"/>
                <w:sz w:val="24"/>
                <w:szCs w:val="24"/>
                <w:lang w:val="de-DE" w:eastAsia="de-DE"/>
              </w:rPr>
              <w:t>1.500</w:t>
            </w:r>
            <w:r w:rsidRPr="00105E04">
              <w:rPr>
                <w:rFonts w:ascii="Aptos" w:hAnsi="Aptos"/>
                <w:sz w:val="24"/>
                <w:szCs w:val="24"/>
                <w:lang w:val="de-DE" w:eastAsia="de-DE"/>
              </w:rPr>
              <w:t xml:space="preserve"> B</w:t>
            </w:r>
          </w:p>
        </w:tc>
        <w:tc>
          <w:tcPr>
            <w:tcW w:w="1700" w:type="dxa"/>
            <w:tcBorders>
              <w:top w:val="single" w:sz="8" w:space="0" w:color="000000"/>
              <w:left w:val="single" w:sz="4" w:space="0" w:color="000000" w:themeColor="text1"/>
              <w:bottom w:val="single" w:sz="8" w:space="0" w:color="000000"/>
              <w:right w:val="single" w:sz="8" w:space="0" w:color="000000"/>
            </w:tcBorders>
            <w:tcMar>
              <w:top w:w="0" w:type="dxa"/>
              <w:left w:w="108" w:type="dxa"/>
              <w:bottom w:w="0" w:type="dxa"/>
              <w:right w:w="108" w:type="dxa"/>
            </w:tcMar>
            <w:vAlign w:val="center"/>
            <w:hideMark/>
          </w:tcPr>
          <w:p w14:paraId="3EFF09E8" w14:textId="7EC97F35" w:rsidR="00C44066" w:rsidRPr="00FF56EF" w:rsidRDefault="00C44066" w:rsidP="00FF56EF">
            <w:pPr>
              <w:jc w:val="right"/>
              <w:rPr>
                <w:rFonts w:ascii="Aptos" w:hAnsi="Aptos"/>
                <w:sz w:val="24"/>
                <w:szCs w:val="24"/>
                <w:lang w:val="de-DE" w:eastAsia="de-DE"/>
              </w:rPr>
            </w:pPr>
            <w:r w:rsidRPr="00FF56EF">
              <w:rPr>
                <w:rFonts w:ascii="Aptos" w:hAnsi="Aptos"/>
                <w:sz w:val="24"/>
                <w:szCs w:val="24"/>
                <w:lang w:val="de-DE" w:eastAsia="de-DE"/>
              </w:rPr>
              <w:t>2.304 B</w:t>
            </w:r>
          </w:p>
        </w:tc>
        <w:tc>
          <w:tcPr>
            <w:tcW w:w="18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592BE704" w14:textId="77777777" w:rsidR="00C44066" w:rsidRPr="00FF56EF" w:rsidRDefault="00C44066" w:rsidP="00FF56EF">
            <w:pPr>
              <w:jc w:val="right"/>
              <w:rPr>
                <w:rFonts w:ascii="Aptos" w:hAnsi="Aptos"/>
                <w:sz w:val="24"/>
                <w:szCs w:val="24"/>
                <w:lang w:val="de-DE" w:eastAsia="de-DE"/>
              </w:rPr>
            </w:pPr>
            <w:r w:rsidRPr="00FF56EF">
              <w:rPr>
                <w:rFonts w:ascii="Aptos" w:hAnsi="Aptos"/>
                <w:sz w:val="24"/>
                <w:szCs w:val="24"/>
                <w:lang w:val="de-DE" w:eastAsia="de-DE"/>
              </w:rPr>
              <w:t>7.935 B</w:t>
            </w:r>
          </w:p>
        </w:tc>
      </w:tr>
      <w:tr w:rsidR="00C44066" w:rsidRPr="00CF26D4" w14:paraId="189F93D7" w14:textId="77777777" w:rsidTr="00FF56EF">
        <w:trPr>
          <w:trHeight w:val="455"/>
          <w:jc w:val="center"/>
        </w:trPr>
        <w:tc>
          <w:tcPr>
            <w:tcW w:w="3251" w:type="dxa"/>
            <w:tcBorders>
              <w:top w:val="single" w:sz="8" w:space="0" w:color="000000"/>
              <w:left w:val="single" w:sz="8" w:space="0" w:color="000000"/>
              <w:bottom w:val="single" w:sz="8" w:space="0" w:color="000000"/>
              <w:right w:val="single" w:sz="4" w:space="0" w:color="000000" w:themeColor="text1"/>
            </w:tcBorders>
            <w:tcMar>
              <w:top w:w="0" w:type="dxa"/>
              <w:left w:w="108" w:type="dxa"/>
              <w:bottom w:w="0" w:type="dxa"/>
              <w:right w:w="108" w:type="dxa"/>
            </w:tcMar>
            <w:vAlign w:val="center"/>
            <w:hideMark/>
          </w:tcPr>
          <w:p w14:paraId="35664587" w14:textId="77777777" w:rsidR="00C44066" w:rsidRPr="00FF56EF" w:rsidRDefault="00C44066" w:rsidP="00FF56EF">
            <w:pPr>
              <w:rPr>
                <w:rFonts w:ascii="Aptos" w:hAnsi="Aptos"/>
                <w:sz w:val="24"/>
                <w:szCs w:val="24"/>
                <w:lang w:val="de-DE" w:eastAsia="de-DE"/>
              </w:rPr>
            </w:pPr>
            <w:r w:rsidRPr="00FF56EF">
              <w:rPr>
                <w:rFonts w:ascii="Aptos" w:hAnsi="Aptos"/>
                <w:sz w:val="24"/>
                <w:szCs w:val="24"/>
                <w:lang w:val="de-DE" w:eastAsia="de-DE"/>
              </w:rPr>
              <w:t>LLC (802.2 LLC + SNAP)</w:t>
            </w:r>
          </w:p>
        </w:tc>
        <w:tc>
          <w:tcPr>
            <w:tcW w:w="210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5405166" w14:textId="114EB05F" w:rsidR="00C44066" w:rsidRPr="00C44066" w:rsidRDefault="00C44066" w:rsidP="00C44066">
            <w:pPr>
              <w:jc w:val="right"/>
              <w:rPr>
                <w:rFonts w:ascii="Aptos" w:hAnsi="Aptos"/>
                <w:sz w:val="24"/>
                <w:szCs w:val="24"/>
                <w:lang w:val="de-DE" w:eastAsia="de-DE"/>
              </w:rPr>
            </w:pPr>
            <w:r w:rsidRPr="00105E04">
              <w:rPr>
                <w:rFonts w:ascii="Aptos" w:hAnsi="Aptos"/>
                <w:sz w:val="24"/>
                <w:szCs w:val="24"/>
                <w:lang w:val="de-DE" w:eastAsia="de-DE"/>
              </w:rPr>
              <w:t>- 8 B</w:t>
            </w:r>
          </w:p>
        </w:tc>
        <w:tc>
          <w:tcPr>
            <w:tcW w:w="1700" w:type="dxa"/>
            <w:tcBorders>
              <w:top w:val="single" w:sz="8" w:space="0" w:color="000000"/>
              <w:left w:val="single" w:sz="4" w:space="0" w:color="000000" w:themeColor="text1"/>
              <w:bottom w:val="single" w:sz="8" w:space="0" w:color="000000"/>
              <w:right w:val="single" w:sz="8" w:space="0" w:color="000000"/>
            </w:tcBorders>
            <w:tcMar>
              <w:top w:w="0" w:type="dxa"/>
              <w:left w:w="108" w:type="dxa"/>
              <w:bottom w:w="0" w:type="dxa"/>
              <w:right w:w="108" w:type="dxa"/>
            </w:tcMar>
            <w:vAlign w:val="center"/>
            <w:hideMark/>
          </w:tcPr>
          <w:p w14:paraId="2F862DC0" w14:textId="1A7540EA" w:rsidR="00C44066" w:rsidRPr="00FF56EF" w:rsidRDefault="00C44066" w:rsidP="00FF56EF">
            <w:pPr>
              <w:jc w:val="right"/>
              <w:rPr>
                <w:rFonts w:ascii="Aptos" w:hAnsi="Aptos"/>
                <w:sz w:val="24"/>
                <w:szCs w:val="24"/>
                <w:lang w:val="de-DE" w:eastAsia="de-DE"/>
              </w:rPr>
            </w:pPr>
            <w:r w:rsidRPr="00FF56EF">
              <w:rPr>
                <w:rFonts w:ascii="Aptos" w:hAnsi="Aptos"/>
                <w:sz w:val="24"/>
                <w:szCs w:val="24"/>
                <w:lang w:val="de-DE" w:eastAsia="de-DE"/>
              </w:rPr>
              <w:t>- 8 B</w:t>
            </w:r>
          </w:p>
        </w:tc>
        <w:tc>
          <w:tcPr>
            <w:tcW w:w="18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4995F332" w14:textId="77777777" w:rsidR="00C44066" w:rsidRPr="00FF56EF" w:rsidRDefault="00C44066" w:rsidP="00FF56EF">
            <w:pPr>
              <w:jc w:val="right"/>
              <w:rPr>
                <w:rFonts w:ascii="Aptos" w:hAnsi="Aptos"/>
                <w:sz w:val="24"/>
                <w:szCs w:val="24"/>
                <w:lang w:val="de-DE" w:eastAsia="de-DE"/>
              </w:rPr>
            </w:pPr>
            <w:r w:rsidRPr="00FF56EF">
              <w:rPr>
                <w:rFonts w:ascii="Aptos" w:hAnsi="Aptos"/>
                <w:sz w:val="24"/>
                <w:szCs w:val="24"/>
                <w:lang w:val="de-DE" w:eastAsia="de-DE"/>
              </w:rPr>
              <w:t>- 8 B</w:t>
            </w:r>
          </w:p>
        </w:tc>
      </w:tr>
      <w:tr w:rsidR="00C44066" w:rsidRPr="00CF26D4" w14:paraId="10A12B9D" w14:textId="77777777" w:rsidTr="00FF56EF">
        <w:trPr>
          <w:trHeight w:val="695"/>
          <w:jc w:val="center"/>
        </w:trPr>
        <w:tc>
          <w:tcPr>
            <w:tcW w:w="3251" w:type="dxa"/>
            <w:tcBorders>
              <w:top w:val="single" w:sz="8" w:space="0" w:color="000000"/>
              <w:left w:val="single" w:sz="8" w:space="0" w:color="000000"/>
              <w:bottom w:val="single" w:sz="8" w:space="0" w:color="000000"/>
              <w:right w:val="single" w:sz="4" w:space="0" w:color="000000" w:themeColor="text1"/>
            </w:tcBorders>
            <w:tcMar>
              <w:top w:w="0" w:type="dxa"/>
              <w:left w:w="108" w:type="dxa"/>
              <w:bottom w:w="0" w:type="dxa"/>
              <w:right w:w="108" w:type="dxa"/>
            </w:tcMar>
            <w:vAlign w:val="center"/>
            <w:hideMark/>
          </w:tcPr>
          <w:p w14:paraId="3CF76E4E" w14:textId="21AF0852" w:rsidR="00C44066" w:rsidRPr="00FF56EF" w:rsidRDefault="00C44066" w:rsidP="00FF56EF">
            <w:pPr>
              <w:rPr>
                <w:rFonts w:ascii="Aptos" w:hAnsi="Aptos"/>
                <w:sz w:val="24"/>
                <w:szCs w:val="24"/>
                <w:lang w:val="de-DE" w:eastAsia="de-DE"/>
              </w:rPr>
            </w:pPr>
            <w:r w:rsidRPr="00FF56EF">
              <w:rPr>
                <w:rFonts w:ascii="Aptos" w:hAnsi="Aptos"/>
                <w:sz w:val="24"/>
                <w:szCs w:val="24"/>
                <w:lang w:val="de-DE" w:eastAsia="de-DE"/>
              </w:rPr>
              <w:t>GeoNetworking Header</w:t>
            </w:r>
          </w:p>
        </w:tc>
        <w:tc>
          <w:tcPr>
            <w:tcW w:w="210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88CDAB9" w14:textId="234EFE91" w:rsidR="00C44066" w:rsidRPr="00C44066" w:rsidRDefault="00C44066" w:rsidP="00C44066">
            <w:pPr>
              <w:jc w:val="right"/>
              <w:rPr>
                <w:rFonts w:ascii="Aptos" w:hAnsi="Aptos"/>
                <w:sz w:val="24"/>
                <w:szCs w:val="24"/>
                <w:lang w:val="de-DE" w:eastAsia="de-DE"/>
              </w:rPr>
            </w:pPr>
            <w:r w:rsidRPr="00105E04">
              <w:rPr>
                <w:rFonts w:ascii="Aptos" w:hAnsi="Aptos"/>
                <w:sz w:val="24"/>
                <w:szCs w:val="24"/>
                <w:lang w:val="de-DE" w:eastAsia="de-DE"/>
              </w:rPr>
              <w:t xml:space="preserve">- </w:t>
            </w:r>
            <w:r w:rsidR="006D5F17">
              <w:rPr>
                <w:rFonts w:ascii="Aptos" w:hAnsi="Aptos"/>
                <w:sz w:val="24"/>
                <w:szCs w:val="24"/>
                <w:lang w:val="de-DE" w:eastAsia="de-DE"/>
              </w:rPr>
              <w:t>88</w:t>
            </w:r>
            <w:r w:rsidRPr="00105E04">
              <w:rPr>
                <w:rFonts w:ascii="Aptos" w:hAnsi="Aptos"/>
                <w:sz w:val="24"/>
                <w:szCs w:val="24"/>
                <w:lang w:val="de-DE" w:eastAsia="de-DE"/>
              </w:rPr>
              <w:t xml:space="preserve"> </w:t>
            </w:r>
            <w:r w:rsidR="006D5F17">
              <w:rPr>
                <w:rFonts w:ascii="Aptos" w:hAnsi="Aptos"/>
                <w:sz w:val="24"/>
                <w:szCs w:val="24"/>
                <w:lang w:val="de-DE" w:eastAsia="de-DE"/>
              </w:rPr>
              <w:t>B (max</w:t>
            </w:r>
            <w:r w:rsidR="00BF5610">
              <w:rPr>
                <w:rFonts w:ascii="Aptos" w:hAnsi="Aptos"/>
                <w:sz w:val="24"/>
                <w:szCs w:val="24"/>
                <w:lang w:val="de-DE" w:eastAsia="de-DE"/>
              </w:rPr>
              <w:t>imum</w:t>
            </w:r>
            <w:r w:rsidR="006D5F17">
              <w:rPr>
                <w:rFonts w:ascii="Aptos" w:hAnsi="Aptos"/>
                <w:sz w:val="24"/>
                <w:szCs w:val="24"/>
                <w:lang w:val="de-DE" w:eastAsia="de-DE"/>
              </w:rPr>
              <w:t xml:space="preserve">) </w:t>
            </w:r>
          </w:p>
        </w:tc>
        <w:tc>
          <w:tcPr>
            <w:tcW w:w="1700" w:type="dxa"/>
            <w:tcBorders>
              <w:top w:val="single" w:sz="8" w:space="0" w:color="000000"/>
              <w:left w:val="single" w:sz="4" w:space="0" w:color="000000" w:themeColor="text1"/>
              <w:bottom w:val="single" w:sz="8" w:space="0" w:color="000000"/>
              <w:right w:val="single" w:sz="8" w:space="0" w:color="000000"/>
            </w:tcBorders>
            <w:tcMar>
              <w:top w:w="0" w:type="dxa"/>
              <w:left w:w="108" w:type="dxa"/>
              <w:bottom w:w="0" w:type="dxa"/>
              <w:right w:w="108" w:type="dxa"/>
            </w:tcMar>
            <w:vAlign w:val="center"/>
            <w:hideMark/>
          </w:tcPr>
          <w:p w14:paraId="7B4F7FF2" w14:textId="5F70C117" w:rsidR="00C44066" w:rsidRPr="00FF56EF" w:rsidRDefault="00C44066" w:rsidP="00FF56EF">
            <w:pPr>
              <w:jc w:val="right"/>
              <w:rPr>
                <w:rFonts w:ascii="Aptos" w:hAnsi="Aptos"/>
                <w:sz w:val="24"/>
                <w:szCs w:val="24"/>
                <w:lang w:val="de-DE" w:eastAsia="de-DE"/>
              </w:rPr>
            </w:pPr>
            <w:r w:rsidRPr="00FF56EF">
              <w:rPr>
                <w:rFonts w:ascii="Aptos" w:hAnsi="Aptos"/>
                <w:sz w:val="24"/>
                <w:szCs w:val="24"/>
                <w:lang w:val="de-DE" w:eastAsia="de-DE"/>
              </w:rPr>
              <w:t>- 40 B</w:t>
            </w:r>
            <w:r w:rsidR="00DB19A8">
              <w:rPr>
                <w:rFonts w:ascii="Aptos" w:hAnsi="Aptos"/>
                <w:sz w:val="24"/>
                <w:szCs w:val="24"/>
                <w:lang w:val="de-DE" w:eastAsia="de-DE"/>
              </w:rPr>
              <w:t xml:space="preserve"> (SHB)</w:t>
            </w:r>
          </w:p>
        </w:tc>
        <w:tc>
          <w:tcPr>
            <w:tcW w:w="18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33EC7069" w14:textId="6F1F0804" w:rsidR="00C44066" w:rsidRPr="00FF56EF" w:rsidRDefault="00C44066" w:rsidP="00FF56EF">
            <w:pPr>
              <w:jc w:val="right"/>
              <w:rPr>
                <w:rFonts w:ascii="Aptos" w:hAnsi="Aptos"/>
                <w:sz w:val="24"/>
                <w:szCs w:val="24"/>
                <w:lang w:val="de-DE" w:eastAsia="de-DE"/>
              </w:rPr>
            </w:pPr>
            <w:r w:rsidRPr="00FF56EF">
              <w:rPr>
                <w:rFonts w:ascii="Aptos" w:hAnsi="Aptos"/>
                <w:sz w:val="24"/>
                <w:szCs w:val="24"/>
                <w:lang w:val="de-DE" w:eastAsia="de-DE"/>
              </w:rPr>
              <w:t>- 40 B</w:t>
            </w:r>
            <w:r w:rsidR="006D5F17">
              <w:rPr>
                <w:rFonts w:ascii="Aptos" w:hAnsi="Aptos"/>
                <w:sz w:val="24"/>
                <w:szCs w:val="24"/>
                <w:lang w:val="de-DE" w:eastAsia="de-DE"/>
              </w:rPr>
              <w:t xml:space="preserve"> (SHB)</w:t>
            </w:r>
          </w:p>
        </w:tc>
      </w:tr>
      <w:tr w:rsidR="00C44066" w:rsidRPr="00CF26D4" w14:paraId="577EB38B" w14:textId="77777777" w:rsidTr="00FF56EF">
        <w:trPr>
          <w:trHeight w:val="455"/>
          <w:jc w:val="center"/>
        </w:trPr>
        <w:tc>
          <w:tcPr>
            <w:tcW w:w="3251" w:type="dxa"/>
            <w:tcBorders>
              <w:top w:val="single" w:sz="8" w:space="0" w:color="000000"/>
              <w:left w:val="single" w:sz="8" w:space="0" w:color="000000"/>
              <w:bottom w:val="single" w:sz="8" w:space="0" w:color="000000"/>
              <w:right w:val="single" w:sz="4" w:space="0" w:color="000000" w:themeColor="text1"/>
            </w:tcBorders>
            <w:tcMar>
              <w:top w:w="0" w:type="dxa"/>
              <w:left w:w="108" w:type="dxa"/>
              <w:bottom w:w="0" w:type="dxa"/>
              <w:right w:w="108" w:type="dxa"/>
            </w:tcMar>
            <w:vAlign w:val="center"/>
            <w:hideMark/>
          </w:tcPr>
          <w:p w14:paraId="1212D3BF" w14:textId="1E9B4114" w:rsidR="00C44066" w:rsidRPr="00FF56EF" w:rsidRDefault="00C44066" w:rsidP="00FF56EF">
            <w:pPr>
              <w:rPr>
                <w:rFonts w:ascii="Aptos" w:hAnsi="Aptos"/>
                <w:sz w:val="24"/>
                <w:szCs w:val="24"/>
                <w:lang w:val="de-DE" w:eastAsia="de-DE"/>
              </w:rPr>
            </w:pPr>
            <w:r w:rsidRPr="00CF26D4">
              <w:rPr>
                <w:rFonts w:ascii="Aptos" w:hAnsi="Aptos"/>
                <w:sz w:val="24"/>
                <w:szCs w:val="24"/>
                <w:lang w:val="de-DE" w:eastAsia="de-DE"/>
              </w:rPr>
              <w:t>BTP-Header</w:t>
            </w:r>
          </w:p>
        </w:tc>
        <w:tc>
          <w:tcPr>
            <w:tcW w:w="210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5DFA94A" w14:textId="260000A0" w:rsidR="00C44066" w:rsidRPr="00C44066" w:rsidRDefault="00C44066" w:rsidP="00C44066">
            <w:pPr>
              <w:jc w:val="right"/>
              <w:rPr>
                <w:rFonts w:ascii="Aptos" w:hAnsi="Aptos"/>
                <w:sz w:val="24"/>
                <w:szCs w:val="24"/>
                <w:lang w:val="de-DE" w:eastAsia="de-DE"/>
              </w:rPr>
            </w:pPr>
            <w:r w:rsidRPr="00105E04">
              <w:rPr>
                <w:rFonts w:ascii="Aptos" w:hAnsi="Aptos"/>
                <w:sz w:val="24"/>
                <w:szCs w:val="24"/>
                <w:lang w:val="de-DE" w:eastAsia="de-DE"/>
              </w:rPr>
              <w:t xml:space="preserve">- </w:t>
            </w:r>
            <w:r w:rsidR="006D5F17">
              <w:rPr>
                <w:rFonts w:ascii="Aptos" w:hAnsi="Aptos"/>
                <w:sz w:val="24"/>
                <w:szCs w:val="24"/>
                <w:lang w:val="de-DE" w:eastAsia="de-DE"/>
              </w:rPr>
              <w:t>4</w:t>
            </w:r>
            <w:r w:rsidRPr="00105E04">
              <w:rPr>
                <w:rFonts w:ascii="Aptos" w:hAnsi="Aptos"/>
                <w:sz w:val="24"/>
                <w:szCs w:val="24"/>
                <w:lang w:val="de-DE" w:eastAsia="de-DE"/>
              </w:rPr>
              <w:t xml:space="preserve"> B</w:t>
            </w:r>
          </w:p>
        </w:tc>
        <w:tc>
          <w:tcPr>
            <w:tcW w:w="1700" w:type="dxa"/>
            <w:tcBorders>
              <w:top w:val="single" w:sz="8" w:space="0" w:color="000000"/>
              <w:left w:val="single" w:sz="4" w:space="0" w:color="000000" w:themeColor="text1"/>
              <w:bottom w:val="single" w:sz="8" w:space="0" w:color="000000"/>
              <w:right w:val="single" w:sz="8" w:space="0" w:color="000000"/>
            </w:tcBorders>
            <w:tcMar>
              <w:top w:w="0" w:type="dxa"/>
              <w:left w:w="108" w:type="dxa"/>
              <w:bottom w:w="0" w:type="dxa"/>
              <w:right w:w="108" w:type="dxa"/>
            </w:tcMar>
            <w:vAlign w:val="center"/>
            <w:hideMark/>
          </w:tcPr>
          <w:p w14:paraId="7751F237" w14:textId="73079DC3" w:rsidR="00C44066" w:rsidRPr="00FF56EF" w:rsidRDefault="00C44066" w:rsidP="00FF56EF">
            <w:pPr>
              <w:jc w:val="right"/>
              <w:rPr>
                <w:rFonts w:ascii="Aptos" w:hAnsi="Aptos"/>
                <w:sz w:val="24"/>
                <w:szCs w:val="24"/>
                <w:lang w:val="de-DE" w:eastAsia="de-DE"/>
              </w:rPr>
            </w:pPr>
            <w:r w:rsidRPr="00FF56EF">
              <w:rPr>
                <w:rFonts w:ascii="Aptos" w:hAnsi="Aptos"/>
                <w:sz w:val="24"/>
                <w:szCs w:val="24"/>
                <w:lang w:val="de-DE" w:eastAsia="de-DE"/>
              </w:rPr>
              <w:t>- 4 B</w:t>
            </w:r>
          </w:p>
        </w:tc>
        <w:tc>
          <w:tcPr>
            <w:tcW w:w="18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1DC63227" w14:textId="77777777" w:rsidR="00C44066" w:rsidRPr="00FF56EF" w:rsidRDefault="00C44066" w:rsidP="00FF56EF">
            <w:pPr>
              <w:jc w:val="right"/>
              <w:rPr>
                <w:rFonts w:ascii="Aptos" w:hAnsi="Aptos"/>
                <w:sz w:val="24"/>
                <w:szCs w:val="24"/>
                <w:lang w:val="de-DE" w:eastAsia="de-DE"/>
              </w:rPr>
            </w:pPr>
            <w:r w:rsidRPr="00FF56EF">
              <w:rPr>
                <w:rFonts w:ascii="Aptos" w:hAnsi="Aptos"/>
                <w:sz w:val="24"/>
                <w:szCs w:val="24"/>
                <w:lang w:val="de-DE" w:eastAsia="de-DE"/>
              </w:rPr>
              <w:t>- 4 B</w:t>
            </w:r>
          </w:p>
        </w:tc>
      </w:tr>
      <w:tr w:rsidR="00C44066" w:rsidRPr="00CF26D4" w14:paraId="4F646F13" w14:textId="77777777" w:rsidTr="00FF56EF">
        <w:trPr>
          <w:trHeight w:val="455"/>
          <w:jc w:val="center"/>
        </w:trPr>
        <w:tc>
          <w:tcPr>
            <w:tcW w:w="3251" w:type="dxa"/>
            <w:tcBorders>
              <w:top w:val="single" w:sz="8" w:space="0" w:color="000000"/>
              <w:left w:val="single" w:sz="8" w:space="0" w:color="000000"/>
              <w:bottom w:val="single" w:sz="8" w:space="0" w:color="000000"/>
              <w:right w:val="single" w:sz="4" w:space="0" w:color="000000" w:themeColor="text1"/>
            </w:tcBorders>
            <w:tcMar>
              <w:top w:w="0" w:type="dxa"/>
              <w:left w:w="108" w:type="dxa"/>
              <w:bottom w:w="0" w:type="dxa"/>
              <w:right w:w="108" w:type="dxa"/>
            </w:tcMar>
            <w:vAlign w:val="center"/>
            <w:hideMark/>
          </w:tcPr>
          <w:p w14:paraId="32BAD03C" w14:textId="22F78DDD" w:rsidR="00C44066" w:rsidRPr="00FF56EF" w:rsidRDefault="00C44066" w:rsidP="00FF56EF">
            <w:pPr>
              <w:rPr>
                <w:rFonts w:ascii="Aptos" w:hAnsi="Aptos"/>
                <w:sz w:val="24"/>
                <w:szCs w:val="24"/>
                <w:lang w:val="de-DE" w:eastAsia="de-DE"/>
              </w:rPr>
            </w:pPr>
            <w:r w:rsidRPr="00FF56EF">
              <w:rPr>
                <w:rFonts w:ascii="Aptos" w:hAnsi="Aptos"/>
                <w:sz w:val="24"/>
                <w:szCs w:val="24"/>
                <w:lang w:val="de-DE" w:eastAsia="de-DE"/>
              </w:rPr>
              <w:t>Maximum FL-SDU</w:t>
            </w:r>
          </w:p>
        </w:tc>
        <w:tc>
          <w:tcPr>
            <w:tcW w:w="210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CEDDBAC" w14:textId="1E478597" w:rsidR="00C44066" w:rsidRPr="00C44066" w:rsidRDefault="006D5F17" w:rsidP="00C44066">
            <w:pPr>
              <w:jc w:val="right"/>
              <w:rPr>
                <w:rFonts w:ascii="Aptos" w:hAnsi="Aptos"/>
                <w:sz w:val="24"/>
                <w:szCs w:val="24"/>
                <w:lang w:val="de-DE" w:eastAsia="de-DE"/>
              </w:rPr>
            </w:pPr>
            <w:r>
              <w:rPr>
                <w:rFonts w:ascii="Aptos" w:hAnsi="Aptos"/>
                <w:sz w:val="24"/>
                <w:szCs w:val="24"/>
                <w:lang w:val="de-DE" w:eastAsia="de-DE"/>
              </w:rPr>
              <w:t>1.400</w:t>
            </w:r>
            <w:r w:rsidR="00C44066" w:rsidRPr="00105E04">
              <w:rPr>
                <w:rFonts w:ascii="Aptos" w:hAnsi="Aptos"/>
                <w:sz w:val="24"/>
                <w:szCs w:val="24"/>
                <w:lang w:val="de-DE" w:eastAsia="de-DE"/>
              </w:rPr>
              <w:t xml:space="preserve"> B</w:t>
            </w:r>
          </w:p>
        </w:tc>
        <w:tc>
          <w:tcPr>
            <w:tcW w:w="1700" w:type="dxa"/>
            <w:tcBorders>
              <w:top w:val="single" w:sz="8" w:space="0" w:color="000000"/>
              <w:left w:val="single" w:sz="4" w:space="0" w:color="000000" w:themeColor="text1"/>
              <w:bottom w:val="single" w:sz="8" w:space="0" w:color="000000"/>
              <w:right w:val="single" w:sz="8" w:space="0" w:color="000000"/>
            </w:tcBorders>
            <w:tcMar>
              <w:top w:w="0" w:type="dxa"/>
              <w:left w:w="108" w:type="dxa"/>
              <w:bottom w:w="0" w:type="dxa"/>
              <w:right w:w="108" w:type="dxa"/>
            </w:tcMar>
            <w:vAlign w:val="center"/>
            <w:hideMark/>
          </w:tcPr>
          <w:p w14:paraId="43D3677C" w14:textId="4E37AEC4" w:rsidR="00C44066" w:rsidRPr="00FF56EF" w:rsidRDefault="00C44066" w:rsidP="00FF56EF">
            <w:pPr>
              <w:jc w:val="right"/>
              <w:rPr>
                <w:rFonts w:ascii="Aptos" w:hAnsi="Aptos"/>
                <w:sz w:val="24"/>
                <w:szCs w:val="24"/>
                <w:lang w:val="de-DE" w:eastAsia="de-DE"/>
              </w:rPr>
            </w:pPr>
            <w:r w:rsidRPr="00FF56EF">
              <w:rPr>
                <w:rFonts w:ascii="Aptos" w:hAnsi="Aptos"/>
                <w:sz w:val="24"/>
                <w:szCs w:val="24"/>
                <w:lang w:val="de-DE" w:eastAsia="de-DE"/>
              </w:rPr>
              <w:t>2.252 B</w:t>
            </w:r>
          </w:p>
        </w:tc>
        <w:tc>
          <w:tcPr>
            <w:tcW w:w="184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2035EA26" w14:textId="77777777" w:rsidR="00C44066" w:rsidRPr="00FF56EF" w:rsidRDefault="00C44066" w:rsidP="00FF56EF">
            <w:pPr>
              <w:jc w:val="right"/>
              <w:rPr>
                <w:rFonts w:ascii="Aptos" w:hAnsi="Aptos"/>
                <w:sz w:val="24"/>
                <w:szCs w:val="24"/>
                <w:lang w:val="de-DE" w:eastAsia="de-DE"/>
              </w:rPr>
            </w:pPr>
            <w:r w:rsidRPr="00FF56EF">
              <w:rPr>
                <w:rFonts w:ascii="Aptos" w:hAnsi="Aptos"/>
                <w:sz w:val="24"/>
                <w:szCs w:val="24"/>
                <w:lang w:val="de-DE" w:eastAsia="de-DE"/>
              </w:rPr>
              <w:t>7.883 B</w:t>
            </w:r>
          </w:p>
        </w:tc>
      </w:tr>
    </w:tbl>
    <w:p w14:paraId="24536A96" w14:textId="77777777" w:rsidR="00BB260E" w:rsidRDefault="00BB260E" w:rsidP="00BB260E">
      <w:pPr>
        <w:rPr>
          <w:rFonts w:ascii="Aptos" w:hAnsi="Aptos"/>
          <w:color w:val="212121"/>
          <w:sz w:val="24"/>
          <w:szCs w:val="24"/>
          <w:shd w:val="clear" w:color="auto" w:fill="FFFFFF"/>
          <w:lang w:val="de-DE" w:eastAsia="de-DE"/>
        </w:rPr>
      </w:pPr>
    </w:p>
    <w:p w14:paraId="5574EC49" w14:textId="799D88F6" w:rsidR="00BF5610" w:rsidRPr="00FF56EF" w:rsidRDefault="00BF5610" w:rsidP="00BF5610">
      <w:pPr>
        <w:overflowPunct/>
        <w:autoSpaceDE/>
        <w:autoSpaceDN/>
        <w:adjustRightInd/>
        <w:spacing w:before="100" w:beforeAutospacing="1" w:after="100" w:afterAutospacing="1"/>
        <w:textAlignment w:val="auto"/>
      </w:pPr>
      <w:r w:rsidRPr="00FF56EF">
        <w:t>Another consideration in the message size is the convention that in IEEE 802.11 networks, IP typically sets the MTU size to 1.500 Bytes (see RFC 1042 “Standard for the Transmission of IP Datagrams over IEEE 802 Networks”). It is important to emphasize that the 1.500 Bytes limitation does not originate from the IEEE 802.11 standard but has historical reasons: When Wi-Fi emerged as a wireless LAN technology, it was designed to interoperate transparently with wired Ethernet networks – using the same IP subnet, Layer-2 bridging, and protocol stack without additional configuration. To maintain this compatibility, implementors</w:t>
      </w:r>
      <w:r w:rsidRPr="00CF26D4">
        <w:rPr>
          <w:rFonts w:ascii="Aptos" w:hAnsi="Aptos"/>
          <w:color w:val="212121"/>
          <w:sz w:val="24"/>
          <w:szCs w:val="24"/>
          <w:lang w:eastAsia="de-DE"/>
        </w:rPr>
        <w:t xml:space="preserve"> </w:t>
      </w:r>
      <w:r w:rsidRPr="00FF56EF">
        <w:t>adopted Ethernet’s maximum payload size of 1500 Bytes, even though the IEEE 802.11 MAC technically allows a MSDU of up to 2.304 Bytes. This line of argumentation was used in Release 1 to effectively limit the maximum FL message in Release 1 to 1.400 Bytes, minus size of signature and certificate (see Table 3, column Ethertype-compatible</w:t>
      </w:r>
      <w:r w:rsidR="00FF56EF">
        <w:t xml:space="preserve"> ITS-G5</w:t>
      </w:r>
      <w:r w:rsidRPr="00FF56EF">
        <w:t>). For Release 2, stakeholders in TC ITS should be consulted whether the argumentation for the 1.500 Bytes still applies for Release 2 implementations or whether a larger size can be permitted.</w:t>
      </w:r>
    </w:p>
    <w:p w14:paraId="4C1F7526" w14:textId="5EA18FCC" w:rsidR="00BF5610" w:rsidRDefault="00BF5610" w:rsidP="00C177B3">
      <w:pPr>
        <w:overflowPunct/>
        <w:autoSpaceDE/>
        <w:autoSpaceDN/>
        <w:adjustRightInd/>
        <w:spacing w:before="100" w:beforeAutospacing="1" w:after="100" w:afterAutospacing="1"/>
        <w:textAlignment w:val="auto"/>
        <w:rPr>
          <w:rFonts w:ascii="Aptos" w:hAnsi="Aptos"/>
          <w:color w:val="212121"/>
          <w:sz w:val="24"/>
          <w:szCs w:val="24"/>
          <w:shd w:val="clear" w:color="auto" w:fill="FFFFFF"/>
          <w:lang w:val="en-US" w:eastAsia="de-DE"/>
        </w:rPr>
      </w:pPr>
      <w:r w:rsidRPr="00FF56EF">
        <w:t>For LTE-V2X and 5G</w:t>
      </w:r>
      <w:r w:rsidR="00875863">
        <w:t xml:space="preserve"> </w:t>
      </w:r>
      <w:r w:rsidRPr="00FF56EF">
        <w:t>NR</w:t>
      </w:r>
      <w:r w:rsidR="00875863">
        <w:t>-V2X</w:t>
      </w:r>
      <w:r w:rsidRPr="00FF56EF">
        <w:t>, an equivalent analysis of the maximum FL message size is not feasible because the PC5 interface does not define a fixed MTU at layer 2. Instead, data is segmented into MAC SDUs, which are then mapped into so-called Transport Blocks (TBs).</w:t>
      </w:r>
      <w:r w:rsidRPr="00FF56EF">
        <w:rPr>
          <w:rFonts w:ascii="Aptos" w:hAnsi="Aptos"/>
          <w:color w:val="212121"/>
          <w:sz w:val="24"/>
          <w:szCs w:val="24"/>
          <w:shd w:val="clear" w:color="auto" w:fill="FFFFFF"/>
          <w:lang w:val="en-US" w:eastAsia="de-DE"/>
        </w:rPr>
        <w:t xml:space="preserve"> </w:t>
      </w:r>
      <w:r w:rsidRPr="00FF56EF">
        <w:t>The size of a TB is determined by the selected MCS, the available bandwidth, and the allocated radio resources, rather than by any fixed limit.</w:t>
      </w:r>
    </w:p>
    <w:p w14:paraId="079FD278" w14:textId="37CBD1F7" w:rsidR="00757279" w:rsidRDefault="009B5C71" w:rsidP="009B5C71">
      <w:pPr>
        <w:overflowPunct/>
        <w:autoSpaceDE/>
        <w:autoSpaceDN/>
        <w:adjustRightInd/>
        <w:spacing w:after="0"/>
        <w:textAlignment w:val="auto"/>
      </w:pPr>
      <w:r w:rsidRPr="00FF56EF">
        <w:t xml:space="preserve">In defining the maximum FL message size, radio-related aspects must be </w:t>
      </w:r>
      <w:r w:rsidR="00BF5610" w:rsidRPr="00FF56EF">
        <w:t>considered</w:t>
      </w:r>
      <w:r w:rsidRPr="00FF56EF">
        <w:t>. In practice, the transmission of large frames may suffer from synchronization and equalization issues, particularly at high vehicle speeds.</w:t>
      </w:r>
    </w:p>
    <w:p w14:paraId="2E8813D4" w14:textId="336FFD7B" w:rsidR="00757279" w:rsidRDefault="00757279" w:rsidP="009B5C71">
      <w:pPr>
        <w:overflowPunct/>
        <w:autoSpaceDE/>
        <w:autoSpaceDN/>
        <w:adjustRightInd/>
        <w:spacing w:after="0"/>
        <w:textAlignment w:val="auto"/>
      </w:pPr>
      <w:r>
        <w:lastRenderedPageBreak/>
        <w:t>S</w:t>
      </w:r>
      <w:r w:rsidR="009B5C71" w:rsidRPr="00FF56EF">
        <w:t xml:space="preserve">ince different access-layer technologies exhibit different physical-layer capabilities, the maximum FL message size may also differ across these technologies. For example, a larger FL message size may be feasible for </w:t>
      </w:r>
      <w:r w:rsidR="00FF56EF" w:rsidRPr="00CB646F">
        <w:t>NGV</w:t>
      </w:r>
      <w:r w:rsidR="00FF56EF" w:rsidRPr="00FF56EF">
        <w:t xml:space="preserve"> </w:t>
      </w:r>
      <w:r w:rsidR="009B5C71" w:rsidRPr="00FF56EF">
        <w:t>ITS-G5 than for 11p-mode, taking into account the improved radio performance of NGV</w:t>
      </w:r>
      <w:r w:rsidR="00FF56EF">
        <w:t xml:space="preserve"> ITS-G5</w:t>
      </w:r>
      <w:r w:rsidR="009B5C71" w:rsidRPr="00FF56EF">
        <w:t xml:space="preserve"> – such as wider 20 MHz channels (instead of 10 MHz), the use of mid</w:t>
      </w:r>
      <w:r w:rsidR="00BF5610" w:rsidRPr="00FF56EF">
        <w:t>-</w:t>
      </w:r>
      <w:r w:rsidR="009B5C71" w:rsidRPr="00FF56EF">
        <w:t>ambles (instead of preambles only), and improved channel coding.</w:t>
      </w:r>
    </w:p>
    <w:p w14:paraId="224CC4AC" w14:textId="77777777" w:rsidR="00757279" w:rsidRDefault="00757279" w:rsidP="009B5C71">
      <w:pPr>
        <w:overflowPunct/>
        <w:autoSpaceDE/>
        <w:autoSpaceDN/>
        <w:adjustRightInd/>
        <w:spacing w:after="0"/>
        <w:textAlignment w:val="auto"/>
      </w:pPr>
    </w:p>
    <w:p w14:paraId="6FA20C6A" w14:textId="289FFA97" w:rsidR="009A00D6" w:rsidRPr="00FF56EF" w:rsidRDefault="00757279" w:rsidP="009B5C71">
      <w:pPr>
        <w:overflowPunct/>
        <w:autoSpaceDE/>
        <w:autoSpaceDN/>
        <w:adjustRightInd/>
        <w:spacing w:after="0"/>
        <w:textAlignment w:val="auto"/>
        <w:rPr>
          <w:rFonts w:ascii="Aptos" w:hAnsi="Aptos"/>
          <w:color w:val="212121"/>
          <w:sz w:val="24"/>
          <w:szCs w:val="24"/>
          <w:shd w:val="clear" w:color="auto" w:fill="FFFFFF"/>
          <w:lang w:val="en-US" w:eastAsia="de-DE"/>
        </w:rPr>
      </w:pPr>
      <w:r w:rsidRPr="00FF56EF">
        <w:t xml:space="preserve">Consequently, </w:t>
      </w:r>
      <w:r>
        <w:t>a maximum FL messa</w:t>
      </w:r>
      <w:r w:rsidRPr="00FF56EF">
        <w:t xml:space="preserve">ge size </w:t>
      </w:r>
      <w:r>
        <w:t xml:space="preserve">could be set </w:t>
      </w:r>
      <w:r w:rsidRPr="00FF56EF">
        <w:t xml:space="preserve">that is lower than the theoretical values in Table 3, representing a compromise between maximizing application payload and minimizing adverse radio effects. </w:t>
      </w:r>
      <w:r w:rsidR="009A00D6" w:rsidRPr="00E443DA">
        <w:br w:type="page"/>
      </w:r>
    </w:p>
    <w:p w14:paraId="36C31FE8" w14:textId="77777777" w:rsidR="00070988" w:rsidRPr="005F0F72" w:rsidRDefault="00BB6418" w:rsidP="009A00D6">
      <w:pPr>
        <w:pStyle w:val="Heading1"/>
        <w:rPr>
          <w:lang w:val="en-US"/>
        </w:rPr>
      </w:pPr>
      <w:bookmarkStart w:id="1058" w:name="_Toc202878795"/>
      <w:bookmarkStart w:id="1059" w:name="_Toc203126134"/>
      <w:bookmarkStart w:id="1060" w:name="_Toc203550913"/>
      <w:bookmarkStart w:id="1061" w:name="_Toc203551023"/>
      <w:bookmarkStart w:id="1062" w:name="_Toc215402898"/>
      <w:r w:rsidRPr="005F0F72">
        <w:rPr>
          <w:lang w:val="en-US"/>
        </w:rPr>
        <w:lastRenderedPageBreak/>
        <w:t>History</w:t>
      </w:r>
      <w:bookmarkEnd w:id="1058"/>
      <w:bookmarkEnd w:id="1059"/>
      <w:bookmarkEnd w:id="1060"/>
      <w:bookmarkEnd w:id="1061"/>
      <w:bookmarkEnd w:id="106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7"/>
        <w:gridCol w:w="1588"/>
        <w:gridCol w:w="6804"/>
      </w:tblGrid>
      <w:tr w:rsidR="00EB3D84" w:rsidRPr="00E443DA" w14:paraId="4731B282" w14:textId="77777777" w:rsidTr="00915F25">
        <w:trPr>
          <w:cantSplit/>
          <w:jc w:val="center"/>
        </w:trPr>
        <w:tc>
          <w:tcPr>
            <w:tcW w:w="1247" w:type="dxa"/>
          </w:tcPr>
          <w:p w14:paraId="5E3A7F7C" w14:textId="589A049C" w:rsidR="00EB3D84" w:rsidRPr="00E443DA" w:rsidRDefault="00EB3D84" w:rsidP="00915F25">
            <w:pPr>
              <w:pStyle w:val="FP"/>
              <w:keepNext/>
              <w:spacing w:before="80" w:after="80"/>
              <w:ind w:left="57"/>
              <w:jc w:val="center"/>
              <w:rPr>
                <w:b/>
              </w:rPr>
            </w:pPr>
            <w:r w:rsidRPr="00E443DA">
              <w:rPr>
                <w:b/>
              </w:rPr>
              <w:t>Version</w:t>
            </w:r>
          </w:p>
        </w:tc>
        <w:tc>
          <w:tcPr>
            <w:tcW w:w="1588" w:type="dxa"/>
          </w:tcPr>
          <w:p w14:paraId="0539AC57" w14:textId="27AFB748" w:rsidR="00EB3D84" w:rsidRPr="00E443DA" w:rsidRDefault="00EB3D84" w:rsidP="00915F25">
            <w:pPr>
              <w:pStyle w:val="FP"/>
              <w:keepNext/>
              <w:spacing w:before="80" w:after="80"/>
              <w:ind w:left="57"/>
              <w:jc w:val="center"/>
              <w:rPr>
                <w:b/>
              </w:rPr>
            </w:pPr>
            <w:r w:rsidRPr="00E443DA">
              <w:rPr>
                <w:b/>
              </w:rPr>
              <w:t>Date</w:t>
            </w:r>
          </w:p>
        </w:tc>
        <w:tc>
          <w:tcPr>
            <w:tcW w:w="6804" w:type="dxa"/>
          </w:tcPr>
          <w:p w14:paraId="1095357D" w14:textId="1B16FA22" w:rsidR="00EB3D84" w:rsidRPr="00E443DA" w:rsidRDefault="00EB3D84" w:rsidP="00915F25">
            <w:pPr>
              <w:pStyle w:val="FP"/>
              <w:keepNext/>
              <w:tabs>
                <w:tab w:val="left" w:pos="3118"/>
              </w:tabs>
              <w:spacing w:before="80" w:after="80"/>
              <w:ind w:left="57"/>
              <w:jc w:val="center"/>
              <w:rPr>
                <w:b/>
              </w:rPr>
            </w:pPr>
            <w:r w:rsidRPr="00E443DA">
              <w:rPr>
                <w:b/>
              </w:rPr>
              <w:t>Status</w:t>
            </w:r>
          </w:p>
        </w:tc>
      </w:tr>
      <w:tr w:rsidR="00E05319" w:rsidRPr="00E443DA" w14:paraId="41840B00" w14:textId="77777777" w:rsidTr="00915F25">
        <w:trPr>
          <w:cantSplit/>
          <w:jc w:val="center"/>
        </w:trPr>
        <w:tc>
          <w:tcPr>
            <w:tcW w:w="1247" w:type="dxa"/>
          </w:tcPr>
          <w:p w14:paraId="25C39F94" w14:textId="5B86ADEF" w:rsidR="00E05319" w:rsidRPr="00E443DA" w:rsidRDefault="00EB3D84">
            <w:pPr>
              <w:pStyle w:val="FP"/>
              <w:keepNext/>
              <w:spacing w:before="80" w:after="80"/>
              <w:ind w:left="57"/>
            </w:pPr>
            <w:r w:rsidRPr="00E443DA">
              <w:t>V2.1.1</w:t>
            </w:r>
          </w:p>
        </w:tc>
        <w:tc>
          <w:tcPr>
            <w:tcW w:w="1588" w:type="dxa"/>
          </w:tcPr>
          <w:p w14:paraId="5CCDB254" w14:textId="36F002E5" w:rsidR="00E05319" w:rsidRPr="00E443DA" w:rsidRDefault="00EB3D84">
            <w:pPr>
              <w:pStyle w:val="FP"/>
              <w:keepNext/>
              <w:spacing w:before="80" w:after="80"/>
              <w:ind w:left="57"/>
            </w:pPr>
            <w:r w:rsidRPr="00E443DA">
              <w:t>July</w:t>
            </w:r>
            <w:r w:rsidR="00950559" w:rsidRPr="00E443DA">
              <w:t xml:space="preserve"> </w:t>
            </w:r>
            <w:r w:rsidRPr="00E443DA">
              <w:t>2025</w:t>
            </w:r>
          </w:p>
        </w:tc>
        <w:tc>
          <w:tcPr>
            <w:tcW w:w="6804" w:type="dxa"/>
          </w:tcPr>
          <w:p w14:paraId="5A3F17E1" w14:textId="175AEAD3" w:rsidR="00E05319" w:rsidRPr="00E443DA" w:rsidRDefault="00EB3D84">
            <w:pPr>
              <w:pStyle w:val="FP"/>
              <w:keepNext/>
              <w:tabs>
                <w:tab w:val="left" w:pos="3118"/>
              </w:tabs>
              <w:spacing w:before="80" w:after="80"/>
              <w:ind w:left="57"/>
            </w:pPr>
            <w:r w:rsidRPr="00E443DA">
              <w:t>Publication</w:t>
            </w:r>
          </w:p>
        </w:tc>
      </w:tr>
      <w:tr w:rsidR="00E05319" w:rsidRPr="00E443DA" w14:paraId="70CD9AE0" w14:textId="77777777" w:rsidTr="00915F25">
        <w:trPr>
          <w:cantSplit/>
          <w:jc w:val="center"/>
        </w:trPr>
        <w:tc>
          <w:tcPr>
            <w:tcW w:w="1247" w:type="dxa"/>
          </w:tcPr>
          <w:p w14:paraId="01A6C6EF" w14:textId="77777777" w:rsidR="00E05319" w:rsidRPr="00E443DA" w:rsidRDefault="00E05319">
            <w:pPr>
              <w:pStyle w:val="FP"/>
              <w:keepNext/>
              <w:spacing w:before="80" w:after="80"/>
              <w:ind w:left="57"/>
            </w:pPr>
          </w:p>
        </w:tc>
        <w:tc>
          <w:tcPr>
            <w:tcW w:w="1588" w:type="dxa"/>
          </w:tcPr>
          <w:p w14:paraId="762A80AF" w14:textId="77777777" w:rsidR="00E05319" w:rsidRPr="00E443DA" w:rsidRDefault="00E05319">
            <w:pPr>
              <w:pStyle w:val="FP"/>
              <w:keepNext/>
              <w:spacing w:before="80" w:after="80"/>
              <w:ind w:left="57"/>
            </w:pPr>
          </w:p>
        </w:tc>
        <w:tc>
          <w:tcPr>
            <w:tcW w:w="6804" w:type="dxa"/>
          </w:tcPr>
          <w:p w14:paraId="5797ACD0" w14:textId="77777777" w:rsidR="00E05319" w:rsidRPr="00E443DA" w:rsidRDefault="00E05319">
            <w:pPr>
              <w:pStyle w:val="FP"/>
              <w:keepNext/>
              <w:tabs>
                <w:tab w:val="left" w:pos="3261"/>
                <w:tab w:val="left" w:pos="4395"/>
              </w:tabs>
              <w:spacing w:before="80" w:after="80"/>
              <w:ind w:left="57"/>
            </w:pPr>
          </w:p>
        </w:tc>
      </w:tr>
      <w:tr w:rsidR="00E05319" w:rsidRPr="00E443DA" w14:paraId="19B64208" w14:textId="77777777" w:rsidTr="00915F25">
        <w:trPr>
          <w:cantSplit/>
          <w:jc w:val="center"/>
        </w:trPr>
        <w:tc>
          <w:tcPr>
            <w:tcW w:w="1247" w:type="dxa"/>
          </w:tcPr>
          <w:p w14:paraId="1ABB721F" w14:textId="77777777" w:rsidR="00E05319" w:rsidRPr="00E443DA" w:rsidRDefault="00E05319">
            <w:pPr>
              <w:pStyle w:val="FP"/>
              <w:spacing w:before="80" w:after="80"/>
              <w:ind w:left="57"/>
            </w:pPr>
          </w:p>
        </w:tc>
        <w:tc>
          <w:tcPr>
            <w:tcW w:w="1588" w:type="dxa"/>
          </w:tcPr>
          <w:p w14:paraId="2415D4B9" w14:textId="77777777" w:rsidR="00E05319" w:rsidRPr="00E443DA" w:rsidRDefault="00E05319">
            <w:pPr>
              <w:pStyle w:val="FP"/>
              <w:spacing w:before="80" w:after="80"/>
              <w:ind w:left="57"/>
            </w:pPr>
          </w:p>
        </w:tc>
        <w:tc>
          <w:tcPr>
            <w:tcW w:w="6804" w:type="dxa"/>
          </w:tcPr>
          <w:p w14:paraId="748E7F4A" w14:textId="77777777" w:rsidR="00E05319" w:rsidRPr="00E443DA" w:rsidRDefault="00E05319">
            <w:pPr>
              <w:pStyle w:val="FP"/>
              <w:tabs>
                <w:tab w:val="left" w:pos="3261"/>
                <w:tab w:val="left" w:pos="4395"/>
              </w:tabs>
              <w:spacing w:before="80" w:after="80"/>
              <w:ind w:left="57"/>
            </w:pPr>
          </w:p>
        </w:tc>
      </w:tr>
      <w:tr w:rsidR="00E05319" w:rsidRPr="00E443DA" w14:paraId="0F1E1FB1" w14:textId="77777777" w:rsidTr="00915F25">
        <w:trPr>
          <w:cantSplit/>
          <w:jc w:val="center"/>
        </w:trPr>
        <w:tc>
          <w:tcPr>
            <w:tcW w:w="1247" w:type="dxa"/>
          </w:tcPr>
          <w:p w14:paraId="000FE209" w14:textId="77777777" w:rsidR="00E05319" w:rsidRPr="00E443DA" w:rsidRDefault="00E05319">
            <w:pPr>
              <w:pStyle w:val="FP"/>
              <w:spacing w:before="80" w:after="80"/>
              <w:ind w:left="57"/>
            </w:pPr>
          </w:p>
        </w:tc>
        <w:tc>
          <w:tcPr>
            <w:tcW w:w="1588" w:type="dxa"/>
          </w:tcPr>
          <w:p w14:paraId="7C5F1E6D" w14:textId="77777777" w:rsidR="00E05319" w:rsidRPr="00E443DA" w:rsidRDefault="00E05319">
            <w:pPr>
              <w:pStyle w:val="FP"/>
              <w:spacing w:before="80" w:after="80"/>
              <w:ind w:left="57"/>
            </w:pPr>
          </w:p>
        </w:tc>
        <w:tc>
          <w:tcPr>
            <w:tcW w:w="6804" w:type="dxa"/>
          </w:tcPr>
          <w:p w14:paraId="681F2D6A" w14:textId="77777777" w:rsidR="00E05319" w:rsidRPr="00E443DA" w:rsidRDefault="00E05319">
            <w:pPr>
              <w:pStyle w:val="FP"/>
              <w:tabs>
                <w:tab w:val="left" w:pos="3261"/>
                <w:tab w:val="left" w:pos="4395"/>
              </w:tabs>
              <w:spacing w:before="80" w:after="80"/>
              <w:ind w:left="57"/>
            </w:pPr>
          </w:p>
        </w:tc>
      </w:tr>
      <w:tr w:rsidR="00915F25" w:rsidRPr="00E443DA" w14:paraId="78D5643B" w14:textId="77777777" w:rsidTr="00915F25">
        <w:trPr>
          <w:cantSplit/>
          <w:jc w:val="center"/>
        </w:trPr>
        <w:tc>
          <w:tcPr>
            <w:tcW w:w="1247" w:type="dxa"/>
          </w:tcPr>
          <w:p w14:paraId="52542E47" w14:textId="77777777" w:rsidR="00915F25" w:rsidRPr="00E443DA" w:rsidRDefault="00915F25">
            <w:pPr>
              <w:pStyle w:val="FP"/>
              <w:spacing w:before="80" w:after="80"/>
              <w:ind w:left="57"/>
            </w:pPr>
          </w:p>
        </w:tc>
        <w:tc>
          <w:tcPr>
            <w:tcW w:w="1588" w:type="dxa"/>
          </w:tcPr>
          <w:p w14:paraId="02803F2D" w14:textId="77777777" w:rsidR="00915F25" w:rsidRPr="00E443DA" w:rsidRDefault="00915F25">
            <w:pPr>
              <w:pStyle w:val="FP"/>
              <w:spacing w:before="80" w:after="80"/>
              <w:ind w:left="57"/>
            </w:pPr>
          </w:p>
        </w:tc>
        <w:tc>
          <w:tcPr>
            <w:tcW w:w="6804" w:type="dxa"/>
          </w:tcPr>
          <w:p w14:paraId="0D044B9C" w14:textId="77777777" w:rsidR="00915F25" w:rsidRPr="00E443DA" w:rsidRDefault="00915F25">
            <w:pPr>
              <w:pStyle w:val="FP"/>
              <w:tabs>
                <w:tab w:val="left" w:pos="3261"/>
                <w:tab w:val="left" w:pos="4395"/>
              </w:tabs>
              <w:spacing w:before="80" w:after="80"/>
              <w:ind w:left="57"/>
            </w:pPr>
          </w:p>
        </w:tc>
      </w:tr>
    </w:tbl>
    <w:p w14:paraId="11B27729" w14:textId="77777777" w:rsidR="00E05319" w:rsidRPr="00446C5E" w:rsidRDefault="00E05319" w:rsidP="00E05319"/>
    <w:sectPr w:rsidR="00E05319" w:rsidRPr="00446C5E" w:rsidSect="00EB3D84">
      <w:headerReference w:type="default" r:id="rId135"/>
      <w:footerReference w:type="default" r:id="rId136"/>
      <w:footnotePr>
        <w:numRestart w:val="eachSect"/>
      </w:footnotePr>
      <w:pgSz w:w="11907" w:h="16840"/>
      <w:pgMar w:top="1417" w:right="1134" w:bottom="1134" w:left="1134" w:header="850"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9C6555" w14:textId="77777777" w:rsidR="001050A4" w:rsidRPr="00E443DA" w:rsidRDefault="001050A4">
      <w:r w:rsidRPr="00E443DA">
        <w:separator/>
      </w:r>
    </w:p>
  </w:endnote>
  <w:endnote w:type="continuationSeparator" w:id="0">
    <w:p w14:paraId="5FBDC7E2" w14:textId="77777777" w:rsidR="001050A4" w:rsidRPr="00E443DA" w:rsidRDefault="001050A4">
      <w:r w:rsidRPr="00E443DA">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Meiyo">
    <w:altName w:val="Cambria"/>
    <w:panose1 w:val="020B06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Wingdings 3">
    <w:panose1 w:val="05040102010807070707"/>
    <w:charset w:val="4D"/>
    <w:family w:val="decorative"/>
    <w:pitch w:val="variable"/>
    <w:sig w:usb0="00000003" w:usb1="00000000" w:usb2="00000000" w:usb3="00000000" w:csb0="80000001" w:csb1="00000000"/>
  </w:font>
  <w:font w:name="Cambria Math">
    <w:panose1 w:val="02040503050406030204"/>
    <w:charset w:val="00"/>
    <w:family w:val="roman"/>
    <w:pitch w:val="variable"/>
    <w:sig w:usb0="E00002FF" w:usb1="420024FF" w:usb2="00000000" w:usb3="00000000" w:csb0="0000019F" w:csb1="00000000"/>
  </w:font>
  <w:font w:name="Aptos">
    <w:panose1 w:val="020B0004020202020204"/>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CE08A8" w14:textId="77777777" w:rsidR="00860EF7" w:rsidRDefault="00860EF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6CB286" w14:textId="77777777" w:rsidR="00EB3D84" w:rsidRPr="005F0F72" w:rsidRDefault="00EB3D84">
    <w:pPr>
      <w:pStyle w:val="Footer"/>
      <w:rPr>
        <w:noProof w:val="0"/>
        <w:lang w:val="en-US"/>
      </w:rPr>
    </w:pPr>
  </w:p>
  <w:p w14:paraId="2E09ACAD" w14:textId="77777777" w:rsidR="00EB3D84" w:rsidRPr="005F0F72" w:rsidRDefault="00EB3D84">
    <w:pPr>
      <w:pStyle w:val="Footer"/>
      <w:rPr>
        <w:noProof w:val="0"/>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7E7885" w14:textId="77777777" w:rsidR="00860EF7" w:rsidRDefault="00860EF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CD8B88" w14:textId="76CAEEA9" w:rsidR="00B70852" w:rsidRPr="005F0F72" w:rsidRDefault="00EB3D84" w:rsidP="00EB3D84">
    <w:pPr>
      <w:pStyle w:val="Footer"/>
      <w:rPr>
        <w:noProof w:val="0"/>
        <w:lang w:val="en-US"/>
      </w:rPr>
    </w:pPr>
    <w:r w:rsidRPr="005F0F72">
      <w:rPr>
        <w:noProof w:val="0"/>
        <w:lang w:val="en-US"/>
      </w:rPr>
      <w:t>ETSI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572BB3" w14:textId="77777777" w:rsidR="001050A4" w:rsidRPr="00E443DA" w:rsidRDefault="001050A4">
      <w:r w:rsidRPr="00E443DA">
        <w:separator/>
      </w:r>
    </w:p>
  </w:footnote>
  <w:footnote w:type="continuationSeparator" w:id="0">
    <w:p w14:paraId="291B6C24" w14:textId="77777777" w:rsidR="001050A4" w:rsidRPr="00E443DA" w:rsidRDefault="001050A4">
      <w:r w:rsidRPr="00E443DA">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8B8D7" w14:textId="7FAE503A" w:rsidR="00964B4A" w:rsidRDefault="00964B4A">
    <w:pPr>
      <w:pStyle w:val="Header"/>
    </w:pPr>
    <w:r>
      <mc:AlternateContent>
        <mc:Choice Requires="wps">
          <w:drawing>
            <wp:anchor distT="0" distB="0" distL="0" distR="0" simplePos="0" relativeHeight="251660288" behindDoc="0" locked="0" layoutInCell="1" allowOverlap="1" wp14:anchorId="5D48BDC0" wp14:editId="42462F93">
              <wp:simplePos x="635" y="635"/>
              <wp:positionH relativeFrom="page">
                <wp:align>left</wp:align>
              </wp:positionH>
              <wp:positionV relativeFrom="page">
                <wp:align>top</wp:align>
              </wp:positionV>
              <wp:extent cx="1743710" cy="354965"/>
              <wp:effectExtent l="0" t="0" r="8890" b="6985"/>
              <wp:wrapNone/>
              <wp:docPr id="13115733" name="Text Box 2"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7946F86F" w14:textId="32B5B881" w:rsidR="00964B4A" w:rsidRPr="00964B4A" w:rsidRDefault="00964B4A" w:rsidP="00964B4A">
                          <w:pPr>
                            <w:spacing w:after="0"/>
                            <w:rPr>
                              <w:rFonts w:ascii="Meiyo" w:eastAsia="Meiyo" w:hAnsi="Meiyo" w:cs="Meiyo"/>
                              <w:noProof/>
                              <w:color w:val="000000"/>
                            </w:rPr>
                          </w:pPr>
                          <w:r w:rsidRPr="00964B4A">
                            <w:rPr>
                              <w:rFonts w:ascii="Meiyo" w:eastAsia="Meiyo" w:hAnsi="Meiyo" w:cs="Meiyo"/>
                              <w:noProof/>
                              <w:color w:val="00000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D48BDC0" id="_x0000_t202" coordsize="21600,21600" o:spt="202" path="m,l,21600r21600,l21600,xe">
              <v:stroke joinstyle="miter"/>
              <v:path gradientshapeok="t" o:connecttype="rect"/>
            </v:shapetype>
            <v:shape id="Text Box 2" o:spid="_x0000_s1030" type="#_x0000_t202" alt="•• PROTECTED 関係者外秘" style="position:absolute;margin-left:0;margin-top:0;width:137.3pt;height:27.95pt;z-index:25166028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" filled="f" stroked="f">
              <v:textbox style="mso-fit-shape-to-text:t" inset="20pt,15pt,0,0">
                <w:txbxContent>
                  <w:p w14:paraId="7946F86F" w14:textId="32B5B881" w:rsidR="00964B4A" w:rsidRPr="00964B4A" w:rsidRDefault="00964B4A" w:rsidP="00964B4A">
                    <w:pPr>
                      <w:spacing w:after="0"/>
                      <w:rPr>
                        <w:rFonts w:ascii="Meiyo" w:eastAsia="Meiyo" w:hAnsi="Meiyo" w:cs="Meiyo"/>
                        <w:noProof/>
                        <w:color w:val="000000"/>
                      </w:rPr>
                    </w:pPr>
                    <w:r w:rsidRPr="00964B4A">
                      <w:rPr>
                        <w:rFonts w:ascii="Meiyo" w:eastAsia="Meiyo" w:hAnsi="Meiyo" w:cs="Meiyo"/>
                        <w:noProof/>
                        <w:color w:val="000000"/>
                      </w:rPr>
                      <w:t>•• PROTECTED 関係者外秘</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332E5A" w14:textId="0FC1D704" w:rsidR="00EB3D84" w:rsidRPr="008102F6" w:rsidRDefault="00964B4A">
    <w:pPr>
      <w:pStyle w:val="Header"/>
      <w:rPr>
        <w:noProof w:val="0"/>
        <w:lang w:val="en-US"/>
      </w:rPr>
    </w:pPr>
    <w:r>
      <w:rPr>
        <w:lang w:val="en-US" w:eastAsia="en-GB"/>
      </w:rPr>
      <mc:AlternateContent>
        <mc:Choice Requires="wps">
          <w:drawing>
            <wp:anchor distT="0" distB="0" distL="0" distR="0" simplePos="0" relativeHeight="251661312" behindDoc="0" locked="0" layoutInCell="1" allowOverlap="1" wp14:anchorId="1A6275CB" wp14:editId="1775CB55">
              <wp:simplePos x="635" y="635"/>
              <wp:positionH relativeFrom="page">
                <wp:align>left</wp:align>
              </wp:positionH>
              <wp:positionV relativeFrom="page">
                <wp:align>top</wp:align>
              </wp:positionV>
              <wp:extent cx="1743710" cy="354965"/>
              <wp:effectExtent l="0" t="0" r="8890" b="6985"/>
              <wp:wrapNone/>
              <wp:docPr id="471502816" name="Text Box 3"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6E9B28C2" w14:textId="51778D44" w:rsidR="00964B4A" w:rsidRPr="00964B4A" w:rsidRDefault="00964B4A" w:rsidP="00964B4A">
                          <w:pPr>
                            <w:spacing w:after="0"/>
                            <w:rPr>
                              <w:rFonts w:ascii="Meiyo" w:eastAsia="Meiyo" w:hAnsi="Meiyo" w:cs="Meiyo"/>
                              <w:noProof/>
                              <w:color w:val="000000"/>
                            </w:rPr>
                          </w:pPr>
                          <w:r w:rsidRPr="00964B4A">
                            <w:rPr>
                              <w:rFonts w:ascii="Meiyo" w:eastAsia="Meiyo" w:hAnsi="Meiyo" w:cs="Meiyo"/>
                              <w:noProof/>
                              <w:color w:val="00000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1A6275CB" id="_x0000_t202" coordsize="21600,21600" o:spt="202" path="m,l,21600r21600,l21600,xe">
              <v:stroke joinstyle="miter"/>
              <v:path gradientshapeok="t" o:connecttype="rect"/>
            </v:shapetype>
            <v:shape id="Text Box 3" o:spid="_x0000_s1031" type="#_x0000_t202" alt="•• PROTECTED 関係者外秘" style="position:absolute;margin-left:0;margin-top:0;width:137.3pt;height:27.95pt;z-index:25166131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" filled="f" stroked="f">
              <v:textbox style="mso-fit-shape-to-text:t" inset="20pt,15pt,0,0">
                <w:txbxContent>
                  <w:p w14:paraId="6E9B28C2" w14:textId="51778D44" w:rsidR="00964B4A" w:rsidRPr="00964B4A" w:rsidRDefault="00964B4A" w:rsidP="00964B4A">
                    <w:pPr>
                      <w:spacing w:after="0"/>
                      <w:rPr>
                        <w:rFonts w:ascii="Meiyo" w:eastAsia="Meiyo" w:hAnsi="Meiyo" w:cs="Meiyo"/>
                        <w:noProof/>
                        <w:color w:val="000000"/>
                      </w:rPr>
                    </w:pPr>
                    <w:r w:rsidRPr="00964B4A">
                      <w:rPr>
                        <w:rFonts w:ascii="Meiyo" w:eastAsia="Meiyo" w:hAnsi="Meiyo" w:cs="Meiyo"/>
                        <w:noProof/>
                        <w:color w:val="000000"/>
                      </w:rPr>
                      <w:t>•• PROTECTED 関係者外秘</w:t>
                    </w:r>
                  </w:p>
                </w:txbxContent>
              </v:textbox>
              <w10:wrap anchorx="page" anchory="page"/>
            </v:shape>
          </w:pict>
        </mc:Fallback>
      </mc:AlternateContent>
    </w:r>
    <w:r w:rsidR="00EB3D84" w:rsidRPr="005F0F72">
      <w:rPr>
        <w:lang w:val="en-US" w:eastAsia="en-GB"/>
      </w:rPr>
      <w:drawing>
        <wp:anchor distT="0" distB="0" distL="114300" distR="114300" simplePos="0" relativeHeight="251658240" behindDoc="1" locked="0" layoutInCell="1" allowOverlap="1" wp14:anchorId="552FC2E3" wp14:editId="245464BE">
          <wp:simplePos x="0" y="0"/>
          <wp:positionH relativeFrom="column">
            <wp:posOffset>-100965</wp:posOffset>
          </wp:positionH>
          <wp:positionV relativeFrom="paragraph">
            <wp:posOffset>998220</wp:posOffset>
          </wp:positionV>
          <wp:extent cx="6607810" cy="2876550"/>
          <wp:effectExtent l="19050" t="0" r="2540" b="0"/>
          <wp:wrapNone/>
          <wp:docPr id="783816879" name="Picture 16"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TSI_BG_final_new"/>
                  <pic:cNvPicPr>
                    <a:picLocks noChangeAspect="1" noChangeArrowheads="1"/>
                  </pic:cNvPicPr>
                </pic:nvPicPr>
                <pic:blipFill>
                  <a:blip r:embed="rId1"/>
                  <a:srcRect/>
                  <a:stretch>
                    <a:fillRect/>
                  </a:stretch>
                </pic:blipFill>
                <pic:spPr bwMode="auto">
                  <a:xfrm>
                    <a:off x="0" y="0"/>
                    <a:ext cx="6607810" cy="2876550"/>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7A08DC" w14:textId="26B6F73B" w:rsidR="00964B4A" w:rsidRDefault="00964B4A">
    <w:pPr>
      <w:pStyle w:val="Header"/>
    </w:pPr>
    <w:r>
      <mc:AlternateContent>
        <mc:Choice Requires="wps">
          <w:drawing>
            <wp:anchor distT="0" distB="0" distL="0" distR="0" simplePos="0" relativeHeight="251659264" behindDoc="0" locked="0" layoutInCell="1" allowOverlap="1" wp14:anchorId="543747B5" wp14:editId="6642E7E4">
              <wp:simplePos x="635" y="635"/>
              <wp:positionH relativeFrom="page">
                <wp:align>left</wp:align>
              </wp:positionH>
              <wp:positionV relativeFrom="page">
                <wp:align>top</wp:align>
              </wp:positionV>
              <wp:extent cx="1743710" cy="354965"/>
              <wp:effectExtent l="0" t="0" r="8890" b="6985"/>
              <wp:wrapNone/>
              <wp:docPr id="1341536610" name="Text Box 1"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04122605" w14:textId="474951C7" w:rsidR="00964B4A" w:rsidRPr="00964B4A" w:rsidRDefault="00964B4A" w:rsidP="00964B4A">
                          <w:pPr>
                            <w:spacing w:after="0"/>
                            <w:rPr>
                              <w:rFonts w:ascii="Meiyo" w:eastAsia="Meiyo" w:hAnsi="Meiyo" w:cs="Meiyo"/>
                              <w:noProof/>
                              <w:color w:val="000000"/>
                            </w:rPr>
                          </w:pPr>
                          <w:r w:rsidRPr="00964B4A">
                            <w:rPr>
                              <w:rFonts w:ascii="Meiyo" w:eastAsia="Meiyo" w:hAnsi="Meiyo" w:cs="Meiyo"/>
                              <w:noProof/>
                              <w:color w:val="00000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543747B5" id="_x0000_t202" coordsize="21600,21600" o:spt="202" path="m,l,21600r21600,l21600,xe">
              <v:stroke joinstyle="miter"/>
              <v:path gradientshapeok="t" o:connecttype="rect"/>
            </v:shapetype>
            <v:shape id="Text Box 1" o:spid="_x0000_s1032" type="#_x0000_t202" alt="•• PROTECTED 関係者外秘" style="position:absolute;margin-left:0;margin-top:0;width:137.3pt;height:27.95pt;z-index:25165926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" filled="f" stroked="f">
              <v:textbox style="mso-fit-shape-to-text:t" inset="20pt,15pt,0,0">
                <w:txbxContent>
                  <w:p w14:paraId="04122605" w14:textId="474951C7" w:rsidR="00964B4A" w:rsidRPr="00964B4A" w:rsidRDefault="00964B4A" w:rsidP="00964B4A">
                    <w:pPr>
                      <w:spacing w:after="0"/>
                      <w:rPr>
                        <w:rFonts w:ascii="Meiyo" w:eastAsia="Meiyo" w:hAnsi="Meiyo" w:cs="Meiyo"/>
                        <w:noProof/>
                        <w:color w:val="000000"/>
                      </w:rPr>
                    </w:pPr>
                    <w:r w:rsidRPr="00964B4A">
                      <w:rPr>
                        <w:rFonts w:ascii="Meiyo" w:eastAsia="Meiyo" w:hAnsi="Meiyo" w:cs="Meiyo"/>
                        <w:noProof/>
                        <w:color w:val="000000"/>
                      </w:rPr>
                      <w:t>•• PROTECTED 関係者外秘</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B80843" w14:textId="476555C4" w:rsidR="00EB3D84" w:rsidRPr="005F0F72" w:rsidRDefault="00EB3D84" w:rsidP="00EB3D84">
    <w:pPr>
      <w:pStyle w:val="Header"/>
      <w:framePr w:wrap="auto" w:vAnchor="text" w:hAnchor="margin" w:xAlign="right" w:y="1"/>
      <w:widowControl/>
      <w:rPr>
        <w:noProof w:val="0"/>
        <w:lang w:val="en-US"/>
      </w:rPr>
    </w:pPr>
    <w:r w:rsidRPr="005F0F72">
      <w:rPr>
        <w:noProof w:val="0"/>
        <w:lang w:val="en-US"/>
      </w:rPr>
      <w:fldChar w:fldCharType="begin"/>
    </w:r>
    <w:r w:rsidRPr="005F0F72">
      <w:rPr>
        <w:noProof w:val="0"/>
        <w:lang w:val="en-US"/>
      </w:rPr>
      <w:instrText xml:space="preserve">styleref ZA </w:instrText>
    </w:r>
    <w:r w:rsidRPr="005F0F72">
      <w:rPr>
        <w:noProof w:val="0"/>
        <w:lang w:val="en-US"/>
      </w:rPr>
      <w:fldChar w:fldCharType="separate"/>
    </w:r>
    <w:r w:rsidR="003F6CA7">
      <w:rPr>
        <w:lang w:val="en-US"/>
      </w:rPr>
      <w:t>ETSI TR 104 073 V0.0.3 (2025-11)</w:t>
    </w:r>
    <w:r w:rsidRPr="005F0F72">
      <w:rPr>
        <w:noProof w:val="0"/>
        <w:lang w:val="en-US"/>
      </w:rPr>
      <w:fldChar w:fldCharType="end"/>
    </w:r>
  </w:p>
  <w:p w14:paraId="7521FC5B" w14:textId="77777777" w:rsidR="00EB3D84" w:rsidRPr="005F0F72" w:rsidRDefault="00EB3D84" w:rsidP="00EB3D84">
    <w:pPr>
      <w:pStyle w:val="Header"/>
      <w:framePr w:wrap="auto" w:vAnchor="text" w:hAnchor="margin" w:xAlign="center" w:y="1"/>
      <w:widowControl/>
      <w:rPr>
        <w:noProof w:val="0"/>
        <w:lang w:val="en-US"/>
      </w:rPr>
    </w:pPr>
    <w:r w:rsidRPr="005F0F72">
      <w:rPr>
        <w:noProof w:val="0"/>
        <w:lang w:val="en-US"/>
      </w:rPr>
      <w:fldChar w:fldCharType="begin"/>
    </w:r>
    <w:r w:rsidRPr="005F0F72">
      <w:rPr>
        <w:noProof w:val="0"/>
        <w:lang w:val="en-US"/>
      </w:rPr>
      <w:instrText xml:space="preserve">page </w:instrText>
    </w:r>
    <w:r w:rsidRPr="005F0F72">
      <w:rPr>
        <w:noProof w:val="0"/>
        <w:lang w:val="en-US"/>
      </w:rPr>
      <w:fldChar w:fldCharType="separate"/>
    </w:r>
    <w:r w:rsidRPr="005F0F72">
      <w:rPr>
        <w:noProof w:val="0"/>
        <w:lang w:val="en-US"/>
      </w:rPr>
      <w:t>22</w:t>
    </w:r>
    <w:r w:rsidRPr="005F0F72">
      <w:rPr>
        <w:noProof w:val="0"/>
        <w:lang w:val="en-US"/>
      </w:rPr>
      <w:fldChar w:fldCharType="end"/>
    </w:r>
  </w:p>
  <w:p w14:paraId="33DB1F61" w14:textId="05CA5994" w:rsidR="00EB3D84" w:rsidRPr="005F0F72" w:rsidRDefault="00EB3D84" w:rsidP="00EB3D84">
    <w:pPr>
      <w:pStyle w:val="Header"/>
      <w:framePr w:wrap="auto" w:vAnchor="text" w:hAnchor="margin" w:y="1"/>
      <w:widowControl/>
      <w:rPr>
        <w:noProof w:val="0"/>
        <w:lang w:val="en-US"/>
      </w:rPr>
    </w:pPr>
    <w:r w:rsidRPr="005F0F72">
      <w:rPr>
        <w:noProof w:val="0"/>
        <w:lang w:val="en-US"/>
      </w:rPr>
      <w:fldChar w:fldCharType="begin"/>
    </w:r>
    <w:r w:rsidRPr="005F0F72">
      <w:rPr>
        <w:noProof w:val="0"/>
        <w:lang w:val="en-US"/>
      </w:rPr>
      <w:instrText xml:space="preserve">styleref ZGSM </w:instrText>
    </w:r>
    <w:r w:rsidRPr="005F0F72">
      <w:rPr>
        <w:noProof w:val="0"/>
        <w:lang w:val="en-US"/>
      </w:rPr>
      <w:fldChar w:fldCharType="end"/>
    </w:r>
  </w:p>
  <w:p w14:paraId="2F01D2B7" w14:textId="77777777" w:rsidR="00B70852" w:rsidRPr="005F0F72" w:rsidRDefault="00B70852" w:rsidP="00EB3D84">
    <w:pPr>
      <w:pStyle w:val="Header"/>
      <w:rPr>
        <w:noProof w:val="0"/>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05180"/>
    <w:multiLevelType w:val="multilevel"/>
    <w:tmpl w:val="A98E5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11B226E"/>
    <w:multiLevelType w:val="multilevel"/>
    <w:tmpl w:val="424CD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2A21EA2"/>
    <w:multiLevelType w:val="hybridMultilevel"/>
    <w:tmpl w:val="A91AF93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055245D9"/>
    <w:multiLevelType w:val="hybridMultilevel"/>
    <w:tmpl w:val="A32ECF6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07B13586"/>
    <w:multiLevelType w:val="hybridMultilevel"/>
    <w:tmpl w:val="2A767A18"/>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1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09D67E1E"/>
    <w:multiLevelType w:val="multilevel"/>
    <w:tmpl w:val="0ED8F0C2"/>
    <w:lvl w:ilvl="0">
      <w:start w:val="1"/>
      <w:numFmt w:val="bullet"/>
      <w:lvlText w:val=""/>
      <w:lvlJc w:val="left"/>
      <w:pPr>
        <w:ind w:left="644" w:hanging="360"/>
      </w:pPr>
      <w:rPr>
        <w:rFonts w:ascii="Symbol" w:hAnsi="Symbol" w:hint="default"/>
      </w:rPr>
    </w:lvl>
    <w:lvl w:ilvl="1">
      <w:start w:val="1"/>
      <w:numFmt w:val="lowerLetter"/>
      <w:lvlText w:val="%2)"/>
      <w:lvlJc w:val="left"/>
      <w:pPr>
        <w:ind w:left="1004" w:hanging="360"/>
      </w:pPr>
    </w:lvl>
    <w:lvl w:ilvl="2">
      <w:start w:val="1"/>
      <w:numFmt w:val="lowerRoman"/>
      <w:lvlText w:val="%3)"/>
      <w:lvlJc w:val="left"/>
      <w:pPr>
        <w:ind w:left="1364" w:hanging="360"/>
      </w:pPr>
    </w:lvl>
    <w:lvl w:ilvl="3">
      <w:start w:val="1"/>
      <w:numFmt w:val="decimal"/>
      <w:lvlText w:val="(%4)"/>
      <w:lvlJc w:val="left"/>
      <w:pPr>
        <w:ind w:left="1724" w:hanging="360"/>
      </w:pPr>
    </w:lvl>
    <w:lvl w:ilvl="4">
      <w:start w:val="1"/>
      <w:numFmt w:val="lowerLetter"/>
      <w:lvlText w:val="(%5)"/>
      <w:lvlJc w:val="left"/>
      <w:pPr>
        <w:ind w:left="2084" w:hanging="360"/>
      </w:pPr>
    </w:lvl>
    <w:lvl w:ilvl="5">
      <w:start w:val="1"/>
      <w:numFmt w:val="lowerRoman"/>
      <w:lvlText w:val="(%6)"/>
      <w:lvlJc w:val="left"/>
      <w:pPr>
        <w:ind w:left="2444" w:hanging="360"/>
      </w:pPr>
    </w:lvl>
    <w:lvl w:ilvl="6">
      <w:start w:val="1"/>
      <w:numFmt w:val="decimal"/>
      <w:lvlText w:val="%7."/>
      <w:lvlJc w:val="left"/>
      <w:pPr>
        <w:ind w:left="2804" w:hanging="360"/>
      </w:pPr>
    </w:lvl>
    <w:lvl w:ilvl="7">
      <w:start w:val="1"/>
      <w:numFmt w:val="lowerLetter"/>
      <w:lvlText w:val="%8."/>
      <w:lvlJc w:val="left"/>
      <w:pPr>
        <w:ind w:left="3164" w:hanging="360"/>
      </w:pPr>
    </w:lvl>
    <w:lvl w:ilvl="8">
      <w:start w:val="1"/>
      <w:numFmt w:val="lowerRoman"/>
      <w:lvlText w:val="%9."/>
      <w:lvlJc w:val="left"/>
      <w:pPr>
        <w:ind w:left="3524" w:hanging="360"/>
      </w:pPr>
    </w:lvl>
  </w:abstractNum>
  <w:abstractNum w:abstractNumId="19"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B7A00FA"/>
    <w:multiLevelType w:val="hybridMultilevel"/>
    <w:tmpl w:val="695434A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0C4312AD"/>
    <w:multiLevelType w:val="hybridMultilevel"/>
    <w:tmpl w:val="5874DEC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0D32466"/>
    <w:multiLevelType w:val="multilevel"/>
    <w:tmpl w:val="2C4CD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10945A3"/>
    <w:multiLevelType w:val="multilevel"/>
    <w:tmpl w:val="D0527CAC"/>
    <w:lvl w:ilvl="0">
      <w:start w:val="1"/>
      <w:numFmt w:val="decimal"/>
      <w:lvlText w:val="%1"/>
      <w:lvlJc w:val="left"/>
      <w:pPr>
        <w:ind w:left="1500" w:hanging="114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25" w15:restartNumberingAfterBreak="0">
    <w:nsid w:val="15AA4736"/>
    <w:multiLevelType w:val="hybridMultilevel"/>
    <w:tmpl w:val="571E6BE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15:restartNumberingAfterBreak="0">
    <w:nsid w:val="1699116B"/>
    <w:multiLevelType w:val="multilevel"/>
    <w:tmpl w:val="F5489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6AF5B2A"/>
    <w:multiLevelType w:val="hybridMultilevel"/>
    <w:tmpl w:val="083E998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188E3E72"/>
    <w:multiLevelType w:val="hybridMultilevel"/>
    <w:tmpl w:val="B34A9AC4"/>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198070E0"/>
    <w:multiLevelType w:val="multilevel"/>
    <w:tmpl w:val="7E448E44"/>
    <w:lvl w:ilvl="0">
      <w:start w:val="1"/>
      <w:numFmt w:val="decimal"/>
      <w:lvlText w:val="%1"/>
      <w:lvlJc w:val="left"/>
      <w:pPr>
        <w:ind w:left="1500" w:hanging="1140"/>
      </w:pPr>
      <w:rPr>
        <w:rFonts w:hint="default"/>
      </w:rPr>
    </w:lvl>
    <w:lvl w:ilvl="1">
      <w:start w:val="1"/>
      <w:numFmt w:val="decimal"/>
      <w:isLgl/>
      <w:lvlText w:val="%1.%2"/>
      <w:lvlJc w:val="left"/>
      <w:pPr>
        <w:ind w:left="1991" w:hanging="1140"/>
      </w:pPr>
      <w:rPr>
        <w:rFonts w:hint="default"/>
      </w:rPr>
    </w:lvl>
    <w:lvl w:ilvl="2">
      <w:start w:val="1"/>
      <w:numFmt w:val="decimal"/>
      <w:isLgl/>
      <w:lvlText w:val="%1.%2.%3"/>
      <w:lvlJc w:val="left"/>
      <w:pPr>
        <w:ind w:left="3692" w:hanging="1140"/>
      </w:pPr>
      <w:rPr>
        <w:rFonts w:hint="default"/>
        <w:lang w:val="en-US"/>
      </w:rPr>
    </w:lvl>
    <w:lvl w:ilvl="3">
      <w:start w:val="1"/>
      <w:numFmt w:val="decimal"/>
      <w:isLgl/>
      <w:lvlText w:val="%1.%2.%3.%4"/>
      <w:lvlJc w:val="left"/>
      <w:pPr>
        <w:ind w:left="1500" w:hanging="11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30"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1AC0614E"/>
    <w:multiLevelType w:val="hybridMultilevel"/>
    <w:tmpl w:val="3FE21594"/>
    <w:lvl w:ilvl="0" w:tplc="04100001">
      <w:start w:val="1"/>
      <w:numFmt w:val="bullet"/>
      <w:lvlText w:val=""/>
      <w:lvlJc w:val="left"/>
      <w:pPr>
        <w:ind w:left="720" w:hanging="360"/>
      </w:pPr>
      <w:rPr>
        <w:rFonts w:ascii="Symbol" w:hAnsi="Symbol"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2"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1E2A7479"/>
    <w:multiLevelType w:val="hybridMultilevel"/>
    <w:tmpl w:val="2A2C5E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2197473A"/>
    <w:multiLevelType w:val="hybridMultilevel"/>
    <w:tmpl w:val="7E60CD2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25B423FF"/>
    <w:multiLevelType w:val="hybridMultilevel"/>
    <w:tmpl w:val="6B82C0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D8A4FC7"/>
    <w:multiLevelType w:val="hybridMultilevel"/>
    <w:tmpl w:val="A7841AC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15:restartNumberingAfterBreak="0">
    <w:nsid w:val="2FDE05B7"/>
    <w:multiLevelType w:val="hybridMultilevel"/>
    <w:tmpl w:val="FDD6999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15:restartNumberingAfterBreak="0">
    <w:nsid w:val="318A3973"/>
    <w:multiLevelType w:val="hybridMultilevel"/>
    <w:tmpl w:val="5A6C3C6E"/>
    <w:lvl w:ilvl="0" w:tplc="DAA0ABB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34A4362C"/>
    <w:multiLevelType w:val="hybridMultilevel"/>
    <w:tmpl w:val="3E909C62"/>
    <w:lvl w:ilvl="0" w:tplc="0410000F">
      <w:start w:val="1"/>
      <w:numFmt w:val="decimal"/>
      <w:lvlText w:val="%1."/>
      <w:lvlJc w:val="left"/>
      <w:pPr>
        <w:ind w:left="1080" w:hanging="72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35995EC6"/>
    <w:multiLevelType w:val="multilevel"/>
    <w:tmpl w:val="D0527CAC"/>
    <w:lvl w:ilvl="0">
      <w:start w:val="1"/>
      <w:numFmt w:val="decimal"/>
      <w:lvlText w:val="%1"/>
      <w:lvlJc w:val="left"/>
      <w:pPr>
        <w:ind w:left="1500" w:hanging="114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4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8512E3F"/>
    <w:multiLevelType w:val="hybridMultilevel"/>
    <w:tmpl w:val="DD76743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0" w15:restartNumberingAfterBreak="0">
    <w:nsid w:val="390119A5"/>
    <w:multiLevelType w:val="hybridMultilevel"/>
    <w:tmpl w:val="E640DC0A"/>
    <w:lvl w:ilvl="0" w:tplc="739C8DB6">
      <w:numFmt w:val="bullet"/>
      <w:lvlText w:val="-"/>
      <w:lvlJc w:val="left"/>
      <w:pPr>
        <w:ind w:left="420" w:hanging="360"/>
      </w:pPr>
      <w:rPr>
        <w:rFonts w:ascii="Times New Roman" w:eastAsia="Times New Roman" w:hAnsi="Times New Roman"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1" w15:restartNumberingAfterBreak="0">
    <w:nsid w:val="3AA15F3E"/>
    <w:multiLevelType w:val="hybridMultilevel"/>
    <w:tmpl w:val="1CD2101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2" w15:restartNumberingAfterBreak="0">
    <w:nsid w:val="3AE92AAD"/>
    <w:multiLevelType w:val="multilevel"/>
    <w:tmpl w:val="0ED8F0C2"/>
    <w:lvl w:ilvl="0">
      <w:start w:val="1"/>
      <w:numFmt w:val="bullet"/>
      <w:lvlText w:val=""/>
      <w:lvlJc w:val="left"/>
      <w:pPr>
        <w:ind w:left="644" w:hanging="360"/>
      </w:pPr>
      <w:rPr>
        <w:rFonts w:ascii="Symbol" w:hAnsi="Symbol" w:hint="default"/>
      </w:rPr>
    </w:lvl>
    <w:lvl w:ilvl="1">
      <w:start w:val="1"/>
      <w:numFmt w:val="lowerLetter"/>
      <w:lvlText w:val="%2)"/>
      <w:lvlJc w:val="left"/>
      <w:pPr>
        <w:ind w:left="1004" w:hanging="360"/>
      </w:pPr>
    </w:lvl>
    <w:lvl w:ilvl="2">
      <w:start w:val="1"/>
      <w:numFmt w:val="lowerRoman"/>
      <w:lvlText w:val="%3)"/>
      <w:lvlJc w:val="left"/>
      <w:pPr>
        <w:ind w:left="1364" w:hanging="360"/>
      </w:pPr>
    </w:lvl>
    <w:lvl w:ilvl="3">
      <w:start w:val="1"/>
      <w:numFmt w:val="decimal"/>
      <w:lvlText w:val="(%4)"/>
      <w:lvlJc w:val="left"/>
      <w:pPr>
        <w:ind w:left="1724" w:hanging="360"/>
      </w:pPr>
    </w:lvl>
    <w:lvl w:ilvl="4">
      <w:start w:val="1"/>
      <w:numFmt w:val="lowerLetter"/>
      <w:lvlText w:val="(%5)"/>
      <w:lvlJc w:val="left"/>
      <w:pPr>
        <w:ind w:left="2084" w:hanging="360"/>
      </w:pPr>
    </w:lvl>
    <w:lvl w:ilvl="5">
      <w:start w:val="1"/>
      <w:numFmt w:val="lowerRoman"/>
      <w:lvlText w:val="(%6)"/>
      <w:lvlJc w:val="left"/>
      <w:pPr>
        <w:ind w:left="2444" w:hanging="360"/>
      </w:pPr>
    </w:lvl>
    <w:lvl w:ilvl="6">
      <w:start w:val="1"/>
      <w:numFmt w:val="decimal"/>
      <w:lvlText w:val="%7."/>
      <w:lvlJc w:val="left"/>
      <w:pPr>
        <w:ind w:left="2804" w:hanging="360"/>
      </w:pPr>
    </w:lvl>
    <w:lvl w:ilvl="7">
      <w:start w:val="1"/>
      <w:numFmt w:val="lowerLetter"/>
      <w:lvlText w:val="%8."/>
      <w:lvlJc w:val="left"/>
      <w:pPr>
        <w:ind w:left="3164" w:hanging="360"/>
      </w:pPr>
    </w:lvl>
    <w:lvl w:ilvl="8">
      <w:start w:val="1"/>
      <w:numFmt w:val="lowerRoman"/>
      <w:lvlText w:val="%9."/>
      <w:lvlJc w:val="left"/>
      <w:pPr>
        <w:ind w:left="3524" w:hanging="360"/>
      </w:pPr>
    </w:lvl>
  </w:abstractNum>
  <w:abstractNum w:abstractNumId="5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4"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6" w15:restartNumberingAfterBreak="0">
    <w:nsid w:val="42CE0808"/>
    <w:multiLevelType w:val="hybridMultilevel"/>
    <w:tmpl w:val="B504FA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43BC32EA"/>
    <w:multiLevelType w:val="hybridMultilevel"/>
    <w:tmpl w:val="DF320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4496DC7"/>
    <w:multiLevelType w:val="hybridMultilevel"/>
    <w:tmpl w:val="6DB8B8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44F81E70"/>
    <w:multiLevelType w:val="hybridMultilevel"/>
    <w:tmpl w:val="C1D0FA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46476737"/>
    <w:multiLevelType w:val="hybridMultilevel"/>
    <w:tmpl w:val="F7F891E6"/>
    <w:lvl w:ilvl="0" w:tplc="2B22FC72">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2" w15:restartNumberingAfterBreak="0">
    <w:nsid w:val="46916821"/>
    <w:multiLevelType w:val="hybridMultilevel"/>
    <w:tmpl w:val="00041050"/>
    <w:lvl w:ilvl="0" w:tplc="04100001">
      <w:start w:val="1"/>
      <w:numFmt w:val="bullet"/>
      <w:lvlText w:val=""/>
      <w:lvlJc w:val="left"/>
      <w:pPr>
        <w:ind w:left="766" w:hanging="360"/>
      </w:pPr>
      <w:rPr>
        <w:rFonts w:ascii="Symbol" w:hAnsi="Symbol" w:hint="default"/>
      </w:rPr>
    </w:lvl>
    <w:lvl w:ilvl="1" w:tplc="04100003" w:tentative="1">
      <w:start w:val="1"/>
      <w:numFmt w:val="bullet"/>
      <w:lvlText w:val="o"/>
      <w:lvlJc w:val="left"/>
      <w:pPr>
        <w:ind w:left="1486" w:hanging="360"/>
      </w:pPr>
      <w:rPr>
        <w:rFonts w:ascii="Courier New" w:hAnsi="Courier New" w:cs="Courier New" w:hint="default"/>
      </w:rPr>
    </w:lvl>
    <w:lvl w:ilvl="2" w:tplc="04100005" w:tentative="1">
      <w:start w:val="1"/>
      <w:numFmt w:val="bullet"/>
      <w:lvlText w:val=""/>
      <w:lvlJc w:val="left"/>
      <w:pPr>
        <w:ind w:left="2206" w:hanging="360"/>
      </w:pPr>
      <w:rPr>
        <w:rFonts w:ascii="Wingdings" w:hAnsi="Wingdings" w:hint="default"/>
      </w:rPr>
    </w:lvl>
    <w:lvl w:ilvl="3" w:tplc="04100001" w:tentative="1">
      <w:start w:val="1"/>
      <w:numFmt w:val="bullet"/>
      <w:lvlText w:val=""/>
      <w:lvlJc w:val="left"/>
      <w:pPr>
        <w:ind w:left="2926" w:hanging="360"/>
      </w:pPr>
      <w:rPr>
        <w:rFonts w:ascii="Symbol" w:hAnsi="Symbol" w:hint="default"/>
      </w:rPr>
    </w:lvl>
    <w:lvl w:ilvl="4" w:tplc="04100003" w:tentative="1">
      <w:start w:val="1"/>
      <w:numFmt w:val="bullet"/>
      <w:lvlText w:val="o"/>
      <w:lvlJc w:val="left"/>
      <w:pPr>
        <w:ind w:left="3646" w:hanging="360"/>
      </w:pPr>
      <w:rPr>
        <w:rFonts w:ascii="Courier New" w:hAnsi="Courier New" w:cs="Courier New" w:hint="default"/>
      </w:rPr>
    </w:lvl>
    <w:lvl w:ilvl="5" w:tplc="04100005" w:tentative="1">
      <w:start w:val="1"/>
      <w:numFmt w:val="bullet"/>
      <w:lvlText w:val=""/>
      <w:lvlJc w:val="left"/>
      <w:pPr>
        <w:ind w:left="4366" w:hanging="360"/>
      </w:pPr>
      <w:rPr>
        <w:rFonts w:ascii="Wingdings" w:hAnsi="Wingdings" w:hint="default"/>
      </w:rPr>
    </w:lvl>
    <w:lvl w:ilvl="6" w:tplc="04100001" w:tentative="1">
      <w:start w:val="1"/>
      <w:numFmt w:val="bullet"/>
      <w:lvlText w:val=""/>
      <w:lvlJc w:val="left"/>
      <w:pPr>
        <w:ind w:left="5086" w:hanging="360"/>
      </w:pPr>
      <w:rPr>
        <w:rFonts w:ascii="Symbol" w:hAnsi="Symbol" w:hint="default"/>
      </w:rPr>
    </w:lvl>
    <w:lvl w:ilvl="7" w:tplc="04100003" w:tentative="1">
      <w:start w:val="1"/>
      <w:numFmt w:val="bullet"/>
      <w:lvlText w:val="o"/>
      <w:lvlJc w:val="left"/>
      <w:pPr>
        <w:ind w:left="5806" w:hanging="360"/>
      </w:pPr>
      <w:rPr>
        <w:rFonts w:ascii="Courier New" w:hAnsi="Courier New" w:cs="Courier New" w:hint="default"/>
      </w:rPr>
    </w:lvl>
    <w:lvl w:ilvl="8" w:tplc="04100005" w:tentative="1">
      <w:start w:val="1"/>
      <w:numFmt w:val="bullet"/>
      <w:lvlText w:val=""/>
      <w:lvlJc w:val="left"/>
      <w:pPr>
        <w:ind w:left="6526" w:hanging="360"/>
      </w:pPr>
      <w:rPr>
        <w:rFonts w:ascii="Wingdings" w:hAnsi="Wingdings" w:hint="default"/>
      </w:rPr>
    </w:lvl>
  </w:abstractNum>
  <w:abstractNum w:abstractNumId="63" w15:restartNumberingAfterBreak="0">
    <w:nsid w:val="48F80836"/>
    <w:multiLevelType w:val="multilevel"/>
    <w:tmpl w:val="4BC8BF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6" w15:restartNumberingAfterBreak="0">
    <w:nsid w:val="54F57D53"/>
    <w:multiLevelType w:val="hybridMultilevel"/>
    <w:tmpl w:val="5DAE459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7" w15:restartNumberingAfterBreak="0">
    <w:nsid w:val="55933840"/>
    <w:multiLevelType w:val="hybridMultilevel"/>
    <w:tmpl w:val="6F0A3A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8" w15:restartNumberingAfterBreak="0">
    <w:nsid w:val="5F312ED7"/>
    <w:multiLevelType w:val="multilevel"/>
    <w:tmpl w:val="D0527CAC"/>
    <w:lvl w:ilvl="0">
      <w:start w:val="1"/>
      <w:numFmt w:val="decimal"/>
      <w:lvlText w:val="%1"/>
      <w:lvlJc w:val="left"/>
      <w:pPr>
        <w:ind w:left="1500" w:hanging="1140"/>
      </w:pPr>
      <w:rPr>
        <w:rFonts w:hint="default"/>
      </w:rPr>
    </w:lvl>
    <w:lvl w:ilvl="1">
      <w:start w:val="1"/>
      <w:numFmt w:val="decimal"/>
      <w:isLgl/>
      <w:lvlText w:val="%1.%2"/>
      <w:lvlJc w:val="left"/>
      <w:pPr>
        <w:ind w:left="1991" w:hanging="1140"/>
      </w:pPr>
      <w:rPr>
        <w:rFonts w:hint="default"/>
      </w:rPr>
    </w:lvl>
    <w:lvl w:ilvl="2">
      <w:start w:val="1"/>
      <w:numFmt w:val="decimal"/>
      <w:isLgl/>
      <w:lvlText w:val="%1.%2.%3"/>
      <w:lvlJc w:val="left"/>
      <w:pPr>
        <w:ind w:left="3692"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69"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0" w15:restartNumberingAfterBreak="0">
    <w:nsid w:val="66F6277F"/>
    <w:multiLevelType w:val="hybridMultilevel"/>
    <w:tmpl w:val="89FCE90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15:restartNumberingAfterBreak="0">
    <w:nsid w:val="687D4911"/>
    <w:multiLevelType w:val="hybridMultilevel"/>
    <w:tmpl w:val="CDAA6F72"/>
    <w:lvl w:ilvl="0" w:tplc="8B9C4782">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688E6C01"/>
    <w:multiLevelType w:val="hybridMultilevel"/>
    <w:tmpl w:val="A8E62798"/>
    <w:lvl w:ilvl="0" w:tplc="20CCA37E">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5" w15:restartNumberingAfterBreak="0">
    <w:nsid w:val="6C7801D0"/>
    <w:multiLevelType w:val="hybridMultilevel"/>
    <w:tmpl w:val="91726F6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6" w15:restartNumberingAfterBreak="0">
    <w:nsid w:val="6D151076"/>
    <w:multiLevelType w:val="hybridMultilevel"/>
    <w:tmpl w:val="7C9A7B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712906BD"/>
    <w:multiLevelType w:val="hybridMultilevel"/>
    <w:tmpl w:val="4F6AEFDE"/>
    <w:lvl w:ilvl="0" w:tplc="04070001">
      <w:start w:val="1"/>
      <w:numFmt w:val="bullet"/>
      <w:lvlText w:val=""/>
      <w:lvlJc w:val="left"/>
      <w:pPr>
        <w:ind w:left="770" w:hanging="360"/>
      </w:pPr>
      <w:rPr>
        <w:rFonts w:ascii="Symbol" w:hAnsi="Symbol" w:hint="default"/>
      </w:rPr>
    </w:lvl>
    <w:lvl w:ilvl="1" w:tplc="04070003" w:tentative="1">
      <w:start w:val="1"/>
      <w:numFmt w:val="bullet"/>
      <w:lvlText w:val="o"/>
      <w:lvlJc w:val="left"/>
      <w:pPr>
        <w:ind w:left="1490" w:hanging="360"/>
      </w:pPr>
      <w:rPr>
        <w:rFonts w:ascii="Courier New" w:hAnsi="Courier New" w:cs="Courier New" w:hint="default"/>
      </w:rPr>
    </w:lvl>
    <w:lvl w:ilvl="2" w:tplc="04070005" w:tentative="1">
      <w:start w:val="1"/>
      <w:numFmt w:val="bullet"/>
      <w:lvlText w:val=""/>
      <w:lvlJc w:val="left"/>
      <w:pPr>
        <w:ind w:left="2210" w:hanging="360"/>
      </w:pPr>
      <w:rPr>
        <w:rFonts w:ascii="Wingdings" w:hAnsi="Wingdings" w:hint="default"/>
      </w:rPr>
    </w:lvl>
    <w:lvl w:ilvl="3" w:tplc="04070001" w:tentative="1">
      <w:start w:val="1"/>
      <w:numFmt w:val="bullet"/>
      <w:lvlText w:val=""/>
      <w:lvlJc w:val="left"/>
      <w:pPr>
        <w:ind w:left="2930" w:hanging="360"/>
      </w:pPr>
      <w:rPr>
        <w:rFonts w:ascii="Symbol" w:hAnsi="Symbol" w:hint="default"/>
      </w:rPr>
    </w:lvl>
    <w:lvl w:ilvl="4" w:tplc="04070003" w:tentative="1">
      <w:start w:val="1"/>
      <w:numFmt w:val="bullet"/>
      <w:lvlText w:val="o"/>
      <w:lvlJc w:val="left"/>
      <w:pPr>
        <w:ind w:left="3650" w:hanging="360"/>
      </w:pPr>
      <w:rPr>
        <w:rFonts w:ascii="Courier New" w:hAnsi="Courier New" w:cs="Courier New" w:hint="default"/>
      </w:rPr>
    </w:lvl>
    <w:lvl w:ilvl="5" w:tplc="04070005" w:tentative="1">
      <w:start w:val="1"/>
      <w:numFmt w:val="bullet"/>
      <w:lvlText w:val=""/>
      <w:lvlJc w:val="left"/>
      <w:pPr>
        <w:ind w:left="4370" w:hanging="360"/>
      </w:pPr>
      <w:rPr>
        <w:rFonts w:ascii="Wingdings" w:hAnsi="Wingdings" w:hint="default"/>
      </w:rPr>
    </w:lvl>
    <w:lvl w:ilvl="6" w:tplc="04070001" w:tentative="1">
      <w:start w:val="1"/>
      <w:numFmt w:val="bullet"/>
      <w:lvlText w:val=""/>
      <w:lvlJc w:val="left"/>
      <w:pPr>
        <w:ind w:left="5090" w:hanging="360"/>
      </w:pPr>
      <w:rPr>
        <w:rFonts w:ascii="Symbol" w:hAnsi="Symbol" w:hint="default"/>
      </w:rPr>
    </w:lvl>
    <w:lvl w:ilvl="7" w:tplc="04070003" w:tentative="1">
      <w:start w:val="1"/>
      <w:numFmt w:val="bullet"/>
      <w:lvlText w:val="o"/>
      <w:lvlJc w:val="left"/>
      <w:pPr>
        <w:ind w:left="5810" w:hanging="360"/>
      </w:pPr>
      <w:rPr>
        <w:rFonts w:ascii="Courier New" w:hAnsi="Courier New" w:cs="Courier New" w:hint="default"/>
      </w:rPr>
    </w:lvl>
    <w:lvl w:ilvl="8" w:tplc="04070005" w:tentative="1">
      <w:start w:val="1"/>
      <w:numFmt w:val="bullet"/>
      <w:lvlText w:val=""/>
      <w:lvlJc w:val="left"/>
      <w:pPr>
        <w:ind w:left="6530" w:hanging="360"/>
      </w:pPr>
      <w:rPr>
        <w:rFonts w:ascii="Wingdings" w:hAnsi="Wingdings" w:hint="default"/>
      </w:rPr>
    </w:lvl>
  </w:abstractNum>
  <w:abstractNum w:abstractNumId="79" w15:restartNumberingAfterBreak="0">
    <w:nsid w:val="73611DD4"/>
    <w:multiLevelType w:val="hybridMultilevel"/>
    <w:tmpl w:val="E4F8BB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757547CD"/>
    <w:multiLevelType w:val="hybridMultilevel"/>
    <w:tmpl w:val="86D4E6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784E13F3"/>
    <w:multiLevelType w:val="multilevel"/>
    <w:tmpl w:val="2632D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4" w15:restartNumberingAfterBreak="0">
    <w:nsid w:val="7A6D0566"/>
    <w:multiLevelType w:val="hybridMultilevel"/>
    <w:tmpl w:val="94D4EC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7E857F4F"/>
    <w:multiLevelType w:val="hybridMultilevel"/>
    <w:tmpl w:val="89FCE90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15:restartNumberingAfterBreak="0">
    <w:nsid w:val="7EFF562F"/>
    <w:multiLevelType w:val="hybridMultilevel"/>
    <w:tmpl w:val="464AF0F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80971059">
    <w:abstractNumId w:val="38"/>
  </w:num>
  <w:num w:numId="2" w16cid:durableId="2132018110">
    <w:abstractNumId w:val="82"/>
  </w:num>
  <w:num w:numId="3" w16cid:durableId="154149776">
    <w:abstractNumId w:val="22"/>
  </w:num>
  <w:num w:numId="4" w16cid:durableId="2113742015">
    <w:abstractNumId w:val="45"/>
  </w:num>
  <w:num w:numId="5" w16cid:durableId="335304646">
    <w:abstractNumId w:val="64"/>
  </w:num>
  <w:num w:numId="6" w16cid:durableId="767390178">
    <w:abstractNumId w:val="2"/>
  </w:num>
  <w:num w:numId="7" w16cid:durableId="1380472951">
    <w:abstractNumId w:val="1"/>
  </w:num>
  <w:num w:numId="8" w16cid:durableId="728959579">
    <w:abstractNumId w:val="0"/>
  </w:num>
  <w:num w:numId="9" w16cid:durableId="1051149603">
    <w:abstractNumId w:val="77"/>
  </w:num>
  <w:num w:numId="10" w16cid:durableId="180433243">
    <w:abstractNumId w:val="83"/>
  </w:num>
  <w:num w:numId="11" w16cid:durableId="856118140">
    <w:abstractNumId w:val="29"/>
  </w:num>
  <w:num w:numId="12" w16cid:durableId="1102335687">
    <w:abstractNumId w:val="62"/>
  </w:num>
  <w:num w:numId="13" w16cid:durableId="1930263105">
    <w:abstractNumId w:val="60"/>
  </w:num>
  <w:num w:numId="14" w16cid:durableId="196477028">
    <w:abstractNumId w:val="85"/>
  </w:num>
  <w:num w:numId="15" w16cid:durableId="27728710">
    <w:abstractNumId w:val="84"/>
  </w:num>
  <w:num w:numId="16" w16cid:durableId="1789623305">
    <w:abstractNumId w:val="76"/>
  </w:num>
  <w:num w:numId="17" w16cid:durableId="476383107">
    <w:abstractNumId w:val="59"/>
  </w:num>
  <w:num w:numId="18" w16cid:durableId="1437556178">
    <w:abstractNumId w:val="34"/>
  </w:num>
  <w:num w:numId="19" w16cid:durableId="132061668">
    <w:abstractNumId w:val="51"/>
  </w:num>
  <w:num w:numId="20" w16cid:durableId="1497188044">
    <w:abstractNumId w:val="61"/>
  </w:num>
  <w:num w:numId="21" w16cid:durableId="23214135">
    <w:abstractNumId w:val="40"/>
  </w:num>
  <w:num w:numId="22" w16cid:durableId="952635489">
    <w:abstractNumId w:val="15"/>
  </w:num>
  <w:num w:numId="23" w16cid:durableId="1495221102">
    <w:abstractNumId w:val="49"/>
  </w:num>
  <w:num w:numId="24" w16cid:durableId="872376807">
    <w:abstractNumId w:val="43"/>
  </w:num>
  <w:num w:numId="25" w16cid:durableId="1609770330">
    <w:abstractNumId w:val="16"/>
  </w:num>
  <w:num w:numId="26" w16cid:durableId="1084036363">
    <w:abstractNumId w:val="31"/>
  </w:num>
  <w:num w:numId="27" w16cid:durableId="1487433733">
    <w:abstractNumId w:val="52"/>
  </w:num>
  <w:num w:numId="28" w16cid:durableId="664866323">
    <w:abstractNumId w:val="18"/>
  </w:num>
  <w:num w:numId="29" w16cid:durableId="593518695">
    <w:abstractNumId w:val="25"/>
  </w:num>
  <w:num w:numId="30" w16cid:durableId="1315111535">
    <w:abstractNumId w:val="63"/>
  </w:num>
  <w:num w:numId="31" w16cid:durableId="983896181">
    <w:abstractNumId w:val="26"/>
  </w:num>
  <w:num w:numId="32" w16cid:durableId="274753758">
    <w:abstractNumId w:val="45"/>
    <w:lvlOverride w:ilvl="0">
      <w:startOverride w:val="1"/>
    </w:lvlOverride>
  </w:num>
  <w:num w:numId="33" w16cid:durableId="904602604">
    <w:abstractNumId w:val="45"/>
    <w:lvlOverride w:ilvl="0">
      <w:startOverride w:val="1"/>
    </w:lvlOverride>
  </w:num>
  <w:num w:numId="34" w16cid:durableId="764114437">
    <w:abstractNumId w:val="75"/>
  </w:num>
  <w:num w:numId="35" w16cid:durableId="1146896799">
    <w:abstractNumId w:val="36"/>
  </w:num>
  <w:num w:numId="36" w16cid:durableId="206930286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7" w16cid:durableId="1199390768">
    <w:abstractNumId w:val="10"/>
    <w:lvlOverride w:ilvl="0">
      <w:lvl w:ilvl="0">
        <w:numFmt w:val="bullet"/>
        <w:lvlText w:val=""/>
        <w:legacy w:legacy="1" w:legacySpace="0" w:legacyIndent="0"/>
        <w:lvlJc w:val="left"/>
        <w:rPr>
          <w:rFonts w:ascii="Symbol" w:hAnsi="Symbol" w:hint="default"/>
        </w:rPr>
      </w:lvl>
    </w:lvlOverride>
  </w:num>
  <w:num w:numId="38" w16cid:durableId="289169110">
    <w:abstractNumId w:val="58"/>
  </w:num>
  <w:num w:numId="39" w16cid:durableId="2013726857">
    <w:abstractNumId w:val="48"/>
  </w:num>
  <w:num w:numId="40" w16cid:durableId="636573088">
    <w:abstractNumId w:val="47"/>
  </w:num>
  <w:num w:numId="41" w16cid:durableId="1658460836">
    <w:abstractNumId w:val="9"/>
  </w:num>
  <w:num w:numId="42" w16cid:durableId="1342927606">
    <w:abstractNumId w:val="7"/>
  </w:num>
  <w:num w:numId="43" w16cid:durableId="6561887">
    <w:abstractNumId w:val="6"/>
  </w:num>
  <w:num w:numId="44" w16cid:durableId="950938337">
    <w:abstractNumId w:val="5"/>
  </w:num>
  <w:num w:numId="45" w16cid:durableId="1866359943">
    <w:abstractNumId w:val="4"/>
  </w:num>
  <w:num w:numId="46" w16cid:durableId="1541747129">
    <w:abstractNumId w:val="8"/>
  </w:num>
  <w:num w:numId="47" w16cid:durableId="265967594">
    <w:abstractNumId w:val="3"/>
  </w:num>
  <w:num w:numId="48" w16cid:durableId="1648708765">
    <w:abstractNumId w:val="35"/>
  </w:num>
  <w:num w:numId="49" w16cid:durableId="274335833">
    <w:abstractNumId w:val="69"/>
  </w:num>
  <w:num w:numId="50" w16cid:durableId="1234394690">
    <w:abstractNumId w:val="54"/>
  </w:num>
  <w:num w:numId="51" w16cid:durableId="812453688">
    <w:abstractNumId w:val="65"/>
  </w:num>
  <w:num w:numId="52" w16cid:durableId="728571081">
    <w:abstractNumId w:val="33"/>
  </w:num>
  <w:num w:numId="53" w16cid:durableId="1251309010">
    <w:abstractNumId w:val="19"/>
  </w:num>
  <w:num w:numId="54" w16cid:durableId="1083379515">
    <w:abstractNumId w:val="30"/>
  </w:num>
  <w:num w:numId="55" w16cid:durableId="2009168344">
    <w:abstractNumId w:val="55"/>
  </w:num>
  <w:num w:numId="56" w16cid:durableId="307513399">
    <w:abstractNumId w:val="74"/>
  </w:num>
  <w:num w:numId="57" w16cid:durableId="1621380282">
    <w:abstractNumId w:val="46"/>
  </w:num>
  <w:num w:numId="58" w16cid:durableId="2041201478">
    <w:abstractNumId w:val="17"/>
  </w:num>
  <w:num w:numId="59" w16cid:durableId="238443087">
    <w:abstractNumId w:val="53"/>
  </w:num>
  <w:num w:numId="60" w16cid:durableId="1024668714">
    <w:abstractNumId w:val="32"/>
  </w:num>
  <w:num w:numId="61" w16cid:durableId="1390156734">
    <w:abstractNumId w:val="42"/>
  </w:num>
  <w:num w:numId="62" w16cid:durableId="1893954984">
    <w:abstractNumId w:val="71"/>
  </w:num>
  <w:num w:numId="63" w16cid:durableId="1834032370">
    <w:abstractNumId w:val="13"/>
  </w:num>
  <w:num w:numId="64" w16cid:durableId="1400397104">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908465748">
    <w:abstractNumId w:val="20"/>
  </w:num>
  <w:num w:numId="66" w16cid:durableId="223564651">
    <w:abstractNumId w:val="44"/>
  </w:num>
  <w:num w:numId="67" w16cid:durableId="306253091">
    <w:abstractNumId w:val="24"/>
  </w:num>
  <w:num w:numId="68" w16cid:durableId="830801335">
    <w:abstractNumId w:val="72"/>
  </w:num>
  <w:num w:numId="69" w16cid:durableId="573508541">
    <w:abstractNumId w:val="57"/>
  </w:num>
  <w:num w:numId="70" w16cid:durableId="628169548">
    <w:abstractNumId w:val="80"/>
  </w:num>
  <w:num w:numId="71" w16cid:durableId="1553033115">
    <w:abstractNumId w:val="70"/>
  </w:num>
  <w:num w:numId="72" w16cid:durableId="360595632">
    <w:abstractNumId w:val="79"/>
  </w:num>
  <w:num w:numId="73" w16cid:durableId="1229003008">
    <w:abstractNumId w:val="56"/>
  </w:num>
  <w:num w:numId="74" w16cid:durableId="785929832">
    <w:abstractNumId w:val="21"/>
  </w:num>
  <w:num w:numId="75" w16cid:durableId="1334261213">
    <w:abstractNumId w:val="28"/>
  </w:num>
  <w:num w:numId="76" w16cid:durableId="1912621133">
    <w:abstractNumId w:val="86"/>
  </w:num>
  <w:num w:numId="77" w16cid:durableId="667556774">
    <w:abstractNumId w:val="67"/>
  </w:num>
  <w:num w:numId="78" w16cid:durableId="2008247326">
    <w:abstractNumId w:val="14"/>
  </w:num>
  <w:num w:numId="79" w16cid:durableId="1698458495">
    <w:abstractNumId w:val="39"/>
  </w:num>
  <w:num w:numId="80" w16cid:durableId="910316345">
    <w:abstractNumId w:val="68"/>
  </w:num>
  <w:num w:numId="81" w16cid:durableId="1937399329">
    <w:abstractNumId w:val="66"/>
  </w:num>
  <w:num w:numId="82" w16cid:durableId="1003170955">
    <w:abstractNumId w:val="27"/>
  </w:num>
  <w:num w:numId="83" w16cid:durableId="1213813806">
    <w:abstractNumId w:val="50"/>
  </w:num>
  <w:num w:numId="84" w16cid:durableId="1388840823">
    <w:abstractNumId w:val="73"/>
  </w:num>
  <w:num w:numId="85" w16cid:durableId="1554847063">
    <w:abstractNumId w:val="41"/>
  </w:num>
  <w:num w:numId="86" w16cid:durableId="1035885277">
    <w:abstractNumId w:val="37"/>
  </w:num>
  <w:num w:numId="87" w16cid:durableId="1258052853">
    <w:abstractNumId w:val="11"/>
  </w:num>
  <w:num w:numId="88" w16cid:durableId="968247940">
    <w:abstractNumId w:val="81"/>
  </w:num>
  <w:num w:numId="89" w16cid:durableId="425342443">
    <w:abstractNumId w:val="23"/>
  </w:num>
  <w:num w:numId="90" w16cid:durableId="990213173">
    <w:abstractNumId w:val="78"/>
  </w:num>
  <w:num w:numId="91" w16cid:durableId="466513028">
    <w:abstractNumId w:val="12"/>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5"/>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283"/>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9E6"/>
    <w:rsid w:val="000024A1"/>
    <w:rsid w:val="000030C9"/>
    <w:rsid w:val="0000384D"/>
    <w:rsid w:val="00004302"/>
    <w:rsid w:val="000047FF"/>
    <w:rsid w:val="00004F1F"/>
    <w:rsid w:val="00006546"/>
    <w:rsid w:val="0000654A"/>
    <w:rsid w:val="00006BF9"/>
    <w:rsid w:val="000070EC"/>
    <w:rsid w:val="00010687"/>
    <w:rsid w:val="00010D6A"/>
    <w:rsid w:val="000115DD"/>
    <w:rsid w:val="000117CE"/>
    <w:rsid w:val="0001185B"/>
    <w:rsid w:val="00012775"/>
    <w:rsid w:val="00013C01"/>
    <w:rsid w:val="00013CAA"/>
    <w:rsid w:val="00013DDA"/>
    <w:rsid w:val="00014B76"/>
    <w:rsid w:val="00015A0A"/>
    <w:rsid w:val="00015E9A"/>
    <w:rsid w:val="00016415"/>
    <w:rsid w:val="00016AD1"/>
    <w:rsid w:val="000179CA"/>
    <w:rsid w:val="00017DA3"/>
    <w:rsid w:val="00017DD7"/>
    <w:rsid w:val="00022A98"/>
    <w:rsid w:val="0002326A"/>
    <w:rsid w:val="00023F65"/>
    <w:rsid w:val="000241B3"/>
    <w:rsid w:val="000258E3"/>
    <w:rsid w:val="00025B75"/>
    <w:rsid w:val="00026053"/>
    <w:rsid w:val="000263AD"/>
    <w:rsid w:val="00026415"/>
    <w:rsid w:val="0002709F"/>
    <w:rsid w:val="00027974"/>
    <w:rsid w:val="00027B08"/>
    <w:rsid w:val="00030884"/>
    <w:rsid w:val="0003161F"/>
    <w:rsid w:val="0003194E"/>
    <w:rsid w:val="00031BD9"/>
    <w:rsid w:val="0003236F"/>
    <w:rsid w:val="000329FC"/>
    <w:rsid w:val="00032D07"/>
    <w:rsid w:val="00032D96"/>
    <w:rsid w:val="00033BD8"/>
    <w:rsid w:val="000341F6"/>
    <w:rsid w:val="00034AD0"/>
    <w:rsid w:val="00034F00"/>
    <w:rsid w:val="00034FFF"/>
    <w:rsid w:val="00036F8A"/>
    <w:rsid w:val="000370D8"/>
    <w:rsid w:val="000372FC"/>
    <w:rsid w:val="00040784"/>
    <w:rsid w:val="00041619"/>
    <w:rsid w:val="000417A0"/>
    <w:rsid w:val="00043650"/>
    <w:rsid w:val="000436DC"/>
    <w:rsid w:val="00044510"/>
    <w:rsid w:val="0004458A"/>
    <w:rsid w:val="00044DE9"/>
    <w:rsid w:val="0004503E"/>
    <w:rsid w:val="00045BF4"/>
    <w:rsid w:val="00045FC2"/>
    <w:rsid w:val="000468CC"/>
    <w:rsid w:val="00046966"/>
    <w:rsid w:val="0004724F"/>
    <w:rsid w:val="000479B6"/>
    <w:rsid w:val="00047EAD"/>
    <w:rsid w:val="0005088A"/>
    <w:rsid w:val="000510BC"/>
    <w:rsid w:val="00051449"/>
    <w:rsid w:val="00051AB2"/>
    <w:rsid w:val="00053CEC"/>
    <w:rsid w:val="00053F02"/>
    <w:rsid w:val="00055ABE"/>
    <w:rsid w:val="00056089"/>
    <w:rsid w:val="00056123"/>
    <w:rsid w:val="00057896"/>
    <w:rsid w:val="00057A13"/>
    <w:rsid w:val="00060167"/>
    <w:rsid w:val="0006077C"/>
    <w:rsid w:val="00060C6A"/>
    <w:rsid w:val="000615EE"/>
    <w:rsid w:val="0006228C"/>
    <w:rsid w:val="00063757"/>
    <w:rsid w:val="00064086"/>
    <w:rsid w:val="00065153"/>
    <w:rsid w:val="000659CB"/>
    <w:rsid w:val="00066EB6"/>
    <w:rsid w:val="0006780E"/>
    <w:rsid w:val="0007039C"/>
    <w:rsid w:val="00070988"/>
    <w:rsid w:val="00070B21"/>
    <w:rsid w:val="00070ED2"/>
    <w:rsid w:val="00071E55"/>
    <w:rsid w:val="00072721"/>
    <w:rsid w:val="00072BCD"/>
    <w:rsid w:val="00072C17"/>
    <w:rsid w:val="0007383E"/>
    <w:rsid w:val="00074C63"/>
    <w:rsid w:val="0007504F"/>
    <w:rsid w:val="00075182"/>
    <w:rsid w:val="0007671E"/>
    <w:rsid w:val="0007732C"/>
    <w:rsid w:val="00077697"/>
    <w:rsid w:val="0008054A"/>
    <w:rsid w:val="00081045"/>
    <w:rsid w:val="0008122D"/>
    <w:rsid w:val="00081756"/>
    <w:rsid w:val="00082176"/>
    <w:rsid w:val="00082E3E"/>
    <w:rsid w:val="0008359C"/>
    <w:rsid w:val="00083CBB"/>
    <w:rsid w:val="00084C42"/>
    <w:rsid w:val="000855E2"/>
    <w:rsid w:val="00085B49"/>
    <w:rsid w:val="000862AE"/>
    <w:rsid w:val="0008633D"/>
    <w:rsid w:val="00086371"/>
    <w:rsid w:val="000863AF"/>
    <w:rsid w:val="000867CA"/>
    <w:rsid w:val="00086E84"/>
    <w:rsid w:val="000877B6"/>
    <w:rsid w:val="00087890"/>
    <w:rsid w:val="00087A0F"/>
    <w:rsid w:val="00087D0D"/>
    <w:rsid w:val="00090E04"/>
    <w:rsid w:val="00090EBE"/>
    <w:rsid w:val="00091B2C"/>
    <w:rsid w:val="000921A4"/>
    <w:rsid w:val="00092338"/>
    <w:rsid w:val="000923FD"/>
    <w:rsid w:val="00092406"/>
    <w:rsid w:val="000927D1"/>
    <w:rsid w:val="00092813"/>
    <w:rsid w:val="00092B57"/>
    <w:rsid w:val="00093498"/>
    <w:rsid w:val="00094101"/>
    <w:rsid w:val="00094CBE"/>
    <w:rsid w:val="00094D1B"/>
    <w:rsid w:val="00094D60"/>
    <w:rsid w:val="00095299"/>
    <w:rsid w:val="00095348"/>
    <w:rsid w:val="000959AA"/>
    <w:rsid w:val="000967F4"/>
    <w:rsid w:val="00096944"/>
    <w:rsid w:val="000A08A7"/>
    <w:rsid w:val="000A0EC3"/>
    <w:rsid w:val="000A1722"/>
    <w:rsid w:val="000A1B7D"/>
    <w:rsid w:val="000A1CBB"/>
    <w:rsid w:val="000A3848"/>
    <w:rsid w:val="000A3AB0"/>
    <w:rsid w:val="000A3CE5"/>
    <w:rsid w:val="000A50E4"/>
    <w:rsid w:val="000A56B7"/>
    <w:rsid w:val="000B028A"/>
    <w:rsid w:val="000B17AD"/>
    <w:rsid w:val="000B3DFE"/>
    <w:rsid w:val="000B3F1C"/>
    <w:rsid w:val="000B4170"/>
    <w:rsid w:val="000B41D7"/>
    <w:rsid w:val="000B4456"/>
    <w:rsid w:val="000B44C5"/>
    <w:rsid w:val="000B644A"/>
    <w:rsid w:val="000B71E6"/>
    <w:rsid w:val="000B7380"/>
    <w:rsid w:val="000B7BDD"/>
    <w:rsid w:val="000C0245"/>
    <w:rsid w:val="000C11A1"/>
    <w:rsid w:val="000C2626"/>
    <w:rsid w:val="000C37C7"/>
    <w:rsid w:val="000C3A1F"/>
    <w:rsid w:val="000C3D22"/>
    <w:rsid w:val="000C407C"/>
    <w:rsid w:val="000C69A0"/>
    <w:rsid w:val="000C69E6"/>
    <w:rsid w:val="000C7326"/>
    <w:rsid w:val="000C7A56"/>
    <w:rsid w:val="000D00C8"/>
    <w:rsid w:val="000D0B35"/>
    <w:rsid w:val="000D0B98"/>
    <w:rsid w:val="000D11F5"/>
    <w:rsid w:val="000D19A6"/>
    <w:rsid w:val="000D24E0"/>
    <w:rsid w:val="000D33A3"/>
    <w:rsid w:val="000D5AC0"/>
    <w:rsid w:val="000D6D62"/>
    <w:rsid w:val="000E0941"/>
    <w:rsid w:val="000E09C2"/>
    <w:rsid w:val="000E0C5C"/>
    <w:rsid w:val="000E15DE"/>
    <w:rsid w:val="000E2A3B"/>
    <w:rsid w:val="000E3D26"/>
    <w:rsid w:val="000E3E92"/>
    <w:rsid w:val="000E4173"/>
    <w:rsid w:val="000E41BE"/>
    <w:rsid w:val="000E50D2"/>
    <w:rsid w:val="000E53E8"/>
    <w:rsid w:val="000E5A50"/>
    <w:rsid w:val="000E64E4"/>
    <w:rsid w:val="000E66A0"/>
    <w:rsid w:val="000F0337"/>
    <w:rsid w:val="000F0785"/>
    <w:rsid w:val="000F07B0"/>
    <w:rsid w:val="000F11C0"/>
    <w:rsid w:val="000F1956"/>
    <w:rsid w:val="000F1FC2"/>
    <w:rsid w:val="000F277B"/>
    <w:rsid w:val="000F2AB8"/>
    <w:rsid w:val="000F2EA8"/>
    <w:rsid w:val="000F3488"/>
    <w:rsid w:val="000F3E3C"/>
    <w:rsid w:val="000F437E"/>
    <w:rsid w:val="000F62EF"/>
    <w:rsid w:val="000F638C"/>
    <w:rsid w:val="000F6CB2"/>
    <w:rsid w:val="000F70B2"/>
    <w:rsid w:val="000F77A5"/>
    <w:rsid w:val="00103C13"/>
    <w:rsid w:val="001042A3"/>
    <w:rsid w:val="00104B30"/>
    <w:rsid w:val="00104E18"/>
    <w:rsid w:val="001050A4"/>
    <w:rsid w:val="001056A8"/>
    <w:rsid w:val="0010571F"/>
    <w:rsid w:val="001062F6"/>
    <w:rsid w:val="00106629"/>
    <w:rsid w:val="001066F1"/>
    <w:rsid w:val="001078A2"/>
    <w:rsid w:val="00110324"/>
    <w:rsid w:val="00111DCD"/>
    <w:rsid w:val="001120C8"/>
    <w:rsid w:val="00113FCA"/>
    <w:rsid w:val="00114957"/>
    <w:rsid w:val="001154EF"/>
    <w:rsid w:val="00115785"/>
    <w:rsid w:val="00115A95"/>
    <w:rsid w:val="00116979"/>
    <w:rsid w:val="00121B92"/>
    <w:rsid w:val="0012263F"/>
    <w:rsid w:val="00123EE6"/>
    <w:rsid w:val="00124082"/>
    <w:rsid w:val="00124099"/>
    <w:rsid w:val="001240B4"/>
    <w:rsid w:val="00124518"/>
    <w:rsid w:val="00124E43"/>
    <w:rsid w:val="00125960"/>
    <w:rsid w:val="0012622D"/>
    <w:rsid w:val="0012665F"/>
    <w:rsid w:val="0012690C"/>
    <w:rsid w:val="001271E7"/>
    <w:rsid w:val="00127F74"/>
    <w:rsid w:val="00127F90"/>
    <w:rsid w:val="0013056E"/>
    <w:rsid w:val="001307E5"/>
    <w:rsid w:val="00131F66"/>
    <w:rsid w:val="00131F6E"/>
    <w:rsid w:val="00132FE7"/>
    <w:rsid w:val="0013310C"/>
    <w:rsid w:val="0013485D"/>
    <w:rsid w:val="00135065"/>
    <w:rsid w:val="00135E4D"/>
    <w:rsid w:val="00136C8E"/>
    <w:rsid w:val="00136F25"/>
    <w:rsid w:val="001375BD"/>
    <w:rsid w:val="00140247"/>
    <w:rsid w:val="00140580"/>
    <w:rsid w:val="00140C69"/>
    <w:rsid w:val="00140D07"/>
    <w:rsid w:val="00140F6A"/>
    <w:rsid w:val="001426D1"/>
    <w:rsid w:val="00143033"/>
    <w:rsid w:val="00143B8D"/>
    <w:rsid w:val="0014496F"/>
    <w:rsid w:val="0014599E"/>
    <w:rsid w:val="0014725F"/>
    <w:rsid w:val="00147335"/>
    <w:rsid w:val="001475A9"/>
    <w:rsid w:val="00147C8D"/>
    <w:rsid w:val="00150CBE"/>
    <w:rsid w:val="00150F17"/>
    <w:rsid w:val="00152840"/>
    <w:rsid w:val="0015319F"/>
    <w:rsid w:val="00154F30"/>
    <w:rsid w:val="001561C7"/>
    <w:rsid w:val="00156521"/>
    <w:rsid w:val="00157CDD"/>
    <w:rsid w:val="00160DFB"/>
    <w:rsid w:val="00161127"/>
    <w:rsid w:val="001611EE"/>
    <w:rsid w:val="0016173E"/>
    <w:rsid w:val="00162A78"/>
    <w:rsid w:val="00163005"/>
    <w:rsid w:val="00163F3C"/>
    <w:rsid w:val="0016424C"/>
    <w:rsid w:val="0016546B"/>
    <w:rsid w:val="00165BEF"/>
    <w:rsid w:val="00166040"/>
    <w:rsid w:val="0016790B"/>
    <w:rsid w:val="001679ED"/>
    <w:rsid w:val="00172200"/>
    <w:rsid w:val="00173035"/>
    <w:rsid w:val="00173120"/>
    <w:rsid w:val="00173D5B"/>
    <w:rsid w:val="00174757"/>
    <w:rsid w:val="00174A21"/>
    <w:rsid w:val="00175DB2"/>
    <w:rsid w:val="00176897"/>
    <w:rsid w:val="00176A3F"/>
    <w:rsid w:val="0018050B"/>
    <w:rsid w:val="00181546"/>
    <w:rsid w:val="001823E4"/>
    <w:rsid w:val="001827A3"/>
    <w:rsid w:val="00182865"/>
    <w:rsid w:val="00182AC9"/>
    <w:rsid w:val="00183025"/>
    <w:rsid w:val="00183043"/>
    <w:rsid w:val="00184137"/>
    <w:rsid w:val="001848E0"/>
    <w:rsid w:val="00184B53"/>
    <w:rsid w:val="00184D5C"/>
    <w:rsid w:val="00187B79"/>
    <w:rsid w:val="00187C70"/>
    <w:rsid w:val="00187F9E"/>
    <w:rsid w:val="00190069"/>
    <w:rsid w:val="0019023E"/>
    <w:rsid w:val="0019084D"/>
    <w:rsid w:val="00190992"/>
    <w:rsid w:val="00190E55"/>
    <w:rsid w:val="00191163"/>
    <w:rsid w:val="00191850"/>
    <w:rsid w:val="00191F89"/>
    <w:rsid w:val="001931AB"/>
    <w:rsid w:val="001933A3"/>
    <w:rsid w:val="001937EB"/>
    <w:rsid w:val="00194216"/>
    <w:rsid w:val="001950EB"/>
    <w:rsid w:val="00195538"/>
    <w:rsid w:val="00195AE3"/>
    <w:rsid w:val="00195FCE"/>
    <w:rsid w:val="0019645B"/>
    <w:rsid w:val="001A031E"/>
    <w:rsid w:val="001A0713"/>
    <w:rsid w:val="001A07DA"/>
    <w:rsid w:val="001A20F7"/>
    <w:rsid w:val="001A2229"/>
    <w:rsid w:val="001A2627"/>
    <w:rsid w:val="001A291B"/>
    <w:rsid w:val="001A2E5E"/>
    <w:rsid w:val="001A4042"/>
    <w:rsid w:val="001A6226"/>
    <w:rsid w:val="001A66C4"/>
    <w:rsid w:val="001A76DF"/>
    <w:rsid w:val="001B051C"/>
    <w:rsid w:val="001B057D"/>
    <w:rsid w:val="001B0B6B"/>
    <w:rsid w:val="001B1B8F"/>
    <w:rsid w:val="001B2FD1"/>
    <w:rsid w:val="001B330A"/>
    <w:rsid w:val="001B385A"/>
    <w:rsid w:val="001B3BEE"/>
    <w:rsid w:val="001B42DC"/>
    <w:rsid w:val="001B53A7"/>
    <w:rsid w:val="001B5F68"/>
    <w:rsid w:val="001B7295"/>
    <w:rsid w:val="001B730F"/>
    <w:rsid w:val="001B7A76"/>
    <w:rsid w:val="001C0F3F"/>
    <w:rsid w:val="001C1CC7"/>
    <w:rsid w:val="001C278F"/>
    <w:rsid w:val="001C3FB3"/>
    <w:rsid w:val="001C4185"/>
    <w:rsid w:val="001C4444"/>
    <w:rsid w:val="001C4D70"/>
    <w:rsid w:val="001C5D2C"/>
    <w:rsid w:val="001C6D97"/>
    <w:rsid w:val="001C7AAF"/>
    <w:rsid w:val="001C7FA1"/>
    <w:rsid w:val="001D032F"/>
    <w:rsid w:val="001D085A"/>
    <w:rsid w:val="001D403E"/>
    <w:rsid w:val="001D48C2"/>
    <w:rsid w:val="001D4A1F"/>
    <w:rsid w:val="001D5F13"/>
    <w:rsid w:val="001D683B"/>
    <w:rsid w:val="001D70C7"/>
    <w:rsid w:val="001E0678"/>
    <w:rsid w:val="001E0721"/>
    <w:rsid w:val="001E0AEE"/>
    <w:rsid w:val="001E0BEF"/>
    <w:rsid w:val="001E18E2"/>
    <w:rsid w:val="001E1A1C"/>
    <w:rsid w:val="001E1F69"/>
    <w:rsid w:val="001E2735"/>
    <w:rsid w:val="001E3636"/>
    <w:rsid w:val="001E3A5C"/>
    <w:rsid w:val="001E3D6A"/>
    <w:rsid w:val="001E4146"/>
    <w:rsid w:val="001E5905"/>
    <w:rsid w:val="001E5F05"/>
    <w:rsid w:val="001E7509"/>
    <w:rsid w:val="001E76B9"/>
    <w:rsid w:val="001E7DF0"/>
    <w:rsid w:val="001F09A0"/>
    <w:rsid w:val="001F0E68"/>
    <w:rsid w:val="001F1455"/>
    <w:rsid w:val="001F325D"/>
    <w:rsid w:val="001F3D03"/>
    <w:rsid w:val="001F4188"/>
    <w:rsid w:val="001F4CD9"/>
    <w:rsid w:val="001F5DB6"/>
    <w:rsid w:val="001F5E1B"/>
    <w:rsid w:val="001F6806"/>
    <w:rsid w:val="001F74D2"/>
    <w:rsid w:val="001F751D"/>
    <w:rsid w:val="00200FB9"/>
    <w:rsid w:val="00201246"/>
    <w:rsid w:val="002013A4"/>
    <w:rsid w:val="00201926"/>
    <w:rsid w:val="0020293A"/>
    <w:rsid w:val="002030CF"/>
    <w:rsid w:val="002045CE"/>
    <w:rsid w:val="002059A2"/>
    <w:rsid w:val="00205B70"/>
    <w:rsid w:val="00206263"/>
    <w:rsid w:val="00206A7D"/>
    <w:rsid w:val="00206E27"/>
    <w:rsid w:val="00207469"/>
    <w:rsid w:val="00207A32"/>
    <w:rsid w:val="00207DFB"/>
    <w:rsid w:val="002109E3"/>
    <w:rsid w:val="00210F33"/>
    <w:rsid w:val="002120F7"/>
    <w:rsid w:val="00212C11"/>
    <w:rsid w:val="00213741"/>
    <w:rsid w:val="00213885"/>
    <w:rsid w:val="00213A95"/>
    <w:rsid w:val="00214311"/>
    <w:rsid w:val="0021477B"/>
    <w:rsid w:val="002149F6"/>
    <w:rsid w:val="00215452"/>
    <w:rsid w:val="002168E8"/>
    <w:rsid w:val="00217213"/>
    <w:rsid w:val="002204FE"/>
    <w:rsid w:val="002231C3"/>
    <w:rsid w:val="00223727"/>
    <w:rsid w:val="00224A9B"/>
    <w:rsid w:val="00225171"/>
    <w:rsid w:val="00226041"/>
    <w:rsid w:val="00227B95"/>
    <w:rsid w:val="00227F3C"/>
    <w:rsid w:val="00230123"/>
    <w:rsid w:val="0023087A"/>
    <w:rsid w:val="00231F0B"/>
    <w:rsid w:val="00232027"/>
    <w:rsid w:val="002320A9"/>
    <w:rsid w:val="00232245"/>
    <w:rsid w:val="002348CA"/>
    <w:rsid w:val="00234A51"/>
    <w:rsid w:val="00234C60"/>
    <w:rsid w:val="00237413"/>
    <w:rsid w:val="00237E04"/>
    <w:rsid w:val="00241C22"/>
    <w:rsid w:val="00242149"/>
    <w:rsid w:val="00242354"/>
    <w:rsid w:val="002429DB"/>
    <w:rsid w:val="002440E0"/>
    <w:rsid w:val="00245EEC"/>
    <w:rsid w:val="00246E6A"/>
    <w:rsid w:val="00247688"/>
    <w:rsid w:val="0024783B"/>
    <w:rsid w:val="0025263B"/>
    <w:rsid w:val="00254B2A"/>
    <w:rsid w:val="00255AF3"/>
    <w:rsid w:val="00255B87"/>
    <w:rsid w:val="00255E56"/>
    <w:rsid w:val="002573D3"/>
    <w:rsid w:val="00257411"/>
    <w:rsid w:val="0025784C"/>
    <w:rsid w:val="00260104"/>
    <w:rsid w:val="00260176"/>
    <w:rsid w:val="00260E61"/>
    <w:rsid w:val="002616C6"/>
    <w:rsid w:val="002618FA"/>
    <w:rsid w:val="0026350B"/>
    <w:rsid w:val="0026352A"/>
    <w:rsid w:val="00263B91"/>
    <w:rsid w:val="00264C45"/>
    <w:rsid w:val="0026506D"/>
    <w:rsid w:val="002669AD"/>
    <w:rsid w:val="0026730C"/>
    <w:rsid w:val="002676FD"/>
    <w:rsid w:val="00267AF5"/>
    <w:rsid w:val="00267C9C"/>
    <w:rsid w:val="002704DA"/>
    <w:rsid w:val="0027074E"/>
    <w:rsid w:val="0027106A"/>
    <w:rsid w:val="0027109E"/>
    <w:rsid w:val="0027177C"/>
    <w:rsid w:val="002721EA"/>
    <w:rsid w:val="00272E9F"/>
    <w:rsid w:val="00273056"/>
    <w:rsid w:val="00273308"/>
    <w:rsid w:val="002733C3"/>
    <w:rsid w:val="00273D69"/>
    <w:rsid w:val="00274375"/>
    <w:rsid w:val="002744E9"/>
    <w:rsid w:val="00274700"/>
    <w:rsid w:val="0027479C"/>
    <w:rsid w:val="00275E50"/>
    <w:rsid w:val="00276ADA"/>
    <w:rsid w:val="00277237"/>
    <w:rsid w:val="0027733A"/>
    <w:rsid w:val="00277B17"/>
    <w:rsid w:val="00281DAF"/>
    <w:rsid w:val="00281F6D"/>
    <w:rsid w:val="002826D1"/>
    <w:rsid w:val="00283B34"/>
    <w:rsid w:val="00284142"/>
    <w:rsid w:val="00286819"/>
    <w:rsid w:val="00287086"/>
    <w:rsid w:val="002873F4"/>
    <w:rsid w:val="002879DD"/>
    <w:rsid w:val="002904C1"/>
    <w:rsid w:val="00290F52"/>
    <w:rsid w:val="0029134A"/>
    <w:rsid w:val="0029184E"/>
    <w:rsid w:val="00292492"/>
    <w:rsid w:val="002924D5"/>
    <w:rsid w:val="002929DC"/>
    <w:rsid w:val="00293B01"/>
    <w:rsid w:val="00294090"/>
    <w:rsid w:val="00295C51"/>
    <w:rsid w:val="002961B7"/>
    <w:rsid w:val="00296331"/>
    <w:rsid w:val="002A0306"/>
    <w:rsid w:val="002A08DD"/>
    <w:rsid w:val="002A17A3"/>
    <w:rsid w:val="002A211A"/>
    <w:rsid w:val="002A29DD"/>
    <w:rsid w:val="002A4342"/>
    <w:rsid w:val="002A46BA"/>
    <w:rsid w:val="002A4AEB"/>
    <w:rsid w:val="002A4F07"/>
    <w:rsid w:val="002A5FC7"/>
    <w:rsid w:val="002B0266"/>
    <w:rsid w:val="002B0EA4"/>
    <w:rsid w:val="002B1CDC"/>
    <w:rsid w:val="002B32A2"/>
    <w:rsid w:val="002B4397"/>
    <w:rsid w:val="002B4489"/>
    <w:rsid w:val="002B4B2C"/>
    <w:rsid w:val="002B60AF"/>
    <w:rsid w:val="002B674A"/>
    <w:rsid w:val="002B7F0B"/>
    <w:rsid w:val="002C17D6"/>
    <w:rsid w:val="002C23C1"/>
    <w:rsid w:val="002C2E7D"/>
    <w:rsid w:val="002C31BD"/>
    <w:rsid w:val="002C380B"/>
    <w:rsid w:val="002C3C5F"/>
    <w:rsid w:val="002C3C86"/>
    <w:rsid w:val="002C4092"/>
    <w:rsid w:val="002C4824"/>
    <w:rsid w:val="002C5E80"/>
    <w:rsid w:val="002C6F9F"/>
    <w:rsid w:val="002D1DB3"/>
    <w:rsid w:val="002D22F5"/>
    <w:rsid w:val="002D286A"/>
    <w:rsid w:val="002D2A79"/>
    <w:rsid w:val="002D3F6E"/>
    <w:rsid w:val="002D47EC"/>
    <w:rsid w:val="002D4E09"/>
    <w:rsid w:val="002D721F"/>
    <w:rsid w:val="002E6118"/>
    <w:rsid w:val="002E63EF"/>
    <w:rsid w:val="002E6D6E"/>
    <w:rsid w:val="002E71B7"/>
    <w:rsid w:val="002E7419"/>
    <w:rsid w:val="002F10C8"/>
    <w:rsid w:val="002F1208"/>
    <w:rsid w:val="002F24CC"/>
    <w:rsid w:val="002F254C"/>
    <w:rsid w:val="002F2647"/>
    <w:rsid w:val="002F3946"/>
    <w:rsid w:val="002F468B"/>
    <w:rsid w:val="002F4DEF"/>
    <w:rsid w:val="002F53DE"/>
    <w:rsid w:val="002F6690"/>
    <w:rsid w:val="002F77BA"/>
    <w:rsid w:val="002F7804"/>
    <w:rsid w:val="002F7A50"/>
    <w:rsid w:val="002F7D6B"/>
    <w:rsid w:val="0030053D"/>
    <w:rsid w:val="00301C53"/>
    <w:rsid w:val="00301D0A"/>
    <w:rsid w:val="003031D9"/>
    <w:rsid w:val="003037B0"/>
    <w:rsid w:val="00303BB4"/>
    <w:rsid w:val="00305C7A"/>
    <w:rsid w:val="0030629B"/>
    <w:rsid w:val="003062D5"/>
    <w:rsid w:val="003067E5"/>
    <w:rsid w:val="003113A3"/>
    <w:rsid w:val="00312A9E"/>
    <w:rsid w:val="00314204"/>
    <w:rsid w:val="003153A7"/>
    <w:rsid w:val="003167CA"/>
    <w:rsid w:val="00317D9C"/>
    <w:rsid w:val="00320EF4"/>
    <w:rsid w:val="00321645"/>
    <w:rsid w:val="00321647"/>
    <w:rsid w:val="00321798"/>
    <w:rsid w:val="003239BC"/>
    <w:rsid w:val="00324CF4"/>
    <w:rsid w:val="003250B9"/>
    <w:rsid w:val="00325DF2"/>
    <w:rsid w:val="003265DA"/>
    <w:rsid w:val="003267E6"/>
    <w:rsid w:val="003270B8"/>
    <w:rsid w:val="00330168"/>
    <w:rsid w:val="00330E13"/>
    <w:rsid w:val="00330EE9"/>
    <w:rsid w:val="00332391"/>
    <w:rsid w:val="003337FB"/>
    <w:rsid w:val="003339F0"/>
    <w:rsid w:val="00333AAD"/>
    <w:rsid w:val="00335690"/>
    <w:rsid w:val="003359E3"/>
    <w:rsid w:val="00335AF8"/>
    <w:rsid w:val="00335FA8"/>
    <w:rsid w:val="0033675B"/>
    <w:rsid w:val="00337992"/>
    <w:rsid w:val="00337EF4"/>
    <w:rsid w:val="003402D0"/>
    <w:rsid w:val="00340D78"/>
    <w:rsid w:val="003420EA"/>
    <w:rsid w:val="0034262B"/>
    <w:rsid w:val="0034262C"/>
    <w:rsid w:val="00342AD8"/>
    <w:rsid w:val="00342D85"/>
    <w:rsid w:val="003434D2"/>
    <w:rsid w:val="00343B82"/>
    <w:rsid w:val="00343BF8"/>
    <w:rsid w:val="00345A1B"/>
    <w:rsid w:val="00346CA7"/>
    <w:rsid w:val="0034752B"/>
    <w:rsid w:val="003511A5"/>
    <w:rsid w:val="003515C5"/>
    <w:rsid w:val="00351802"/>
    <w:rsid w:val="0035402C"/>
    <w:rsid w:val="003541E5"/>
    <w:rsid w:val="003545C8"/>
    <w:rsid w:val="00354688"/>
    <w:rsid w:val="00354B11"/>
    <w:rsid w:val="00355453"/>
    <w:rsid w:val="00355F1F"/>
    <w:rsid w:val="003561E3"/>
    <w:rsid w:val="00357232"/>
    <w:rsid w:val="003577A2"/>
    <w:rsid w:val="00357896"/>
    <w:rsid w:val="00357D9A"/>
    <w:rsid w:val="00357FAE"/>
    <w:rsid w:val="00360498"/>
    <w:rsid w:val="00361359"/>
    <w:rsid w:val="003620B1"/>
    <w:rsid w:val="003629CC"/>
    <w:rsid w:val="003646FF"/>
    <w:rsid w:val="003647CD"/>
    <w:rsid w:val="00365464"/>
    <w:rsid w:val="00367E6E"/>
    <w:rsid w:val="003718B3"/>
    <w:rsid w:val="0037202D"/>
    <w:rsid w:val="00372EDE"/>
    <w:rsid w:val="00373396"/>
    <w:rsid w:val="003733C4"/>
    <w:rsid w:val="00373A5F"/>
    <w:rsid w:val="00374D60"/>
    <w:rsid w:val="003755D5"/>
    <w:rsid w:val="003803BB"/>
    <w:rsid w:val="00380496"/>
    <w:rsid w:val="00380F32"/>
    <w:rsid w:val="00381521"/>
    <w:rsid w:val="003816B2"/>
    <w:rsid w:val="003822A8"/>
    <w:rsid w:val="00382EED"/>
    <w:rsid w:val="00384319"/>
    <w:rsid w:val="00384AC9"/>
    <w:rsid w:val="00385180"/>
    <w:rsid w:val="0038640D"/>
    <w:rsid w:val="00386693"/>
    <w:rsid w:val="0039109F"/>
    <w:rsid w:val="00391576"/>
    <w:rsid w:val="00391A61"/>
    <w:rsid w:val="00393FA5"/>
    <w:rsid w:val="00393FE4"/>
    <w:rsid w:val="00394C66"/>
    <w:rsid w:val="003954C4"/>
    <w:rsid w:val="00395767"/>
    <w:rsid w:val="003958D2"/>
    <w:rsid w:val="003965CA"/>
    <w:rsid w:val="0039719E"/>
    <w:rsid w:val="003971C1"/>
    <w:rsid w:val="003974D4"/>
    <w:rsid w:val="003A02FC"/>
    <w:rsid w:val="003A040E"/>
    <w:rsid w:val="003A15E4"/>
    <w:rsid w:val="003A1646"/>
    <w:rsid w:val="003A301B"/>
    <w:rsid w:val="003A34A6"/>
    <w:rsid w:val="003A3CDB"/>
    <w:rsid w:val="003A4544"/>
    <w:rsid w:val="003A4E95"/>
    <w:rsid w:val="003A57B3"/>
    <w:rsid w:val="003A5D04"/>
    <w:rsid w:val="003A7143"/>
    <w:rsid w:val="003A7BAD"/>
    <w:rsid w:val="003A7BB1"/>
    <w:rsid w:val="003B000F"/>
    <w:rsid w:val="003B09A1"/>
    <w:rsid w:val="003B1E1E"/>
    <w:rsid w:val="003B3286"/>
    <w:rsid w:val="003B4DF5"/>
    <w:rsid w:val="003B6228"/>
    <w:rsid w:val="003B654E"/>
    <w:rsid w:val="003C0A85"/>
    <w:rsid w:val="003C1F08"/>
    <w:rsid w:val="003C22C2"/>
    <w:rsid w:val="003C3273"/>
    <w:rsid w:val="003C45FA"/>
    <w:rsid w:val="003C4666"/>
    <w:rsid w:val="003C4C7E"/>
    <w:rsid w:val="003D1F83"/>
    <w:rsid w:val="003D368D"/>
    <w:rsid w:val="003D43CB"/>
    <w:rsid w:val="003D4C35"/>
    <w:rsid w:val="003D4D24"/>
    <w:rsid w:val="003D6202"/>
    <w:rsid w:val="003D62D8"/>
    <w:rsid w:val="003D63A7"/>
    <w:rsid w:val="003D64AA"/>
    <w:rsid w:val="003D687F"/>
    <w:rsid w:val="003E105B"/>
    <w:rsid w:val="003E1973"/>
    <w:rsid w:val="003E1B6D"/>
    <w:rsid w:val="003E1F79"/>
    <w:rsid w:val="003E2832"/>
    <w:rsid w:val="003E3366"/>
    <w:rsid w:val="003E3529"/>
    <w:rsid w:val="003E3785"/>
    <w:rsid w:val="003E3888"/>
    <w:rsid w:val="003E3B07"/>
    <w:rsid w:val="003E3BB7"/>
    <w:rsid w:val="003E3C92"/>
    <w:rsid w:val="003E4763"/>
    <w:rsid w:val="003F0107"/>
    <w:rsid w:val="003F04D1"/>
    <w:rsid w:val="003F159A"/>
    <w:rsid w:val="003F1A5A"/>
    <w:rsid w:val="003F255C"/>
    <w:rsid w:val="003F262D"/>
    <w:rsid w:val="003F3938"/>
    <w:rsid w:val="003F3DE8"/>
    <w:rsid w:val="003F4619"/>
    <w:rsid w:val="003F4977"/>
    <w:rsid w:val="003F4DB9"/>
    <w:rsid w:val="003F539C"/>
    <w:rsid w:val="003F55DD"/>
    <w:rsid w:val="003F56A2"/>
    <w:rsid w:val="003F5C67"/>
    <w:rsid w:val="003F6CA7"/>
    <w:rsid w:val="004000CA"/>
    <w:rsid w:val="00401603"/>
    <w:rsid w:val="00402295"/>
    <w:rsid w:val="0040429A"/>
    <w:rsid w:val="00404BA5"/>
    <w:rsid w:val="00405134"/>
    <w:rsid w:val="004053CA"/>
    <w:rsid w:val="004058FA"/>
    <w:rsid w:val="00406B14"/>
    <w:rsid w:val="00407659"/>
    <w:rsid w:val="00407C9D"/>
    <w:rsid w:val="00410C83"/>
    <w:rsid w:val="0041222C"/>
    <w:rsid w:val="00412FEA"/>
    <w:rsid w:val="00413C92"/>
    <w:rsid w:val="004147E1"/>
    <w:rsid w:val="00414E11"/>
    <w:rsid w:val="00415333"/>
    <w:rsid w:val="004156E9"/>
    <w:rsid w:val="00417016"/>
    <w:rsid w:val="004176B7"/>
    <w:rsid w:val="004178B5"/>
    <w:rsid w:val="00417C3A"/>
    <w:rsid w:val="004208A2"/>
    <w:rsid w:val="00420D33"/>
    <w:rsid w:val="00422081"/>
    <w:rsid w:val="0042209A"/>
    <w:rsid w:val="0042236B"/>
    <w:rsid w:val="004232E7"/>
    <w:rsid w:val="004237FF"/>
    <w:rsid w:val="00423D49"/>
    <w:rsid w:val="004244DA"/>
    <w:rsid w:val="00424679"/>
    <w:rsid w:val="004250BB"/>
    <w:rsid w:val="00425428"/>
    <w:rsid w:val="0042546B"/>
    <w:rsid w:val="00425D13"/>
    <w:rsid w:val="00426802"/>
    <w:rsid w:val="00426D4F"/>
    <w:rsid w:val="00427EBE"/>
    <w:rsid w:val="0043111A"/>
    <w:rsid w:val="004330A0"/>
    <w:rsid w:val="00434AB8"/>
    <w:rsid w:val="004353DB"/>
    <w:rsid w:val="004358AB"/>
    <w:rsid w:val="004359B8"/>
    <w:rsid w:val="00435BF6"/>
    <w:rsid w:val="00436775"/>
    <w:rsid w:val="004368BB"/>
    <w:rsid w:val="00437A6E"/>
    <w:rsid w:val="004414C6"/>
    <w:rsid w:val="0044207F"/>
    <w:rsid w:val="00442673"/>
    <w:rsid w:val="0044322F"/>
    <w:rsid w:val="004432C7"/>
    <w:rsid w:val="00443AF2"/>
    <w:rsid w:val="0044412B"/>
    <w:rsid w:val="004446C4"/>
    <w:rsid w:val="004459F1"/>
    <w:rsid w:val="004464A7"/>
    <w:rsid w:val="0044656A"/>
    <w:rsid w:val="004468C1"/>
    <w:rsid w:val="00446C5E"/>
    <w:rsid w:val="00451735"/>
    <w:rsid w:val="00452A75"/>
    <w:rsid w:val="00452C84"/>
    <w:rsid w:val="004532A2"/>
    <w:rsid w:val="004533DF"/>
    <w:rsid w:val="0045357B"/>
    <w:rsid w:val="00453D11"/>
    <w:rsid w:val="004549F2"/>
    <w:rsid w:val="00454D50"/>
    <w:rsid w:val="00454E34"/>
    <w:rsid w:val="0045562A"/>
    <w:rsid w:val="00455CE6"/>
    <w:rsid w:val="004575D7"/>
    <w:rsid w:val="00457684"/>
    <w:rsid w:val="00457718"/>
    <w:rsid w:val="004578FB"/>
    <w:rsid w:val="004600DC"/>
    <w:rsid w:val="00460F0B"/>
    <w:rsid w:val="00460FA5"/>
    <w:rsid w:val="0046117E"/>
    <w:rsid w:val="004611C4"/>
    <w:rsid w:val="00461A43"/>
    <w:rsid w:val="00461F22"/>
    <w:rsid w:val="0046246D"/>
    <w:rsid w:val="004633B3"/>
    <w:rsid w:val="0046449A"/>
    <w:rsid w:val="00464D96"/>
    <w:rsid w:val="00465238"/>
    <w:rsid w:val="0046661E"/>
    <w:rsid w:val="00467DC7"/>
    <w:rsid w:val="00467EC2"/>
    <w:rsid w:val="0047009A"/>
    <w:rsid w:val="004711EF"/>
    <w:rsid w:val="0047217C"/>
    <w:rsid w:val="00473798"/>
    <w:rsid w:val="00474FF0"/>
    <w:rsid w:val="004750D5"/>
    <w:rsid w:val="0047643F"/>
    <w:rsid w:val="0047678F"/>
    <w:rsid w:val="00477F00"/>
    <w:rsid w:val="004804C5"/>
    <w:rsid w:val="00480983"/>
    <w:rsid w:val="00480EF9"/>
    <w:rsid w:val="004811DD"/>
    <w:rsid w:val="00483D09"/>
    <w:rsid w:val="00484537"/>
    <w:rsid w:val="004846E3"/>
    <w:rsid w:val="004862E8"/>
    <w:rsid w:val="00486BB9"/>
    <w:rsid w:val="00487069"/>
    <w:rsid w:val="004906C4"/>
    <w:rsid w:val="00490763"/>
    <w:rsid w:val="00491A72"/>
    <w:rsid w:val="00491B5A"/>
    <w:rsid w:val="00492EF9"/>
    <w:rsid w:val="0049304D"/>
    <w:rsid w:val="0049470A"/>
    <w:rsid w:val="0049555D"/>
    <w:rsid w:val="00497E0E"/>
    <w:rsid w:val="004A1298"/>
    <w:rsid w:val="004A1E38"/>
    <w:rsid w:val="004A3316"/>
    <w:rsid w:val="004A33B6"/>
    <w:rsid w:val="004A3FC7"/>
    <w:rsid w:val="004A53CD"/>
    <w:rsid w:val="004A607D"/>
    <w:rsid w:val="004B0CBF"/>
    <w:rsid w:val="004B182F"/>
    <w:rsid w:val="004B194D"/>
    <w:rsid w:val="004B202A"/>
    <w:rsid w:val="004B21DC"/>
    <w:rsid w:val="004B232A"/>
    <w:rsid w:val="004B2C68"/>
    <w:rsid w:val="004B2EDB"/>
    <w:rsid w:val="004B2FF1"/>
    <w:rsid w:val="004B3408"/>
    <w:rsid w:val="004B34DC"/>
    <w:rsid w:val="004B3C4D"/>
    <w:rsid w:val="004B4221"/>
    <w:rsid w:val="004B5731"/>
    <w:rsid w:val="004B5762"/>
    <w:rsid w:val="004B580E"/>
    <w:rsid w:val="004B5DD0"/>
    <w:rsid w:val="004B6E08"/>
    <w:rsid w:val="004C00D2"/>
    <w:rsid w:val="004C1CB8"/>
    <w:rsid w:val="004C1E6D"/>
    <w:rsid w:val="004C24D0"/>
    <w:rsid w:val="004C2A31"/>
    <w:rsid w:val="004C2BCE"/>
    <w:rsid w:val="004C32FB"/>
    <w:rsid w:val="004C3DB9"/>
    <w:rsid w:val="004C5244"/>
    <w:rsid w:val="004C5362"/>
    <w:rsid w:val="004C5A13"/>
    <w:rsid w:val="004C5D2B"/>
    <w:rsid w:val="004D106A"/>
    <w:rsid w:val="004D11C8"/>
    <w:rsid w:val="004D2310"/>
    <w:rsid w:val="004D3A3D"/>
    <w:rsid w:val="004D3B2B"/>
    <w:rsid w:val="004D4932"/>
    <w:rsid w:val="004D5E29"/>
    <w:rsid w:val="004D6CDB"/>
    <w:rsid w:val="004D72E4"/>
    <w:rsid w:val="004D7672"/>
    <w:rsid w:val="004D7B0E"/>
    <w:rsid w:val="004D7CAD"/>
    <w:rsid w:val="004E02A9"/>
    <w:rsid w:val="004E165E"/>
    <w:rsid w:val="004E2C3E"/>
    <w:rsid w:val="004E3B15"/>
    <w:rsid w:val="004E4B47"/>
    <w:rsid w:val="004E4C1E"/>
    <w:rsid w:val="004E4E77"/>
    <w:rsid w:val="004E52D9"/>
    <w:rsid w:val="004E589C"/>
    <w:rsid w:val="004E5EAC"/>
    <w:rsid w:val="004E5FEE"/>
    <w:rsid w:val="004E6D55"/>
    <w:rsid w:val="004E70BE"/>
    <w:rsid w:val="004E7DF3"/>
    <w:rsid w:val="004F0268"/>
    <w:rsid w:val="004F04CF"/>
    <w:rsid w:val="004F1918"/>
    <w:rsid w:val="004F2673"/>
    <w:rsid w:val="004F2F03"/>
    <w:rsid w:val="004F2FA2"/>
    <w:rsid w:val="004F3246"/>
    <w:rsid w:val="004F4426"/>
    <w:rsid w:val="004F448A"/>
    <w:rsid w:val="004F4786"/>
    <w:rsid w:val="004F4811"/>
    <w:rsid w:val="004F4D70"/>
    <w:rsid w:val="004F54AE"/>
    <w:rsid w:val="004F54FC"/>
    <w:rsid w:val="004F58FD"/>
    <w:rsid w:val="004F5EE4"/>
    <w:rsid w:val="004F61C2"/>
    <w:rsid w:val="004F7FBA"/>
    <w:rsid w:val="00500023"/>
    <w:rsid w:val="005006EA"/>
    <w:rsid w:val="00500BDE"/>
    <w:rsid w:val="00500CCA"/>
    <w:rsid w:val="00501415"/>
    <w:rsid w:val="00501445"/>
    <w:rsid w:val="00501759"/>
    <w:rsid w:val="00502654"/>
    <w:rsid w:val="0050270E"/>
    <w:rsid w:val="005029FD"/>
    <w:rsid w:val="005031AD"/>
    <w:rsid w:val="00504273"/>
    <w:rsid w:val="0050499F"/>
    <w:rsid w:val="00504BAE"/>
    <w:rsid w:val="00504F30"/>
    <w:rsid w:val="00505786"/>
    <w:rsid w:val="00506229"/>
    <w:rsid w:val="0050776B"/>
    <w:rsid w:val="005107A2"/>
    <w:rsid w:val="005107A9"/>
    <w:rsid w:val="005109F8"/>
    <w:rsid w:val="00510CEF"/>
    <w:rsid w:val="0051187F"/>
    <w:rsid w:val="005123A2"/>
    <w:rsid w:val="0051242F"/>
    <w:rsid w:val="00512D07"/>
    <w:rsid w:val="00512FEE"/>
    <w:rsid w:val="00513AE8"/>
    <w:rsid w:val="0051604D"/>
    <w:rsid w:val="00516B3F"/>
    <w:rsid w:val="00516CBB"/>
    <w:rsid w:val="00517410"/>
    <w:rsid w:val="00517C20"/>
    <w:rsid w:val="00517FA2"/>
    <w:rsid w:val="0052018F"/>
    <w:rsid w:val="00520914"/>
    <w:rsid w:val="005210CE"/>
    <w:rsid w:val="005218E3"/>
    <w:rsid w:val="00521ADA"/>
    <w:rsid w:val="00522DE4"/>
    <w:rsid w:val="00522E36"/>
    <w:rsid w:val="0052354A"/>
    <w:rsid w:val="00523EAD"/>
    <w:rsid w:val="00524389"/>
    <w:rsid w:val="005249B9"/>
    <w:rsid w:val="00524D9F"/>
    <w:rsid w:val="00525905"/>
    <w:rsid w:val="00525EB0"/>
    <w:rsid w:val="00526882"/>
    <w:rsid w:val="0052735A"/>
    <w:rsid w:val="0053055D"/>
    <w:rsid w:val="00530D08"/>
    <w:rsid w:val="00534395"/>
    <w:rsid w:val="005347D5"/>
    <w:rsid w:val="0053647B"/>
    <w:rsid w:val="00537411"/>
    <w:rsid w:val="005378A7"/>
    <w:rsid w:val="00541AC3"/>
    <w:rsid w:val="005426AD"/>
    <w:rsid w:val="005426F6"/>
    <w:rsid w:val="00542CA6"/>
    <w:rsid w:val="00542D97"/>
    <w:rsid w:val="0054461B"/>
    <w:rsid w:val="005453D4"/>
    <w:rsid w:val="005466BD"/>
    <w:rsid w:val="00546C97"/>
    <w:rsid w:val="00546CC2"/>
    <w:rsid w:val="00547FBD"/>
    <w:rsid w:val="005506B3"/>
    <w:rsid w:val="00550D63"/>
    <w:rsid w:val="00551245"/>
    <w:rsid w:val="005524BE"/>
    <w:rsid w:val="00552734"/>
    <w:rsid w:val="00552D74"/>
    <w:rsid w:val="00553AFC"/>
    <w:rsid w:val="00553C8A"/>
    <w:rsid w:val="00553D00"/>
    <w:rsid w:val="005547A3"/>
    <w:rsid w:val="0055492A"/>
    <w:rsid w:val="00556202"/>
    <w:rsid w:val="00557034"/>
    <w:rsid w:val="00557120"/>
    <w:rsid w:val="005604E9"/>
    <w:rsid w:val="00560856"/>
    <w:rsid w:val="005626DA"/>
    <w:rsid w:val="00562BD8"/>
    <w:rsid w:val="00563C02"/>
    <w:rsid w:val="0056457B"/>
    <w:rsid w:val="00564B9A"/>
    <w:rsid w:val="00564D6E"/>
    <w:rsid w:val="00564D7A"/>
    <w:rsid w:val="00565D1D"/>
    <w:rsid w:val="0056624A"/>
    <w:rsid w:val="00566BF4"/>
    <w:rsid w:val="00566C05"/>
    <w:rsid w:val="005674E9"/>
    <w:rsid w:val="0056753C"/>
    <w:rsid w:val="00567648"/>
    <w:rsid w:val="005676EF"/>
    <w:rsid w:val="00567C68"/>
    <w:rsid w:val="00567E74"/>
    <w:rsid w:val="00570427"/>
    <w:rsid w:val="00570C3A"/>
    <w:rsid w:val="00571A3C"/>
    <w:rsid w:val="00571C2C"/>
    <w:rsid w:val="00571C2E"/>
    <w:rsid w:val="00572161"/>
    <w:rsid w:val="005726D2"/>
    <w:rsid w:val="005740C5"/>
    <w:rsid w:val="005758DA"/>
    <w:rsid w:val="00576227"/>
    <w:rsid w:val="005763B7"/>
    <w:rsid w:val="00576758"/>
    <w:rsid w:val="00576B92"/>
    <w:rsid w:val="005811F2"/>
    <w:rsid w:val="005815AD"/>
    <w:rsid w:val="00581623"/>
    <w:rsid w:val="00581838"/>
    <w:rsid w:val="00583E36"/>
    <w:rsid w:val="00584FEF"/>
    <w:rsid w:val="00586FEF"/>
    <w:rsid w:val="00587156"/>
    <w:rsid w:val="00587544"/>
    <w:rsid w:val="0058767E"/>
    <w:rsid w:val="0058769C"/>
    <w:rsid w:val="00590850"/>
    <w:rsid w:val="00590B3D"/>
    <w:rsid w:val="005920DB"/>
    <w:rsid w:val="00592760"/>
    <w:rsid w:val="00592ECB"/>
    <w:rsid w:val="00593979"/>
    <w:rsid w:val="00593B1F"/>
    <w:rsid w:val="00593D63"/>
    <w:rsid w:val="0059474F"/>
    <w:rsid w:val="00596098"/>
    <w:rsid w:val="005A151C"/>
    <w:rsid w:val="005A1D66"/>
    <w:rsid w:val="005A26CE"/>
    <w:rsid w:val="005A33BD"/>
    <w:rsid w:val="005A51F6"/>
    <w:rsid w:val="005A53D0"/>
    <w:rsid w:val="005A55F2"/>
    <w:rsid w:val="005A6335"/>
    <w:rsid w:val="005A6BDD"/>
    <w:rsid w:val="005A711E"/>
    <w:rsid w:val="005A7A5E"/>
    <w:rsid w:val="005A7E9F"/>
    <w:rsid w:val="005B0BEE"/>
    <w:rsid w:val="005B0DEB"/>
    <w:rsid w:val="005B1068"/>
    <w:rsid w:val="005B21F8"/>
    <w:rsid w:val="005B2CB6"/>
    <w:rsid w:val="005B2FEC"/>
    <w:rsid w:val="005B4ED8"/>
    <w:rsid w:val="005B5D92"/>
    <w:rsid w:val="005B6AD9"/>
    <w:rsid w:val="005B7D6D"/>
    <w:rsid w:val="005C07E7"/>
    <w:rsid w:val="005C08B0"/>
    <w:rsid w:val="005C0D3B"/>
    <w:rsid w:val="005C1226"/>
    <w:rsid w:val="005C1AF3"/>
    <w:rsid w:val="005C3211"/>
    <w:rsid w:val="005C3363"/>
    <w:rsid w:val="005C35D6"/>
    <w:rsid w:val="005C3EB1"/>
    <w:rsid w:val="005C45F8"/>
    <w:rsid w:val="005C5573"/>
    <w:rsid w:val="005C5E79"/>
    <w:rsid w:val="005C692B"/>
    <w:rsid w:val="005C6C8B"/>
    <w:rsid w:val="005C742C"/>
    <w:rsid w:val="005C76B2"/>
    <w:rsid w:val="005D0ED7"/>
    <w:rsid w:val="005D0F3B"/>
    <w:rsid w:val="005D1447"/>
    <w:rsid w:val="005D14A3"/>
    <w:rsid w:val="005D172D"/>
    <w:rsid w:val="005D18E2"/>
    <w:rsid w:val="005D1EF6"/>
    <w:rsid w:val="005D20C1"/>
    <w:rsid w:val="005D354D"/>
    <w:rsid w:val="005D38DC"/>
    <w:rsid w:val="005D41A2"/>
    <w:rsid w:val="005D4483"/>
    <w:rsid w:val="005D4DBD"/>
    <w:rsid w:val="005D5003"/>
    <w:rsid w:val="005D55AB"/>
    <w:rsid w:val="005D55FE"/>
    <w:rsid w:val="005D6D95"/>
    <w:rsid w:val="005D782E"/>
    <w:rsid w:val="005D7DEB"/>
    <w:rsid w:val="005D7E35"/>
    <w:rsid w:val="005D7F61"/>
    <w:rsid w:val="005E0032"/>
    <w:rsid w:val="005E0326"/>
    <w:rsid w:val="005E1047"/>
    <w:rsid w:val="005E1467"/>
    <w:rsid w:val="005E2395"/>
    <w:rsid w:val="005E334D"/>
    <w:rsid w:val="005E3921"/>
    <w:rsid w:val="005E3C85"/>
    <w:rsid w:val="005E3D62"/>
    <w:rsid w:val="005E4EBD"/>
    <w:rsid w:val="005E6217"/>
    <w:rsid w:val="005E6780"/>
    <w:rsid w:val="005E6B71"/>
    <w:rsid w:val="005F0F72"/>
    <w:rsid w:val="005F119B"/>
    <w:rsid w:val="005F22AF"/>
    <w:rsid w:val="005F2B37"/>
    <w:rsid w:val="005F2BC3"/>
    <w:rsid w:val="005F32C6"/>
    <w:rsid w:val="005F3AB5"/>
    <w:rsid w:val="005F47BF"/>
    <w:rsid w:val="005F5002"/>
    <w:rsid w:val="005F6181"/>
    <w:rsid w:val="005F656B"/>
    <w:rsid w:val="005F659F"/>
    <w:rsid w:val="005F65C0"/>
    <w:rsid w:val="005F7578"/>
    <w:rsid w:val="005F7EE0"/>
    <w:rsid w:val="00600D84"/>
    <w:rsid w:val="006014C4"/>
    <w:rsid w:val="0060181F"/>
    <w:rsid w:val="00602610"/>
    <w:rsid w:val="00602FF2"/>
    <w:rsid w:val="006044D6"/>
    <w:rsid w:val="00604870"/>
    <w:rsid w:val="00606248"/>
    <w:rsid w:val="00606E45"/>
    <w:rsid w:val="0060773D"/>
    <w:rsid w:val="00611C14"/>
    <w:rsid w:val="00611E50"/>
    <w:rsid w:val="00611F08"/>
    <w:rsid w:val="00612186"/>
    <w:rsid w:val="00612300"/>
    <w:rsid w:val="00612AEA"/>
    <w:rsid w:val="00614259"/>
    <w:rsid w:val="0061468A"/>
    <w:rsid w:val="00615B34"/>
    <w:rsid w:val="00620405"/>
    <w:rsid w:val="00620519"/>
    <w:rsid w:val="00621CEE"/>
    <w:rsid w:val="00622599"/>
    <w:rsid w:val="00622797"/>
    <w:rsid w:val="00622D73"/>
    <w:rsid w:val="006234BA"/>
    <w:rsid w:val="0062387B"/>
    <w:rsid w:val="00623C0F"/>
    <w:rsid w:val="0062415A"/>
    <w:rsid w:val="00624574"/>
    <w:rsid w:val="00624A0E"/>
    <w:rsid w:val="0062651A"/>
    <w:rsid w:val="00626882"/>
    <w:rsid w:val="00626C65"/>
    <w:rsid w:val="00626C6B"/>
    <w:rsid w:val="00627A11"/>
    <w:rsid w:val="006312E0"/>
    <w:rsid w:val="006320DD"/>
    <w:rsid w:val="006335FA"/>
    <w:rsid w:val="00633F42"/>
    <w:rsid w:val="0063431A"/>
    <w:rsid w:val="00634908"/>
    <w:rsid w:val="00634B35"/>
    <w:rsid w:val="00635F28"/>
    <w:rsid w:val="006360A3"/>
    <w:rsid w:val="006377F3"/>
    <w:rsid w:val="00640591"/>
    <w:rsid w:val="0064063D"/>
    <w:rsid w:val="00640F4F"/>
    <w:rsid w:val="006420D3"/>
    <w:rsid w:val="00642663"/>
    <w:rsid w:val="006428B9"/>
    <w:rsid w:val="00642DEA"/>
    <w:rsid w:val="00645DE1"/>
    <w:rsid w:val="00645E6D"/>
    <w:rsid w:val="00646A25"/>
    <w:rsid w:val="00646D86"/>
    <w:rsid w:val="00647711"/>
    <w:rsid w:val="0064785C"/>
    <w:rsid w:val="00650DEF"/>
    <w:rsid w:val="00650EB3"/>
    <w:rsid w:val="00651180"/>
    <w:rsid w:val="0065180D"/>
    <w:rsid w:val="006519ED"/>
    <w:rsid w:val="0065205D"/>
    <w:rsid w:val="00653A3B"/>
    <w:rsid w:val="00654900"/>
    <w:rsid w:val="00654AAE"/>
    <w:rsid w:val="00655439"/>
    <w:rsid w:val="00655C03"/>
    <w:rsid w:val="00655EBA"/>
    <w:rsid w:val="00656520"/>
    <w:rsid w:val="00660930"/>
    <w:rsid w:val="00660A60"/>
    <w:rsid w:val="006611BE"/>
    <w:rsid w:val="006613A1"/>
    <w:rsid w:val="00661927"/>
    <w:rsid w:val="00662FD9"/>
    <w:rsid w:val="00663363"/>
    <w:rsid w:val="00663A3D"/>
    <w:rsid w:val="0066415B"/>
    <w:rsid w:val="006643A4"/>
    <w:rsid w:val="00667EEB"/>
    <w:rsid w:val="00670A09"/>
    <w:rsid w:val="00672201"/>
    <w:rsid w:val="006724BA"/>
    <w:rsid w:val="006737D1"/>
    <w:rsid w:val="00673F02"/>
    <w:rsid w:val="006740AF"/>
    <w:rsid w:val="00674D07"/>
    <w:rsid w:val="00674FB9"/>
    <w:rsid w:val="0067685A"/>
    <w:rsid w:val="0067734D"/>
    <w:rsid w:val="0067761B"/>
    <w:rsid w:val="00680718"/>
    <w:rsid w:val="00680CDC"/>
    <w:rsid w:val="00681AE8"/>
    <w:rsid w:val="00681B3D"/>
    <w:rsid w:val="006827F6"/>
    <w:rsid w:val="00683317"/>
    <w:rsid w:val="00683D3A"/>
    <w:rsid w:val="00684075"/>
    <w:rsid w:val="0068412E"/>
    <w:rsid w:val="00684457"/>
    <w:rsid w:val="0068514E"/>
    <w:rsid w:val="00685240"/>
    <w:rsid w:val="006863EB"/>
    <w:rsid w:val="00686B44"/>
    <w:rsid w:val="00690384"/>
    <w:rsid w:val="006911C5"/>
    <w:rsid w:val="006913B1"/>
    <w:rsid w:val="006915D3"/>
    <w:rsid w:val="00693A81"/>
    <w:rsid w:val="00695363"/>
    <w:rsid w:val="0069543F"/>
    <w:rsid w:val="00696D99"/>
    <w:rsid w:val="00697749"/>
    <w:rsid w:val="006A1840"/>
    <w:rsid w:val="006A1A9D"/>
    <w:rsid w:val="006A1B40"/>
    <w:rsid w:val="006A1DC2"/>
    <w:rsid w:val="006A24CA"/>
    <w:rsid w:val="006A32F8"/>
    <w:rsid w:val="006A3F7B"/>
    <w:rsid w:val="006A4B29"/>
    <w:rsid w:val="006A52C2"/>
    <w:rsid w:val="006A52F9"/>
    <w:rsid w:val="006A5FF0"/>
    <w:rsid w:val="006A6FF6"/>
    <w:rsid w:val="006A7479"/>
    <w:rsid w:val="006A7C37"/>
    <w:rsid w:val="006B0D5A"/>
    <w:rsid w:val="006B1039"/>
    <w:rsid w:val="006B124F"/>
    <w:rsid w:val="006B16D1"/>
    <w:rsid w:val="006B1B5A"/>
    <w:rsid w:val="006B25A1"/>
    <w:rsid w:val="006B2B65"/>
    <w:rsid w:val="006B4E7B"/>
    <w:rsid w:val="006B5372"/>
    <w:rsid w:val="006B5D51"/>
    <w:rsid w:val="006B6963"/>
    <w:rsid w:val="006B74CD"/>
    <w:rsid w:val="006B7893"/>
    <w:rsid w:val="006B7AAD"/>
    <w:rsid w:val="006C14E5"/>
    <w:rsid w:val="006C1EA6"/>
    <w:rsid w:val="006C25E0"/>
    <w:rsid w:val="006C2681"/>
    <w:rsid w:val="006C2A2E"/>
    <w:rsid w:val="006C2BA5"/>
    <w:rsid w:val="006C2E1F"/>
    <w:rsid w:val="006C4B4D"/>
    <w:rsid w:val="006C4B6F"/>
    <w:rsid w:val="006C4F4F"/>
    <w:rsid w:val="006C5863"/>
    <w:rsid w:val="006C5CED"/>
    <w:rsid w:val="006C60A0"/>
    <w:rsid w:val="006C6C80"/>
    <w:rsid w:val="006C71D3"/>
    <w:rsid w:val="006C7427"/>
    <w:rsid w:val="006C7761"/>
    <w:rsid w:val="006C7861"/>
    <w:rsid w:val="006D0907"/>
    <w:rsid w:val="006D0DAB"/>
    <w:rsid w:val="006D23D8"/>
    <w:rsid w:val="006D23E1"/>
    <w:rsid w:val="006D28D9"/>
    <w:rsid w:val="006D33F2"/>
    <w:rsid w:val="006D4728"/>
    <w:rsid w:val="006D4770"/>
    <w:rsid w:val="006D50A6"/>
    <w:rsid w:val="006D57BD"/>
    <w:rsid w:val="006D5DC4"/>
    <w:rsid w:val="006D5DDD"/>
    <w:rsid w:val="006D5F17"/>
    <w:rsid w:val="006D6787"/>
    <w:rsid w:val="006D6BD9"/>
    <w:rsid w:val="006D6FA1"/>
    <w:rsid w:val="006D75BB"/>
    <w:rsid w:val="006D79E9"/>
    <w:rsid w:val="006D7C29"/>
    <w:rsid w:val="006E0DC3"/>
    <w:rsid w:val="006E0FCB"/>
    <w:rsid w:val="006E1857"/>
    <w:rsid w:val="006E1B0F"/>
    <w:rsid w:val="006E2E62"/>
    <w:rsid w:val="006E2FBA"/>
    <w:rsid w:val="006E3600"/>
    <w:rsid w:val="006E3869"/>
    <w:rsid w:val="006E4A06"/>
    <w:rsid w:val="006E4FC7"/>
    <w:rsid w:val="006E5DFD"/>
    <w:rsid w:val="006E70E9"/>
    <w:rsid w:val="006F0825"/>
    <w:rsid w:val="006F38F5"/>
    <w:rsid w:val="006F42D7"/>
    <w:rsid w:val="006F4764"/>
    <w:rsid w:val="006F4FED"/>
    <w:rsid w:val="006F6780"/>
    <w:rsid w:val="006F6E33"/>
    <w:rsid w:val="006F7087"/>
    <w:rsid w:val="00700C8B"/>
    <w:rsid w:val="00701FBE"/>
    <w:rsid w:val="0070243D"/>
    <w:rsid w:val="00702A17"/>
    <w:rsid w:val="007038DF"/>
    <w:rsid w:val="00703E81"/>
    <w:rsid w:val="00703EAB"/>
    <w:rsid w:val="00704B51"/>
    <w:rsid w:val="00705B87"/>
    <w:rsid w:val="007064CE"/>
    <w:rsid w:val="00706AAA"/>
    <w:rsid w:val="00710099"/>
    <w:rsid w:val="00710196"/>
    <w:rsid w:val="007103ED"/>
    <w:rsid w:val="00710B6D"/>
    <w:rsid w:val="00711529"/>
    <w:rsid w:val="00711C10"/>
    <w:rsid w:val="00711C19"/>
    <w:rsid w:val="0071247D"/>
    <w:rsid w:val="00712918"/>
    <w:rsid w:val="00712922"/>
    <w:rsid w:val="007130D8"/>
    <w:rsid w:val="007131E9"/>
    <w:rsid w:val="0071423E"/>
    <w:rsid w:val="007143F3"/>
    <w:rsid w:val="00715238"/>
    <w:rsid w:val="007152B8"/>
    <w:rsid w:val="00716A3E"/>
    <w:rsid w:val="00717663"/>
    <w:rsid w:val="00717A8D"/>
    <w:rsid w:val="00717CC9"/>
    <w:rsid w:val="007206D7"/>
    <w:rsid w:val="00721025"/>
    <w:rsid w:val="00721448"/>
    <w:rsid w:val="00721702"/>
    <w:rsid w:val="00722ACE"/>
    <w:rsid w:val="00723D0A"/>
    <w:rsid w:val="007245FC"/>
    <w:rsid w:val="007261AF"/>
    <w:rsid w:val="007265A0"/>
    <w:rsid w:val="00726AD4"/>
    <w:rsid w:val="0072739D"/>
    <w:rsid w:val="007274A0"/>
    <w:rsid w:val="00730A38"/>
    <w:rsid w:val="00730BFF"/>
    <w:rsid w:val="00731207"/>
    <w:rsid w:val="007330D3"/>
    <w:rsid w:val="00733803"/>
    <w:rsid w:val="00733877"/>
    <w:rsid w:val="00733E41"/>
    <w:rsid w:val="0073414B"/>
    <w:rsid w:val="00734EC3"/>
    <w:rsid w:val="00735338"/>
    <w:rsid w:val="00735655"/>
    <w:rsid w:val="00735BF3"/>
    <w:rsid w:val="00736AB4"/>
    <w:rsid w:val="00740380"/>
    <w:rsid w:val="0074065A"/>
    <w:rsid w:val="0074170B"/>
    <w:rsid w:val="007429B4"/>
    <w:rsid w:val="007434A4"/>
    <w:rsid w:val="00743F24"/>
    <w:rsid w:val="00744E4C"/>
    <w:rsid w:val="00745313"/>
    <w:rsid w:val="00745663"/>
    <w:rsid w:val="00745924"/>
    <w:rsid w:val="007462C1"/>
    <w:rsid w:val="00746CEF"/>
    <w:rsid w:val="007470B7"/>
    <w:rsid w:val="007479E3"/>
    <w:rsid w:val="00751B7E"/>
    <w:rsid w:val="00751BDB"/>
    <w:rsid w:val="0075282C"/>
    <w:rsid w:val="00752AC0"/>
    <w:rsid w:val="00754F63"/>
    <w:rsid w:val="00755B41"/>
    <w:rsid w:val="007566DA"/>
    <w:rsid w:val="007569E2"/>
    <w:rsid w:val="00757279"/>
    <w:rsid w:val="007579EF"/>
    <w:rsid w:val="00757C16"/>
    <w:rsid w:val="007600CE"/>
    <w:rsid w:val="00761B69"/>
    <w:rsid w:val="007627E1"/>
    <w:rsid w:val="00763650"/>
    <w:rsid w:val="007649AD"/>
    <w:rsid w:val="00764BCA"/>
    <w:rsid w:val="00766450"/>
    <w:rsid w:val="007664E6"/>
    <w:rsid w:val="0076754E"/>
    <w:rsid w:val="00767829"/>
    <w:rsid w:val="00767F81"/>
    <w:rsid w:val="007704CB"/>
    <w:rsid w:val="00770610"/>
    <w:rsid w:val="0077094A"/>
    <w:rsid w:val="00770A77"/>
    <w:rsid w:val="00770B5E"/>
    <w:rsid w:val="00771078"/>
    <w:rsid w:val="007711E0"/>
    <w:rsid w:val="00772356"/>
    <w:rsid w:val="007728CE"/>
    <w:rsid w:val="00772C15"/>
    <w:rsid w:val="00772DBC"/>
    <w:rsid w:val="00774209"/>
    <w:rsid w:val="00774EF7"/>
    <w:rsid w:val="00775056"/>
    <w:rsid w:val="00775613"/>
    <w:rsid w:val="00775DF7"/>
    <w:rsid w:val="007767D0"/>
    <w:rsid w:val="00776820"/>
    <w:rsid w:val="00776965"/>
    <w:rsid w:val="00777B8C"/>
    <w:rsid w:val="00777FBC"/>
    <w:rsid w:val="00780C6D"/>
    <w:rsid w:val="00781053"/>
    <w:rsid w:val="00781235"/>
    <w:rsid w:val="00781286"/>
    <w:rsid w:val="00781A8F"/>
    <w:rsid w:val="00782270"/>
    <w:rsid w:val="00782A8B"/>
    <w:rsid w:val="00783585"/>
    <w:rsid w:val="007837FC"/>
    <w:rsid w:val="00785F00"/>
    <w:rsid w:val="007864AE"/>
    <w:rsid w:val="007864D4"/>
    <w:rsid w:val="007866D4"/>
    <w:rsid w:val="0078691B"/>
    <w:rsid w:val="00786A41"/>
    <w:rsid w:val="00787554"/>
    <w:rsid w:val="007879A1"/>
    <w:rsid w:val="007907E7"/>
    <w:rsid w:val="00790A1E"/>
    <w:rsid w:val="00790A9B"/>
    <w:rsid w:val="00791185"/>
    <w:rsid w:val="00792AA5"/>
    <w:rsid w:val="0079321E"/>
    <w:rsid w:val="00794B22"/>
    <w:rsid w:val="00794E00"/>
    <w:rsid w:val="007964A1"/>
    <w:rsid w:val="00796C6C"/>
    <w:rsid w:val="0079701B"/>
    <w:rsid w:val="007976BB"/>
    <w:rsid w:val="007A04D0"/>
    <w:rsid w:val="007A0DD8"/>
    <w:rsid w:val="007A0F05"/>
    <w:rsid w:val="007A2379"/>
    <w:rsid w:val="007A2939"/>
    <w:rsid w:val="007A49E3"/>
    <w:rsid w:val="007A4B27"/>
    <w:rsid w:val="007A5527"/>
    <w:rsid w:val="007A6765"/>
    <w:rsid w:val="007A6FA6"/>
    <w:rsid w:val="007A78C0"/>
    <w:rsid w:val="007B030E"/>
    <w:rsid w:val="007B0F12"/>
    <w:rsid w:val="007B142B"/>
    <w:rsid w:val="007B173C"/>
    <w:rsid w:val="007B1CFD"/>
    <w:rsid w:val="007B20D8"/>
    <w:rsid w:val="007B3864"/>
    <w:rsid w:val="007B38B1"/>
    <w:rsid w:val="007B3DA8"/>
    <w:rsid w:val="007B46F7"/>
    <w:rsid w:val="007B4989"/>
    <w:rsid w:val="007B55FC"/>
    <w:rsid w:val="007B6130"/>
    <w:rsid w:val="007B64AD"/>
    <w:rsid w:val="007C109B"/>
    <w:rsid w:val="007C1DD0"/>
    <w:rsid w:val="007C1E09"/>
    <w:rsid w:val="007C20BD"/>
    <w:rsid w:val="007C2C07"/>
    <w:rsid w:val="007C2E2B"/>
    <w:rsid w:val="007C4FDC"/>
    <w:rsid w:val="007C5205"/>
    <w:rsid w:val="007D0945"/>
    <w:rsid w:val="007D0F6D"/>
    <w:rsid w:val="007D2648"/>
    <w:rsid w:val="007D34E1"/>
    <w:rsid w:val="007D3C96"/>
    <w:rsid w:val="007D4C08"/>
    <w:rsid w:val="007D51C4"/>
    <w:rsid w:val="007D6F50"/>
    <w:rsid w:val="007D7251"/>
    <w:rsid w:val="007D74F5"/>
    <w:rsid w:val="007E010D"/>
    <w:rsid w:val="007E0588"/>
    <w:rsid w:val="007E43A8"/>
    <w:rsid w:val="007E46BD"/>
    <w:rsid w:val="007E4866"/>
    <w:rsid w:val="007E4F96"/>
    <w:rsid w:val="007E5017"/>
    <w:rsid w:val="007E501E"/>
    <w:rsid w:val="007E6217"/>
    <w:rsid w:val="007E6A03"/>
    <w:rsid w:val="007E7541"/>
    <w:rsid w:val="007E7BAD"/>
    <w:rsid w:val="007F02B6"/>
    <w:rsid w:val="007F04E1"/>
    <w:rsid w:val="007F1017"/>
    <w:rsid w:val="007F21F3"/>
    <w:rsid w:val="007F245D"/>
    <w:rsid w:val="007F26D3"/>
    <w:rsid w:val="007F2B03"/>
    <w:rsid w:val="007F2F31"/>
    <w:rsid w:val="007F3082"/>
    <w:rsid w:val="007F32E1"/>
    <w:rsid w:val="007F32F5"/>
    <w:rsid w:val="007F3444"/>
    <w:rsid w:val="007F4679"/>
    <w:rsid w:val="007F4FF1"/>
    <w:rsid w:val="007F5367"/>
    <w:rsid w:val="007F64B9"/>
    <w:rsid w:val="007F64C5"/>
    <w:rsid w:val="007F670D"/>
    <w:rsid w:val="007F6EF6"/>
    <w:rsid w:val="007F7224"/>
    <w:rsid w:val="007F7C94"/>
    <w:rsid w:val="00800929"/>
    <w:rsid w:val="00800B18"/>
    <w:rsid w:val="008020BD"/>
    <w:rsid w:val="00802E55"/>
    <w:rsid w:val="00803FBD"/>
    <w:rsid w:val="00804061"/>
    <w:rsid w:val="0080407C"/>
    <w:rsid w:val="0080417D"/>
    <w:rsid w:val="0080443C"/>
    <w:rsid w:val="00806173"/>
    <w:rsid w:val="00807126"/>
    <w:rsid w:val="008102F6"/>
    <w:rsid w:val="008103AE"/>
    <w:rsid w:val="00810C6B"/>
    <w:rsid w:val="00812AF7"/>
    <w:rsid w:val="008132AB"/>
    <w:rsid w:val="0081539E"/>
    <w:rsid w:val="00815E90"/>
    <w:rsid w:val="0081610B"/>
    <w:rsid w:val="008175BC"/>
    <w:rsid w:val="00817AFB"/>
    <w:rsid w:val="00817D01"/>
    <w:rsid w:val="00817DD0"/>
    <w:rsid w:val="008203DC"/>
    <w:rsid w:val="00820CC5"/>
    <w:rsid w:val="0082119F"/>
    <w:rsid w:val="00821770"/>
    <w:rsid w:val="00822717"/>
    <w:rsid w:val="008233D7"/>
    <w:rsid w:val="00824514"/>
    <w:rsid w:val="00826A11"/>
    <w:rsid w:val="00826C92"/>
    <w:rsid w:val="00827591"/>
    <w:rsid w:val="0083398A"/>
    <w:rsid w:val="00834EFF"/>
    <w:rsid w:val="00835AD5"/>
    <w:rsid w:val="00835D66"/>
    <w:rsid w:val="00836BE6"/>
    <w:rsid w:val="0084005B"/>
    <w:rsid w:val="008403F1"/>
    <w:rsid w:val="00840FA4"/>
    <w:rsid w:val="0084181A"/>
    <w:rsid w:val="00842226"/>
    <w:rsid w:val="0084417D"/>
    <w:rsid w:val="00844B6A"/>
    <w:rsid w:val="00844F29"/>
    <w:rsid w:val="0084521C"/>
    <w:rsid w:val="00845DEF"/>
    <w:rsid w:val="00845F3D"/>
    <w:rsid w:val="00845FE5"/>
    <w:rsid w:val="00850831"/>
    <w:rsid w:val="008516E8"/>
    <w:rsid w:val="00851E9B"/>
    <w:rsid w:val="0085367F"/>
    <w:rsid w:val="0085380E"/>
    <w:rsid w:val="00854787"/>
    <w:rsid w:val="00855836"/>
    <w:rsid w:val="00855AE4"/>
    <w:rsid w:val="008569AA"/>
    <w:rsid w:val="008576BD"/>
    <w:rsid w:val="00857716"/>
    <w:rsid w:val="008601F5"/>
    <w:rsid w:val="008604B4"/>
    <w:rsid w:val="00860EF7"/>
    <w:rsid w:val="008627D3"/>
    <w:rsid w:val="00862EFE"/>
    <w:rsid w:val="0086359C"/>
    <w:rsid w:val="0086367A"/>
    <w:rsid w:val="00865C4A"/>
    <w:rsid w:val="008663F6"/>
    <w:rsid w:val="00866A3B"/>
    <w:rsid w:val="008677F0"/>
    <w:rsid w:val="008710E3"/>
    <w:rsid w:val="0087157C"/>
    <w:rsid w:val="00872741"/>
    <w:rsid w:val="0087296A"/>
    <w:rsid w:val="00872A25"/>
    <w:rsid w:val="00872AAD"/>
    <w:rsid w:val="00872DBB"/>
    <w:rsid w:val="00872EB0"/>
    <w:rsid w:val="008732B5"/>
    <w:rsid w:val="00873EA7"/>
    <w:rsid w:val="00874C29"/>
    <w:rsid w:val="00875863"/>
    <w:rsid w:val="008800E0"/>
    <w:rsid w:val="00882573"/>
    <w:rsid w:val="00882BD1"/>
    <w:rsid w:val="008840CF"/>
    <w:rsid w:val="008849A4"/>
    <w:rsid w:val="00884F99"/>
    <w:rsid w:val="00885618"/>
    <w:rsid w:val="0088610D"/>
    <w:rsid w:val="008873C8"/>
    <w:rsid w:val="0088741C"/>
    <w:rsid w:val="0089083A"/>
    <w:rsid w:val="00891803"/>
    <w:rsid w:val="00891D46"/>
    <w:rsid w:val="0089222E"/>
    <w:rsid w:val="008928EE"/>
    <w:rsid w:val="008933E1"/>
    <w:rsid w:val="00893BE6"/>
    <w:rsid w:val="00893E83"/>
    <w:rsid w:val="00893ED3"/>
    <w:rsid w:val="008951D1"/>
    <w:rsid w:val="00895865"/>
    <w:rsid w:val="0089588C"/>
    <w:rsid w:val="00896428"/>
    <w:rsid w:val="00897687"/>
    <w:rsid w:val="00897B85"/>
    <w:rsid w:val="00897E1B"/>
    <w:rsid w:val="008A023F"/>
    <w:rsid w:val="008A036B"/>
    <w:rsid w:val="008A07D9"/>
    <w:rsid w:val="008A07DD"/>
    <w:rsid w:val="008A0878"/>
    <w:rsid w:val="008A101D"/>
    <w:rsid w:val="008A2581"/>
    <w:rsid w:val="008A5CC7"/>
    <w:rsid w:val="008A711E"/>
    <w:rsid w:val="008A71C5"/>
    <w:rsid w:val="008B02FD"/>
    <w:rsid w:val="008B0D5E"/>
    <w:rsid w:val="008B0FFD"/>
    <w:rsid w:val="008B1496"/>
    <w:rsid w:val="008B2240"/>
    <w:rsid w:val="008B29DA"/>
    <w:rsid w:val="008B377A"/>
    <w:rsid w:val="008B4114"/>
    <w:rsid w:val="008B7516"/>
    <w:rsid w:val="008C0173"/>
    <w:rsid w:val="008C233E"/>
    <w:rsid w:val="008C354E"/>
    <w:rsid w:val="008C3E1D"/>
    <w:rsid w:val="008C4DA6"/>
    <w:rsid w:val="008C4FF2"/>
    <w:rsid w:val="008C5639"/>
    <w:rsid w:val="008C5815"/>
    <w:rsid w:val="008C735F"/>
    <w:rsid w:val="008D028F"/>
    <w:rsid w:val="008D29D6"/>
    <w:rsid w:val="008D375D"/>
    <w:rsid w:val="008D3A8A"/>
    <w:rsid w:val="008D3BD4"/>
    <w:rsid w:val="008D3F4E"/>
    <w:rsid w:val="008D3F64"/>
    <w:rsid w:val="008D401A"/>
    <w:rsid w:val="008D4B03"/>
    <w:rsid w:val="008D51B4"/>
    <w:rsid w:val="008D54A8"/>
    <w:rsid w:val="008D633A"/>
    <w:rsid w:val="008D743B"/>
    <w:rsid w:val="008E04FC"/>
    <w:rsid w:val="008E1296"/>
    <w:rsid w:val="008E12F1"/>
    <w:rsid w:val="008E15F5"/>
    <w:rsid w:val="008E2BF7"/>
    <w:rsid w:val="008E3643"/>
    <w:rsid w:val="008E3BD9"/>
    <w:rsid w:val="008E3E3D"/>
    <w:rsid w:val="008E448D"/>
    <w:rsid w:val="008E4A7C"/>
    <w:rsid w:val="008E4DC5"/>
    <w:rsid w:val="008E5CBE"/>
    <w:rsid w:val="008E67E7"/>
    <w:rsid w:val="008F023E"/>
    <w:rsid w:val="008F02D3"/>
    <w:rsid w:val="008F0BE8"/>
    <w:rsid w:val="008F1685"/>
    <w:rsid w:val="008F181A"/>
    <w:rsid w:val="008F1C6A"/>
    <w:rsid w:val="008F2B5A"/>
    <w:rsid w:val="008F2BA3"/>
    <w:rsid w:val="008F3C6D"/>
    <w:rsid w:val="008F524C"/>
    <w:rsid w:val="008F6A33"/>
    <w:rsid w:val="008F6F82"/>
    <w:rsid w:val="008F7902"/>
    <w:rsid w:val="008F7C58"/>
    <w:rsid w:val="0090105F"/>
    <w:rsid w:val="0090231B"/>
    <w:rsid w:val="0090373F"/>
    <w:rsid w:val="009042C0"/>
    <w:rsid w:val="00905761"/>
    <w:rsid w:val="00906AA8"/>
    <w:rsid w:val="0090740B"/>
    <w:rsid w:val="00907A7C"/>
    <w:rsid w:val="00910846"/>
    <w:rsid w:val="00911E05"/>
    <w:rsid w:val="009147D8"/>
    <w:rsid w:val="009154F9"/>
    <w:rsid w:val="009155E3"/>
    <w:rsid w:val="0091561B"/>
    <w:rsid w:val="00915C63"/>
    <w:rsid w:val="00915F25"/>
    <w:rsid w:val="00917794"/>
    <w:rsid w:val="00917AA7"/>
    <w:rsid w:val="0092082C"/>
    <w:rsid w:val="009209BA"/>
    <w:rsid w:val="00920FD6"/>
    <w:rsid w:val="00921890"/>
    <w:rsid w:val="00922218"/>
    <w:rsid w:val="00922293"/>
    <w:rsid w:val="00923D1E"/>
    <w:rsid w:val="00924E52"/>
    <w:rsid w:val="009319F7"/>
    <w:rsid w:val="009329C3"/>
    <w:rsid w:val="00932B52"/>
    <w:rsid w:val="00933ACD"/>
    <w:rsid w:val="00933B3E"/>
    <w:rsid w:val="00933CE3"/>
    <w:rsid w:val="00933DE0"/>
    <w:rsid w:val="00934892"/>
    <w:rsid w:val="00934D76"/>
    <w:rsid w:val="00934ED2"/>
    <w:rsid w:val="009350CB"/>
    <w:rsid w:val="0093526C"/>
    <w:rsid w:val="00935420"/>
    <w:rsid w:val="0093668A"/>
    <w:rsid w:val="00936BAF"/>
    <w:rsid w:val="009373CF"/>
    <w:rsid w:val="00941589"/>
    <w:rsid w:val="00941A6C"/>
    <w:rsid w:val="00941CB3"/>
    <w:rsid w:val="009431E4"/>
    <w:rsid w:val="00943DE0"/>
    <w:rsid w:val="009457DA"/>
    <w:rsid w:val="00946030"/>
    <w:rsid w:val="00946AC9"/>
    <w:rsid w:val="00946EB8"/>
    <w:rsid w:val="00950559"/>
    <w:rsid w:val="009512B1"/>
    <w:rsid w:val="009518A3"/>
    <w:rsid w:val="00951A91"/>
    <w:rsid w:val="00952A8B"/>
    <w:rsid w:val="009531B6"/>
    <w:rsid w:val="00953B20"/>
    <w:rsid w:val="00955150"/>
    <w:rsid w:val="00956852"/>
    <w:rsid w:val="00957BBA"/>
    <w:rsid w:val="00957C84"/>
    <w:rsid w:val="00960878"/>
    <w:rsid w:val="00960E9B"/>
    <w:rsid w:val="009634B8"/>
    <w:rsid w:val="00963CAA"/>
    <w:rsid w:val="00963E71"/>
    <w:rsid w:val="009645D0"/>
    <w:rsid w:val="009646A3"/>
    <w:rsid w:val="00964980"/>
    <w:rsid w:val="00964AB0"/>
    <w:rsid w:val="00964B4A"/>
    <w:rsid w:val="00966532"/>
    <w:rsid w:val="00966A01"/>
    <w:rsid w:val="009674AE"/>
    <w:rsid w:val="00970389"/>
    <w:rsid w:val="0097095D"/>
    <w:rsid w:val="00970E53"/>
    <w:rsid w:val="0097180B"/>
    <w:rsid w:val="00972C30"/>
    <w:rsid w:val="00972D0A"/>
    <w:rsid w:val="009732FF"/>
    <w:rsid w:val="0097377B"/>
    <w:rsid w:val="00973E90"/>
    <w:rsid w:val="009747DF"/>
    <w:rsid w:val="00974C79"/>
    <w:rsid w:val="00974D11"/>
    <w:rsid w:val="00974DA5"/>
    <w:rsid w:val="00974FEA"/>
    <w:rsid w:val="00977609"/>
    <w:rsid w:val="00980920"/>
    <w:rsid w:val="00981B56"/>
    <w:rsid w:val="00982684"/>
    <w:rsid w:val="00982BA9"/>
    <w:rsid w:val="00985A13"/>
    <w:rsid w:val="009861AE"/>
    <w:rsid w:val="009900A3"/>
    <w:rsid w:val="0099050F"/>
    <w:rsid w:val="00990990"/>
    <w:rsid w:val="0099112E"/>
    <w:rsid w:val="00991192"/>
    <w:rsid w:val="009924FC"/>
    <w:rsid w:val="00993D10"/>
    <w:rsid w:val="00994755"/>
    <w:rsid w:val="009948D1"/>
    <w:rsid w:val="00994C93"/>
    <w:rsid w:val="009954CA"/>
    <w:rsid w:val="00995BDD"/>
    <w:rsid w:val="00997BF5"/>
    <w:rsid w:val="009A00D6"/>
    <w:rsid w:val="009A0851"/>
    <w:rsid w:val="009A0B19"/>
    <w:rsid w:val="009A1B74"/>
    <w:rsid w:val="009A20A8"/>
    <w:rsid w:val="009A2198"/>
    <w:rsid w:val="009A2556"/>
    <w:rsid w:val="009A2D0B"/>
    <w:rsid w:val="009A3858"/>
    <w:rsid w:val="009A3A03"/>
    <w:rsid w:val="009A442E"/>
    <w:rsid w:val="009A5006"/>
    <w:rsid w:val="009A50C5"/>
    <w:rsid w:val="009A5C03"/>
    <w:rsid w:val="009A61C5"/>
    <w:rsid w:val="009A6233"/>
    <w:rsid w:val="009A6430"/>
    <w:rsid w:val="009A6635"/>
    <w:rsid w:val="009A67E8"/>
    <w:rsid w:val="009A7DBC"/>
    <w:rsid w:val="009B278F"/>
    <w:rsid w:val="009B2B5E"/>
    <w:rsid w:val="009B4E19"/>
    <w:rsid w:val="009B5AFF"/>
    <w:rsid w:val="009B5C71"/>
    <w:rsid w:val="009B7570"/>
    <w:rsid w:val="009B78A9"/>
    <w:rsid w:val="009B7AF7"/>
    <w:rsid w:val="009B7FA0"/>
    <w:rsid w:val="009C0190"/>
    <w:rsid w:val="009C0517"/>
    <w:rsid w:val="009C0A59"/>
    <w:rsid w:val="009C1323"/>
    <w:rsid w:val="009C4122"/>
    <w:rsid w:val="009C460A"/>
    <w:rsid w:val="009C4928"/>
    <w:rsid w:val="009C509A"/>
    <w:rsid w:val="009C53BA"/>
    <w:rsid w:val="009C6562"/>
    <w:rsid w:val="009C7CA6"/>
    <w:rsid w:val="009D02A1"/>
    <w:rsid w:val="009D0A32"/>
    <w:rsid w:val="009D1969"/>
    <w:rsid w:val="009D1E6C"/>
    <w:rsid w:val="009D230F"/>
    <w:rsid w:val="009D2334"/>
    <w:rsid w:val="009D36F8"/>
    <w:rsid w:val="009D3889"/>
    <w:rsid w:val="009D445E"/>
    <w:rsid w:val="009D516C"/>
    <w:rsid w:val="009D69EF"/>
    <w:rsid w:val="009D6B6A"/>
    <w:rsid w:val="009D7D2A"/>
    <w:rsid w:val="009E0953"/>
    <w:rsid w:val="009E0B49"/>
    <w:rsid w:val="009E1247"/>
    <w:rsid w:val="009E255A"/>
    <w:rsid w:val="009E27A2"/>
    <w:rsid w:val="009E2D95"/>
    <w:rsid w:val="009E3A79"/>
    <w:rsid w:val="009E3B6C"/>
    <w:rsid w:val="009E4A26"/>
    <w:rsid w:val="009E6A05"/>
    <w:rsid w:val="009F153C"/>
    <w:rsid w:val="009F159D"/>
    <w:rsid w:val="009F2804"/>
    <w:rsid w:val="009F2A58"/>
    <w:rsid w:val="009F2CD4"/>
    <w:rsid w:val="009F31A5"/>
    <w:rsid w:val="009F3B46"/>
    <w:rsid w:val="009F4202"/>
    <w:rsid w:val="009F471E"/>
    <w:rsid w:val="009F494E"/>
    <w:rsid w:val="009F4A35"/>
    <w:rsid w:val="009F4D17"/>
    <w:rsid w:val="009F4D98"/>
    <w:rsid w:val="009F4E27"/>
    <w:rsid w:val="009F6B6D"/>
    <w:rsid w:val="009F6E4F"/>
    <w:rsid w:val="009F7C62"/>
    <w:rsid w:val="00A00608"/>
    <w:rsid w:val="00A0091F"/>
    <w:rsid w:val="00A00C6A"/>
    <w:rsid w:val="00A011D6"/>
    <w:rsid w:val="00A017ED"/>
    <w:rsid w:val="00A02FF7"/>
    <w:rsid w:val="00A038E4"/>
    <w:rsid w:val="00A0470D"/>
    <w:rsid w:val="00A04DE5"/>
    <w:rsid w:val="00A05FB1"/>
    <w:rsid w:val="00A065C7"/>
    <w:rsid w:val="00A10625"/>
    <w:rsid w:val="00A1155D"/>
    <w:rsid w:val="00A125A1"/>
    <w:rsid w:val="00A12823"/>
    <w:rsid w:val="00A138F7"/>
    <w:rsid w:val="00A1486B"/>
    <w:rsid w:val="00A15DE7"/>
    <w:rsid w:val="00A200F0"/>
    <w:rsid w:val="00A20351"/>
    <w:rsid w:val="00A20E75"/>
    <w:rsid w:val="00A211D3"/>
    <w:rsid w:val="00A23291"/>
    <w:rsid w:val="00A23C76"/>
    <w:rsid w:val="00A23F29"/>
    <w:rsid w:val="00A24229"/>
    <w:rsid w:val="00A2433F"/>
    <w:rsid w:val="00A259BF"/>
    <w:rsid w:val="00A26E44"/>
    <w:rsid w:val="00A26E9A"/>
    <w:rsid w:val="00A274D7"/>
    <w:rsid w:val="00A30059"/>
    <w:rsid w:val="00A306CE"/>
    <w:rsid w:val="00A30E41"/>
    <w:rsid w:val="00A3150C"/>
    <w:rsid w:val="00A317E7"/>
    <w:rsid w:val="00A33D92"/>
    <w:rsid w:val="00A3507A"/>
    <w:rsid w:val="00A351A4"/>
    <w:rsid w:val="00A36BA0"/>
    <w:rsid w:val="00A37F9D"/>
    <w:rsid w:val="00A37FF9"/>
    <w:rsid w:val="00A404EB"/>
    <w:rsid w:val="00A4079E"/>
    <w:rsid w:val="00A40B2D"/>
    <w:rsid w:val="00A40D39"/>
    <w:rsid w:val="00A41020"/>
    <w:rsid w:val="00A41128"/>
    <w:rsid w:val="00A41888"/>
    <w:rsid w:val="00A4259C"/>
    <w:rsid w:val="00A42D29"/>
    <w:rsid w:val="00A42DC5"/>
    <w:rsid w:val="00A43A99"/>
    <w:rsid w:val="00A44A56"/>
    <w:rsid w:val="00A45D98"/>
    <w:rsid w:val="00A47899"/>
    <w:rsid w:val="00A47D0C"/>
    <w:rsid w:val="00A50098"/>
    <w:rsid w:val="00A500DB"/>
    <w:rsid w:val="00A50815"/>
    <w:rsid w:val="00A51067"/>
    <w:rsid w:val="00A510D4"/>
    <w:rsid w:val="00A52D9E"/>
    <w:rsid w:val="00A5357C"/>
    <w:rsid w:val="00A549A2"/>
    <w:rsid w:val="00A54A0A"/>
    <w:rsid w:val="00A56F66"/>
    <w:rsid w:val="00A579D8"/>
    <w:rsid w:val="00A609DD"/>
    <w:rsid w:val="00A60D73"/>
    <w:rsid w:val="00A60DCB"/>
    <w:rsid w:val="00A6239E"/>
    <w:rsid w:val="00A6262E"/>
    <w:rsid w:val="00A62EF5"/>
    <w:rsid w:val="00A63659"/>
    <w:rsid w:val="00A63A9E"/>
    <w:rsid w:val="00A63E6C"/>
    <w:rsid w:val="00A63FE0"/>
    <w:rsid w:val="00A65855"/>
    <w:rsid w:val="00A66003"/>
    <w:rsid w:val="00A70091"/>
    <w:rsid w:val="00A70CAC"/>
    <w:rsid w:val="00A7182A"/>
    <w:rsid w:val="00A720DB"/>
    <w:rsid w:val="00A721E0"/>
    <w:rsid w:val="00A72E6E"/>
    <w:rsid w:val="00A7335E"/>
    <w:rsid w:val="00A73C2D"/>
    <w:rsid w:val="00A75602"/>
    <w:rsid w:val="00A75B48"/>
    <w:rsid w:val="00A769F5"/>
    <w:rsid w:val="00A76A9C"/>
    <w:rsid w:val="00A7773F"/>
    <w:rsid w:val="00A77B01"/>
    <w:rsid w:val="00A80F2B"/>
    <w:rsid w:val="00A81914"/>
    <w:rsid w:val="00A8191D"/>
    <w:rsid w:val="00A81BF6"/>
    <w:rsid w:val="00A82D5D"/>
    <w:rsid w:val="00A82DB0"/>
    <w:rsid w:val="00A83239"/>
    <w:rsid w:val="00A83742"/>
    <w:rsid w:val="00A84F68"/>
    <w:rsid w:val="00A8638D"/>
    <w:rsid w:val="00A86D71"/>
    <w:rsid w:val="00A86E76"/>
    <w:rsid w:val="00A87345"/>
    <w:rsid w:val="00A8751D"/>
    <w:rsid w:val="00A90658"/>
    <w:rsid w:val="00A91347"/>
    <w:rsid w:val="00A9204F"/>
    <w:rsid w:val="00A9391C"/>
    <w:rsid w:val="00A93F3B"/>
    <w:rsid w:val="00A94087"/>
    <w:rsid w:val="00A94236"/>
    <w:rsid w:val="00A96A23"/>
    <w:rsid w:val="00A96D60"/>
    <w:rsid w:val="00A97CC1"/>
    <w:rsid w:val="00A97CE9"/>
    <w:rsid w:val="00AA07BB"/>
    <w:rsid w:val="00AA1C89"/>
    <w:rsid w:val="00AA261A"/>
    <w:rsid w:val="00AA2E81"/>
    <w:rsid w:val="00AA376D"/>
    <w:rsid w:val="00AA4615"/>
    <w:rsid w:val="00AA56C6"/>
    <w:rsid w:val="00AA628F"/>
    <w:rsid w:val="00AA66D1"/>
    <w:rsid w:val="00AB1706"/>
    <w:rsid w:val="00AB31B7"/>
    <w:rsid w:val="00AB31E2"/>
    <w:rsid w:val="00AB3BF8"/>
    <w:rsid w:val="00AB3CB1"/>
    <w:rsid w:val="00AB4001"/>
    <w:rsid w:val="00AB46B1"/>
    <w:rsid w:val="00AB48CB"/>
    <w:rsid w:val="00AB51FE"/>
    <w:rsid w:val="00AB52E2"/>
    <w:rsid w:val="00AB53DE"/>
    <w:rsid w:val="00AB782D"/>
    <w:rsid w:val="00AB7DFE"/>
    <w:rsid w:val="00AC181E"/>
    <w:rsid w:val="00AC18DB"/>
    <w:rsid w:val="00AC2CAC"/>
    <w:rsid w:val="00AC4313"/>
    <w:rsid w:val="00AC48D7"/>
    <w:rsid w:val="00AC4ABD"/>
    <w:rsid w:val="00AC536F"/>
    <w:rsid w:val="00AC5A85"/>
    <w:rsid w:val="00AC5CE1"/>
    <w:rsid w:val="00AC7143"/>
    <w:rsid w:val="00AC7216"/>
    <w:rsid w:val="00AD0847"/>
    <w:rsid w:val="00AD0CED"/>
    <w:rsid w:val="00AD23A8"/>
    <w:rsid w:val="00AD31F7"/>
    <w:rsid w:val="00AD39DB"/>
    <w:rsid w:val="00AD3CE8"/>
    <w:rsid w:val="00AD3F61"/>
    <w:rsid w:val="00AD4243"/>
    <w:rsid w:val="00AD43DD"/>
    <w:rsid w:val="00AD468D"/>
    <w:rsid w:val="00AD698C"/>
    <w:rsid w:val="00AE0B16"/>
    <w:rsid w:val="00AE1AE2"/>
    <w:rsid w:val="00AE2D24"/>
    <w:rsid w:val="00AE387E"/>
    <w:rsid w:val="00AE3BB9"/>
    <w:rsid w:val="00AE625F"/>
    <w:rsid w:val="00AE712C"/>
    <w:rsid w:val="00AE7251"/>
    <w:rsid w:val="00AE7734"/>
    <w:rsid w:val="00AE7E38"/>
    <w:rsid w:val="00AF0380"/>
    <w:rsid w:val="00AF0FC3"/>
    <w:rsid w:val="00AF153D"/>
    <w:rsid w:val="00AF2449"/>
    <w:rsid w:val="00AF319F"/>
    <w:rsid w:val="00AF3305"/>
    <w:rsid w:val="00AF3F2E"/>
    <w:rsid w:val="00AF4CE5"/>
    <w:rsid w:val="00AF50B3"/>
    <w:rsid w:val="00AF68A5"/>
    <w:rsid w:val="00AF69BF"/>
    <w:rsid w:val="00AF7FE2"/>
    <w:rsid w:val="00B0051E"/>
    <w:rsid w:val="00B01060"/>
    <w:rsid w:val="00B01279"/>
    <w:rsid w:val="00B02032"/>
    <w:rsid w:val="00B02CDF"/>
    <w:rsid w:val="00B02FE3"/>
    <w:rsid w:val="00B0379E"/>
    <w:rsid w:val="00B037F9"/>
    <w:rsid w:val="00B0722F"/>
    <w:rsid w:val="00B11608"/>
    <w:rsid w:val="00B11637"/>
    <w:rsid w:val="00B1314D"/>
    <w:rsid w:val="00B1343E"/>
    <w:rsid w:val="00B1354A"/>
    <w:rsid w:val="00B15115"/>
    <w:rsid w:val="00B20EFC"/>
    <w:rsid w:val="00B21EF0"/>
    <w:rsid w:val="00B2243D"/>
    <w:rsid w:val="00B224B1"/>
    <w:rsid w:val="00B22542"/>
    <w:rsid w:val="00B22ABD"/>
    <w:rsid w:val="00B231AB"/>
    <w:rsid w:val="00B23C96"/>
    <w:rsid w:val="00B250DF"/>
    <w:rsid w:val="00B26516"/>
    <w:rsid w:val="00B27F2E"/>
    <w:rsid w:val="00B27F8F"/>
    <w:rsid w:val="00B30432"/>
    <w:rsid w:val="00B30783"/>
    <w:rsid w:val="00B307BF"/>
    <w:rsid w:val="00B318A4"/>
    <w:rsid w:val="00B32113"/>
    <w:rsid w:val="00B32EAA"/>
    <w:rsid w:val="00B335BF"/>
    <w:rsid w:val="00B34005"/>
    <w:rsid w:val="00B34F59"/>
    <w:rsid w:val="00B35ABE"/>
    <w:rsid w:val="00B35C35"/>
    <w:rsid w:val="00B3646B"/>
    <w:rsid w:val="00B3664D"/>
    <w:rsid w:val="00B410C8"/>
    <w:rsid w:val="00B42CDB"/>
    <w:rsid w:val="00B42F02"/>
    <w:rsid w:val="00B437E5"/>
    <w:rsid w:val="00B43A6D"/>
    <w:rsid w:val="00B4400D"/>
    <w:rsid w:val="00B44074"/>
    <w:rsid w:val="00B4578B"/>
    <w:rsid w:val="00B46187"/>
    <w:rsid w:val="00B46C34"/>
    <w:rsid w:val="00B50C1F"/>
    <w:rsid w:val="00B52790"/>
    <w:rsid w:val="00B53AF2"/>
    <w:rsid w:val="00B5435B"/>
    <w:rsid w:val="00B546B9"/>
    <w:rsid w:val="00B569A5"/>
    <w:rsid w:val="00B57C42"/>
    <w:rsid w:val="00B60970"/>
    <w:rsid w:val="00B616FF"/>
    <w:rsid w:val="00B61A6A"/>
    <w:rsid w:val="00B626EA"/>
    <w:rsid w:val="00B62EB9"/>
    <w:rsid w:val="00B633B5"/>
    <w:rsid w:val="00B6424A"/>
    <w:rsid w:val="00B6571C"/>
    <w:rsid w:val="00B65DF0"/>
    <w:rsid w:val="00B65F38"/>
    <w:rsid w:val="00B6625D"/>
    <w:rsid w:val="00B67DD7"/>
    <w:rsid w:val="00B67FF1"/>
    <w:rsid w:val="00B704EF"/>
    <w:rsid w:val="00B70852"/>
    <w:rsid w:val="00B70960"/>
    <w:rsid w:val="00B70FE2"/>
    <w:rsid w:val="00B73456"/>
    <w:rsid w:val="00B73DE0"/>
    <w:rsid w:val="00B744D6"/>
    <w:rsid w:val="00B7459C"/>
    <w:rsid w:val="00B74696"/>
    <w:rsid w:val="00B746D9"/>
    <w:rsid w:val="00B750A5"/>
    <w:rsid w:val="00B760F4"/>
    <w:rsid w:val="00B774FD"/>
    <w:rsid w:val="00B778AB"/>
    <w:rsid w:val="00B80E60"/>
    <w:rsid w:val="00B81435"/>
    <w:rsid w:val="00B81E61"/>
    <w:rsid w:val="00B8356A"/>
    <w:rsid w:val="00B851E8"/>
    <w:rsid w:val="00B85798"/>
    <w:rsid w:val="00B85872"/>
    <w:rsid w:val="00B85C5E"/>
    <w:rsid w:val="00B86D8B"/>
    <w:rsid w:val="00B877E1"/>
    <w:rsid w:val="00B9080E"/>
    <w:rsid w:val="00B913E5"/>
    <w:rsid w:val="00B9202E"/>
    <w:rsid w:val="00B92A6D"/>
    <w:rsid w:val="00B92FB9"/>
    <w:rsid w:val="00B93337"/>
    <w:rsid w:val="00B94070"/>
    <w:rsid w:val="00B94634"/>
    <w:rsid w:val="00B94A55"/>
    <w:rsid w:val="00B9739C"/>
    <w:rsid w:val="00BA0C69"/>
    <w:rsid w:val="00BA287A"/>
    <w:rsid w:val="00BA2C17"/>
    <w:rsid w:val="00BA2D4D"/>
    <w:rsid w:val="00BA3AC6"/>
    <w:rsid w:val="00BA3B7D"/>
    <w:rsid w:val="00BA5D4D"/>
    <w:rsid w:val="00BA6835"/>
    <w:rsid w:val="00BA7215"/>
    <w:rsid w:val="00BB0248"/>
    <w:rsid w:val="00BB1E4C"/>
    <w:rsid w:val="00BB260E"/>
    <w:rsid w:val="00BB2B86"/>
    <w:rsid w:val="00BB3929"/>
    <w:rsid w:val="00BB43FA"/>
    <w:rsid w:val="00BB4716"/>
    <w:rsid w:val="00BB5102"/>
    <w:rsid w:val="00BB6418"/>
    <w:rsid w:val="00BB64FF"/>
    <w:rsid w:val="00BB682D"/>
    <w:rsid w:val="00BB694A"/>
    <w:rsid w:val="00BB7847"/>
    <w:rsid w:val="00BB7F49"/>
    <w:rsid w:val="00BC08BD"/>
    <w:rsid w:val="00BC0A87"/>
    <w:rsid w:val="00BC14E9"/>
    <w:rsid w:val="00BC17C9"/>
    <w:rsid w:val="00BC1CB7"/>
    <w:rsid w:val="00BC2405"/>
    <w:rsid w:val="00BC33F7"/>
    <w:rsid w:val="00BC3BD3"/>
    <w:rsid w:val="00BC433F"/>
    <w:rsid w:val="00BC4BE8"/>
    <w:rsid w:val="00BC5A40"/>
    <w:rsid w:val="00BC6E71"/>
    <w:rsid w:val="00BC6EAB"/>
    <w:rsid w:val="00BC6EBF"/>
    <w:rsid w:val="00BD1438"/>
    <w:rsid w:val="00BD14A7"/>
    <w:rsid w:val="00BD1FE9"/>
    <w:rsid w:val="00BD2839"/>
    <w:rsid w:val="00BD2B5D"/>
    <w:rsid w:val="00BD2C8E"/>
    <w:rsid w:val="00BD3240"/>
    <w:rsid w:val="00BD37CE"/>
    <w:rsid w:val="00BD37E2"/>
    <w:rsid w:val="00BD385D"/>
    <w:rsid w:val="00BD4076"/>
    <w:rsid w:val="00BD4943"/>
    <w:rsid w:val="00BD64F9"/>
    <w:rsid w:val="00BD773B"/>
    <w:rsid w:val="00BE0559"/>
    <w:rsid w:val="00BE058B"/>
    <w:rsid w:val="00BE12DA"/>
    <w:rsid w:val="00BE1693"/>
    <w:rsid w:val="00BE1BED"/>
    <w:rsid w:val="00BE21EE"/>
    <w:rsid w:val="00BE22F8"/>
    <w:rsid w:val="00BE3DC5"/>
    <w:rsid w:val="00BE5FE7"/>
    <w:rsid w:val="00BE739A"/>
    <w:rsid w:val="00BE77DF"/>
    <w:rsid w:val="00BF013B"/>
    <w:rsid w:val="00BF02A9"/>
    <w:rsid w:val="00BF1599"/>
    <w:rsid w:val="00BF1D38"/>
    <w:rsid w:val="00BF215E"/>
    <w:rsid w:val="00BF268C"/>
    <w:rsid w:val="00BF3479"/>
    <w:rsid w:val="00BF486E"/>
    <w:rsid w:val="00BF4918"/>
    <w:rsid w:val="00BF5610"/>
    <w:rsid w:val="00BF65B1"/>
    <w:rsid w:val="00BF6854"/>
    <w:rsid w:val="00BF6B86"/>
    <w:rsid w:val="00C004BB"/>
    <w:rsid w:val="00C007E4"/>
    <w:rsid w:val="00C02412"/>
    <w:rsid w:val="00C02CB1"/>
    <w:rsid w:val="00C030AA"/>
    <w:rsid w:val="00C03419"/>
    <w:rsid w:val="00C04CB5"/>
    <w:rsid w:val="00C05DBA"/>
    <w:rsid w:val="00C05E06"/>
    <w:rsid w:val="00C078AD"/>
    <w:rsid w:val="00C07FBA"/>
    <w:rsid w:val="00C10DFF"/>
    <w:rsid w:val="00C113DA"/>
    <w:rsid w:val="00C11622"/>
    <w:rsid w:val="00C11C23"/>
    <w:rsid w:val="00C136E3"/>
    <w:rsid w:val="00C14303"/>
    <w:rsid w:val="00C14424"/>
    <w:rsid w:val="00C15320"/>
    <w:rsid w:val="00C156FC"/>
    <w:rsid w:val="00C15C62"/>
    <w:rsid w:val="00C16095"/>
    <w:rsid w:val="00C16E51"/>
    <w:rsid w:val="00C177B3"/>
    <w:rsid w:val="00C2048C"/>
    <w:rsid w:val="00C20720"/>
    <w:rsid w:val="00C21891"/>
    <w:rsid w:val="00C22EBB"/>
    <w:rsid w:val="00C23C04"/>
    <w:rsid w:val="00C241BE"/>
    <w:rsid w:val="00C24ECE"/>
    <w:rsid w:val="00C2513F"/>
    <w:rsid w:val="00C25733"/>
    <w:rsid w:val="00C25BC9"/>
    <w:rsid w:val="00C25E84"/>
    <w:rsid w:val="00C26643"/>
    <w:rsid w:val="00C26DC2"/>
    <w:rsid w:val="00C26E36"/>
    <w:rsid w:val="00C26FA3"/>
    <w:rsid w:val="00C279A2"/>
    <w:rsid w:val="00C31037"/>
    <w:rsid w:val="00C31B1F"/>
    <w:rsid w:val="00C32340"/>
    <w:rsid w:val="00C3291C"/>
    <w:rsid w:val="00C32ABD"/>
    <w:rsid w:val="00C32F55"/>
    <w:rsid w:val="00C331A6"/>
    <w:rsid w:val="00C345FD"/>
    <w:rsid w:val="00C34767"/>
    <w:rsid w:val="00C351E6"/>
    <w:rsid w:val="00C35B43"/>
    <w:rsid w:val="00C35D78"/>
    <w:rsid w:val="00C36751"/>
    <w:rsid w:val="00C36C11"/>
    <w:rsid w:val="00C37D59"/>
    <w:rsid w:val="00C37F55"/>
    <w:rsid w:val="00C40F75"/>
    <w:rsid w:val="00C41467"/>
    <w:rsid w:val="00C417F9"/>
    <w:rsid w:val="00C42F9B"/>
    <w:rsid w:val="00C431CF"/>
    <w:rsid w:val="00C43C5B"/>
    <w:rsid w:val="00C44066"/>
    <w:rsid w:val="00C45483"/>
    <w:rsid w:val="00C455AC"/>
    <w:rsid w:val="00C457BC"/>
    <w:rsid w:val="00C471FA"/>
    <w:rsid w:val="00C47B74"/>
    <w:rsid w:val="00C5275B"/>
    <w:rsid w:val="00C52B9D"/>
    <w:rsid w:val="00C53179"/>
    <w:rsid w:val="00C53C65"/>
    <w:rsid w:val="00C54DA1"/>
    <w:rsid w:val="00C55E2C"/>
    <w:rsid w:val="00C57782"/>
    <w:rsid w:val="00C57F28"/>
    <w:rsid w:val="00C60573"/>
    <w:rsid w:val="00C61BAF"/>
    <w:rsid w:val="00C6215B"/>
    <w:rsid w:val="00C628B9"/>
    <w:rsid w:val="00C62A50"/>
    <w:rsid w:val="00C62AE6"/>
    <w:rsid w:val="00C62D85"/>
    <w:rsid w:val="00C62D90"/>
    <w:rsid w:val="00C63B99"/>
    <w:rsid w:val="00C64FB0"/>
    <w:rsid w:val="00C64FC7"/>
    <w:rsid w:val="00C65729"/>
    <w:rsid w:val="00C657B2"/>
    <w:rsid w:val="00C66069"/>
    <w:rsid w:val="00C6769B"/>
    <w:rsid w:val="00C70254"/>
    <w:rsid w:val="00C70513"/>
    <w:rsid w:val="00C71495"/>
    <w:rsid w:val="00C716A0"/>
    <w:rsid w:val="00C71CF6"/>
    <w:rsid w:val="00C72BA9"/>
    <w:rsid w:val="00C72C15"/>
    <w:rsid w:val="00C73576"/>
    <w:rsid w:val="00C73C22"/>
    <w:rsid w:val="00C73C3A"/>
    <w:rsid w:val="00C74948"/>
    <w:rsid w:val="00C74CF8"/>
    <w:rsid w:val="00C75339"/>
    <w:rsid w:val="00C7678A"/>
    <w:rsid w:val="00C769FD"/>
    <w:rsid w:val="00C76E7D"/>
    <w:rsid w:val="00C76F8D"/>
    <w:rsid w:val="00C8078B"/>
    <w:rsid w:val="00C80DE7"/>
    <w:rsid w:val="00C82504"/>
    <w:rsid w:val="00C835A5"/>
    <w:rsid w:val="00C835B6"/>
    <w:rsid w:val="00C84E4A"/>
    <w:rsid w:val="00C8535C"/>
    <w:rsid w:val="00C85D2D"/>
    <w:rsid w:val="00C85ECB"/>
    <w:rsid w:val="00C8649D"/>
    <w:rsid w:val="00C879F5"/>
    <w:rsid w:val="00C90548"/>
    <w:rsid w:val="00C905EF"/>
    <w:rsid w:val="00C91701"/>
    <w:rsid w:val="00C91C5E"/>
    <w:rsid w:val="00C9324B"/>
    <w:rsid w:val="00C93ECB"/>
    <w:rsid w:val="00C93F98"/>
    <w:rsid w:val="00C93FD5"/>
    <w:rsid w:val="00C95107"/>
    <w:rsid w:val="00CA247F"/>
    <w:rsid w:val="00CA2661"/>
    <w:rsid w:val="00CA2A78"/>
    <w:rsid w:val="00CA3C16"/>
    <w:rsid w:val="00CA4CE7"/>
    <w:rsid w:val="00CA4CEB"/>
    <w:rsid w:val="00CA5839"/>
    <w:rsid w:val="00CA5AF5"/>
    <w:rsid w:val="00CA6038"/>
    <w:rsid w:val="00CA6188"/>
    <w:rsid w:val="00CA69E0"/>
    <w:rsid w:val="00CA6DC2"/>
    <w:rsid w:val="00CA70D1"/>
    <w:rsid w:val="00CB04D0"/>
    <w:rsid w:val="00CB0594"/>
    <w:rsid w:val="00CB0B36"/>
    <w:rsid w:val="00CB1FE8"/>
    <w:rsid w:val="00CB280C"/>
    <w:rsid w:val="00CB348F"/>
    <w:rsid w:val="00CB3B67"/>
    <w:rsid w:val="00CB5480"/>
    <w:rsid w:val="00CB7101"/>
    <w:rsid w:val="00CB7EFE"/>
    <w:rsid w:val="00CC1C0A"/>
    <w:rsid w:val="00CC3B89"/>
    <w:rsid w:val="00CC4F55"/>
    <w:rsid w:val="00CC5D7B"/>
    <w:rsid w:val="00CD2DA9"/>
    <w:rsid w:val="00CD386D"/>
    <w:rsid w:val="00CD3971"/>
    <w:rsid w:val="00CD4321"/>
    <w:rsid w:val="00CD58F7"/>
    <w:rsid w:val="00CD64C2"/>
    <w:rsid w:val="00CD6A2C"/>
    <w:rsid w:val="00CD6E1B"/>
    <w:rsid w:val="00CD71DD"/>
    <w:rsid w:val="00CD74FF"/>
    <w:rsid w:val="00CE0348"/>
    <w:rsid w:val="00CE1565"/>
    <w:rsid w:val="00CE1CE6"/>
    <w:rsid w:val="00CE22B6"/>
    <w:rsid w:val="00CE2945"/>
    <w:rsid w:val="00CE2D38"/>
    <w:rsid w:val="00CE44F8"/>
    <w:rsid w:val="00CE6215"/>
    <w:rsid w:val="00CE7E60"/>
    <w:rsid w:val="00CF06D8"/>
    <w:rsid w:val="00CF0825"/>
    <w:rsid w:val="00CF128B"/>
    <w:rsid w:val="00CF1D69"/>
    <w:rsid w:val="00CF1DE1"/>
    <w:rsid w:val="00CF26D4"/>
    <w:rsid w:val="00CF2D29"/>
    <w:rsid w:val="00CF33B7"/>
    <w:rsid w:val="00CF464A"/>
    <w:rsid w:val="00CF47EE"/>
    <w:rsid w:val="00CF4805"/>
    <w:rsid w:val="00CF4871"/>
    <w:rsid w:val="00CF6F90"/>
    <w:rsid w:val="00CF70BC"/>
    <w:rsid w:val="00CF74E7"/>
    <w:rsid w:val="00CF76D0"/>
    <w:rsid w:val="00CF7B96"/>
    <w:rsid w:val="00D012EC"/>
    <w:rsid w:val="00D01BF3"/>
    <w:rsid w:val="00D02440"/>
    <w:rsid w:val="00D03D3D"/>
    <w:rsid w:val="00D04172"/>
    <w:rsid w:val="00D04AED"/>
    <w:rsid w:val="00D04B85"/>
    <w:rsid w:val="00D04D32"/>
    <w:rsid w:val="00D05085"/>
    <w:rsid w:val="00D062C8"/>
    <w:rsid w:val="00D06EE0"/>
    <w:rsid w:val="00D073EF"/>
    <w:rsid w:val="00D07696"/>
    <w:rsid w:val="00D0795C"/>
    <w:rsid w:val="00D07B70"/>
    <w:rsid w:val="00D102E2"/>
    <w:rsid w:val="00D10904"/>
    <w:rsid w:val="00D10FD9"/>
    <w:rsid w:val="00D118ED"/>
    <w:rsid w:val="00D122A9"/>
    <w:rsid w:val="00D13001"/>
    <w:rsid w:val="00D13CD2"/>
    <w:rsid w:val="00D13FCD"/>
    <w:rsid w:val="00D149AC"/>
    <w:rsid w:val="00D14A82"/>
    <w:rsid w:val="00D154C3"/>
    <w:rsid w:val="00D159E8"/>
    <w:rsid w:val="00D176B7"/>
    <w:rsid w:val="00D22235"/>
    <w:rsid w:val="00D22A1B"/>
    <w:rsid w:val="00D22D44"/>
    <w:rsid w:val="00D239AF"/>
    <w:rsid w:val="00D240EB"/>
    <w:rsid w:val="00D25E43"/>
    <w:rsid w:val="00D2606C"/>
    <w:rsid w:val="00D26A16"/>
    <w:rsid w:val="00D26CF9"/>
    <w:rsid w:val="00D26E1C"/>
    <w:rsid w:val="00D273F5"/>
    <w:rsid w:val="00D27D7B"/>
    <w:rsid w:val="00D30F9C"/>
    <w:rsid w:val="00D31307"/>
    <w:rsid w:val="00D31512"/>
    <w:rsid w:val="00D336DA"/>
    <w:rsid w:val="00D33B0A"/>
    <w:rsid w:val="00D35716"/>
    <w:rsid w:val="00D35A93"/>
    <w:rsid w:val="00D35AB4"/>
    <w:rsid w:val="00D35D58"/>
    <w:rsid w:val="00D3698D"/>
    <w:rsid w:val="00D40320"/>
    <w:rsid w:val="00D40680"/>
    <w:rsid w:val="00D414BD"/>
    <w:rsid w:val="00D41694"/>
    <w:rsid w:val="00D4175A"/>
    <w:rsid w:val="00D41B3F"/>
    <w:rsid w:val="00D4215F"/>
    <w:rsid w:val="00D42A6E"/>
    <w:rsid w:val="00D430FC"/>
    <w:rsid w:val="00D43C5C"/>
    <w:rsid w:val="00D4493E"/>
    <w:rsid w:val="00D44988"/>
    <w:rsid w:val="00D4591E"/>
    <w:rsid w:val="00D46876"/>
    <w:rsid w:val="00D46B0B"/>
    <w:rsid w:val="00D46B87"/>
    <w:rsid w:val="00D47A25"/>
    <w:rsid w:val="00D50196"/>
    <w:rsid w:val="00D50CAB"/>
    <w:rsid w:val="00D510E1"/>
    <w:rsid w:val="00D511D6"/>
    <w:rsid w:val="00D52F3D"/>
    <w:rsid w:val="00D52FBD"/>
    <w:rsid w:val="00D538D9"/>
    <w:rsid w:val="00D53A2F"/>
    <w:rsid w:val="00D54D8B"/>
    <w:rsid w:val="00D556D7"/>
    <w:rsid w:val="00D573EF"/>
    <w:rsid w:val="00D57424"/>
    <w:rsid w:val="00D575E7"/>
    <w:rsid w:val="00D609A8"/>
    <w:rsid w:val="00D62C43"/>
    <w:rsid w:val="00D63404"/>
    <w:rsid w:val="00D6346F"/>
    <w:rsid w:val="00D6367D"/>
    <w:rsid w:val="00D64ADE"/>
    <w:rsid w:val="00D64C5B"/>
    <w:rsid w:val="00D64D90"/>
    <w:rsid w:val="00D65062"/>
    <w:rsid w:val="00D65657"/>
    <w:rsid w:val="00D65A4C"/>
    <w:rsid w:val="00D65A9B"/>
    <w:rsid w:val="00D66E38"/>
    <w:rsid w:val="00D670B9"/>
    <w:rsid w:val="00D67162"/>
    <w:rsid w:val="00D671F6"/>
    <w:rsid w:val="00D675C9"/>
    <w:rsid w:val="00D67A3F"/>
    <w:rsid w:val="00D701B1"/>
    <w:rsid w:val="00D70FB6"/>
    <w:rsid w:val="00D71CB0"/>
    <w:rsid w:val="00D7365C"/>
    <w:rsid w:val="00D75539"/>
    <w:rsid w:val="00D7594A"/>
    <w:rsid w:val="00D75B43"/>
    <w:rsid w:val="00D778F4"/>
    <w:rsid w:val="00D80795"/>
    <w:rsid w:val="00D80C2B"/>
    <w:rsid w:val="00D812AF"/>
    <w:rsid w:val="00D82A3D"/>
    <w:rsid w:val="00D82A8D"/>
    <w:rsid w:val="00D8319C"/>
    <w:rsid w:val="00D83A33"/>
    <w:rsid w:val="00D83A47"/>
    <w:rsid w:val="00D83CB3"/>
    <w:rsid w:val="00D83CEF"/>
    <w:rsid w:val="00D84975"/>
    <w:rsid w:val="00D84C32"/>
    <w:rsid w:val="00D84D23"/>
    <w:rsid w:val="00D84E2B"/>
    <w:rsid w:val="00D8589E"/>
    <w:rsid w:val="00D86995"/>
    <w:rsid w:val="00D876AB"/>
    <w:rsid w:val="00D9188B"/>
    <w:rsid w:val="00D92CC0"/>
    <w:rsid w:val="00D936C5"/>
    <w:rsid w:val="00D950EF"/>
    <w:rsid w:val="00D96EDF"/>
    <w:rsid w:val="00D96F4E"/>
    <w:rsid w:val="00D97FDB"/>
    <w:rsid w:val="00DA04DC"/>
    <w:rsid w:val="00DA2D71"/>
    <w:rsid w:val="00DA2E07"/>
    <w:rsid w:val="00DA3A03"/>
    <w:rsid w:val="00DA3A93"/>
    <w:rsid w:val="00DA44EB"/>
    <w:rsid w:val="00DA4E9B"/>
    <w:rsid w:val="00DA618E"/>
    <w:rsid w:val="00DA676D"/>
    <w:rsid w:val="00DA705C"/>
    <w:rsid w:val="00DA72C0"/>
    <w:rsid w:val="00DA7D93"/>
    <w:rsid w:val="00DB09B5"/>
    <w:rsid w:val="00DB09E4"/>
    <w:rsid w:val="00DB19A8"/>
    <w:rsid w:val="00DB1D5D"/>
    <w:rsid w:val="00DB21DE"/>
    <w:rsid w:val="00DB368F"/>
    <w:rsid w:val="00DB3A00"/>
    <w:rsid w:val="00DB40F9"/>
    <w:rsid w:val="00DB4392"/>
    <w:rsid w:val="00DB4524"/>
    <w:rsid w:val="00DB494F"/>
    <w:rsid w:val="00DB535B"/>
    <w:rsid w:val="00DB676C"/>
    <w:rsid w:val="00DB6B44"/>
    <w:rsid w:val="00DB6C39"/>
    <w:rsid w:val="00DB7D33"/>
    <w:rsid w:val="00DC1992"/>
    <w:rsid w:val="00DC27FD"/>
    <w:rsid w:val="00DC2BE5"/>
    <w:rsid w:val="00DC2F5C"/>
    <w:rsid w:val="00DC2FF8"/>
    <w:rsid w:val="00DC3FB2"/>
    <w:rsid w:val="00DC6549"/>
    <w:rsid w:val="00DC659B"/>
    <w:rsid w:val="00DC697B"/>
    <w:rsid w:val="00DC72AE"/>
    <w:rsid w:val="00DD0C28"/>
    <w:rsid w:val="00DD0D4A"/>
    <w:rsid w:val="00DD17BB"/>
    <w:rsid w:val="00DD19E9"/>
    <w:rsid w:val="00DD20EE"/>
    <w:rsid w:val="00DD2DA2"/>
    <w:rsid w:val="00DD456D"/>
    <w:rsid w:val="00DD4BC8"/>
    <w:rsid w:val="00DD50AB"/>
    <w:rsid w:val="00DD69D2"/>
    <w:rsid w:val="00DE0861"/>
    <w:rsid w:val="00DE1267"/>
    <w:rsid w:val="00DE3197"/>
    <w:rsid w:val="00DE521C"/>
    <w:rsid w:val="00DE6EEF"/>
    <w:rsid w:val="00DE775E"/>
    <w:rsid w:val="00DE7BC5"/>
    <w:rsid w:val="00DE7BE6"/>
    <w:rsid w:val="00DF09B7"/>
    <w:rsid w:val="00DF1A3A"/>
    <w:rsid w:val="00DF1C3B"/>
    <w:rsid w:val="00DF2B60"/>
    <w:rsid w:val="00DF2CF3"/>
    <w:rsid w:val="00DF3F4B"/>
    <w:rsid w:val="00DF460F"/>
    <w:rsid w:val="00DF4709"/>
    <w:rsid w:val="00DF5012"/>
    <w:rsid w:val="00DF62A2"/>
    <w:rsid w:val="00DF78E3"/>
    <w:rsid w:val="00E00896"/>
    <w:rsid w:val="00E0111C"/>
    <w:rsid w:val="00E01B9E"/>
    <w:rsid w:val="00E01EDB"/>
    <w:rsid w:val="00E02274"/>
    <w:rsid w:val="00E022D9"/>
    <w:rsid w:val="00E0268A"/>
    <w:rsid w:val="00E029D7"/>
    <w:rsid w:val="00E02EE7"/>
    <w:rsid w:val="00E03429"/>
    <w:rsid w:val="00E0361D"/>
    <w:rsid w:val="00E03B80"/>
    <w:rsid w:val="00E04AF9"/>
    <w:rsid w:val="00E051FD"/>
    <w:rsid w:val="00E05319"/>
    <w:rsid w:val="00E05B9B"/>
    <w:rsid w:val="00E06114"/>
    <w:rsid w:val="00E06258"/>
    <w:rsid w:val="00E06BAE"/>
    <w:rsid w:val="00E06CD4"/>
    <w:rsid w:val="00E07F2C"/>
    <w:rsid w:val="00E1020B"/>
    <w:rsid w:val="00E1040D"/>
    <w:rsid w:val="00E10CFD"/>
    <w:rsid w:val="00E12329"/>
    <w:rsid w:val="00E12D73"/>
    <w:rsid w:val="00E1309C"/>
    <w:rsid w:val="00E142F9"/>
    <w:rsid w:val="00E14471"/>
    <w:rsid w:val="00E14C82"/>
    <w:rsid w:val="00E158BB"/>
    <w:rsid w:val="00E15FD6"/>
    <w:rsid w:val="00E171EA"/>
    <w:rsid w:val="00E22820"/>
    <w:rsid w:val="00E22C03"/>
    <w:rsid w:val="00E237E1"/>
    <w:rsid w:val="00E23D37"/>
    <w:rsid w:val="00E24469"/>
    <w:rsid w:val="00E2495C"/>
    <w:rsid w:val="00E24FB9"/>
    <w:rsid w:val="00E25F81"/>
    <w:rsid w:val="00E26E4A"/>
    <w:rsid w:val="00E2711E"/>
    <w:rsid w:val="00E30081"/>
    <w:rsid w:val="00E31448"/>
    <w:rsid w:val="00E323EC"/>
    <w:rsid w:val="00E32B48"/>
    <w:rsid w:val="00E33D4C"/>
    <w:rsid w:val="00E36434"/>
    <w:rsid w:val="00E3760B"/>
    <w:rsid w:val="00E40CD6"/>
    <w:rsid w:val="00E40DF5"/>
    <w:rsid w:val="00E41738"/>
    <w:rsid w:val="00E41D49"/>
    <w:rsid w:val="00E4282F"/>
    <w:rsid w:val="00E43D0E"/>
    <w:rsid w:val="00E443DA"/>
    <w:rsid w:val="00E453F8"/>
    <w:rsid w:val="00E45653"/>
    <w:rsid w:val="00E4595A"/>
    <w:rsid w:val="00E4608A"/>
    <w:rsid w:val="00E4625B"/>
    <w:rsid w:val="00E46A96"/>
    <w:rsid w:val="00E471D4"/>
    <w:rsid w:val="00E47202"/>
    <w:rsid w:val="00E477B6"/>
    <w:rsid w:val="00E47B38"/>
    <w:rsid w:val="00E50780"/>
    <w:rsid w:val="00E53CF6"/>
    <w:rsid w:val="00E56691"/>
    <w:rsid w:val="00E569AB"/>
    <w:rsid w:val="00E56ED7"/>
    <w:rsid w:val="00E57EBA"/>
    <w:rsid w:val="00E62EDF"/>
    <w:rsid w:val="00E6336D"/>
    <w:rsid w:val="00E63752"/>
    <w:rsid w:val="00E64F32"/>
    <w:rsid w:val="00E65BDF"/>
    <w:rsid w:val="00E676EB"/>
    <w:rsid w:val="00E67783"/>
    <w:rsid w:val="00E67B5F"/>
    <w:rsid w:val="00E704E3"/>
    <w:rsid w:val="00E710E2"/>
    <w:rsid w:val="00E7166D"/>
    <w:rsid w:val="00E7307F"/>
    <w:rsid w:val="00E736ED"/>
    <w:rsid w:val="00E744D6"/>
    <w:rsid w:val="00E75317"/>
    <w:rsid w:val="00E76B75"/>
    <w:rsid w:val="00E76E92"/>
    <w:rsid w:val="00E77017"/>
    <w:rsid w:val="00E773E5"/>
    <w:rsid w:val="00E77ED2"/>
    <w:rsid w:val="00E77F97"/>
    <w:rsid w:val="00E8238C"/>
    <w:rsid w:val="00E82EDB"/>
    <w:rsid w:val="00E83511"/>
    <w:rsid w:val="00E852DA"/>
    <w:rsid w:val="00E86645"/>
    <w:rsid w:val="00E86A1E"/>
    <w:rsid w:val="00E87677"/>
    <w:rsid w:val="00E87F84"/>
    <w:rsid w:val="00E911EB"/>
    <w:rsid w:val="00E9179D"/>
    <w:rsid w:val="00E924BC"/>
    <w:rsid w:val="00E925F7"/>
    <w:rsid w:val="00E93375"/>
    <w:rsid w:val="00E93C9F"/>
    <w:rsid w:val="00E93E7B"/>
    <w:rsid w:val="00E948C6"/>
    <w:rsid w:val="00E95952"/>
    <w:rsid w:val="00E963FB"/>
    <w:rsid w:val="00E96573"/>
    <w:rsid w:val="00E96B5D"/>
    <w:rsid w:val="00E974BE"/>
    <w:rsid w:val="00E97E5D"/>
    <w:rsid w:val="00EA0119"/>
    <w:rsid w:val="00EA09F0"/>
    <w:rsid w:val="00EA0E28"/>
    <w:rsid w:val="00EA1BE3"/>
    <w:rsid w:val="00EA1D74"/>
    <w:rsid w:val="00EA21A6"/>
    <w:rsid w:val="00EA298F"/>
    <w:rsid w:val="00EA29FF"/>
    <w:rsid w:val="00EA2A5A"/>
    <w:rsid w:val="00EA2CCF"/>
    <w:rsid w:val="00EA4294"/>
    <w:rsid w:val="00EA45D8"/>
    <w:rsid w:val="00EA5297"/>
    <w:rsid w:val="00EA530F"/>
    <w:rsid w:val="00EA5B9C"/>
    <w:rsid w:val="00EA74F9"/>
    <w:rsid w:val="00EA77CA"/>
    <w:rsid w:val="00EB1092"/>
    <w:rsid w:val="00EB32FF"/>
    <w:rsid w:val="00EB3D84"/>
    <w:rsid w:val="00EB6A21"/>
    <w:rsid w:val="00EB6C1F"/>
    <w:rsid w:val="00EB7113"/>
    <w:rsid w:val="00EC0746"/>
    <w:rsid w:val="00EC1104"/>
    <w:rsid w:val="00EC1A2E"/>
    <w:rsid w:val="00EC344C"/>
    <w:rsid w:val="00EC610A"/>
    <w:rsid w:val="00EC6F51"/>
    <w:rsid w:val="00ED00B8"/>
    <w:rsid w:val="00ED1304"/>
    <w:rsid w:val="00ED219A"/>
    <w:rsid w:val="00ED2256"/>
    <w:rsid w:val="00ED2698"/>
    <w:rsid w:val="00ED290F"/>
    <w:rsid w:val="00ED319B"/>
    <w:rsid w:val="00ED33D2"/>
    <w:rsid w:val="00ED3DAD"/>
    <w:rsid w:val="00ED4BEE"/>
    <w:rsid w:val="00ED5EA5"/>
    <w:rsid w:val="00ED6366"/>
    <w:rsid w:val="00EE0DA9"/>
    <w:rsid w:val="00EE0F5A"/>
    <w:rsid w:val="00EE1ABC"/>
    <w:rsid w:val="00EE226B"/>
    <w:rsid w:val="00EE244C"/>
    <w:rsid w:val="00EE270C"/>
    <w:rsid w:val="00EE335E"/>
    <w:rsid w:val="00EE4284"/>
    <w:rsid w:val="00EE53AC"/>
    <w:rsid w:val="00EE5E73"/>
    <w:rsid w:val="00EE647A"/>
    <w:rsid w:val="00EE6BD8"/>
    <w:rsid w:val="00EF08C3"/>
    <w:rsid w:val="00EF17D1"/>
    <w:rsid w:val="00EF57D9"/>
    <w:rsid w:val="00EF5CF0"/>
    <w:rsid w:val="00EF7F7F"/>
    <w:rsid w:val="00F001C1"/>
    <w:rsid w:val="00F01066"/>
    <w:rsid w:val="00F01365"/>
    <w:rsid w:val="00F01949"/>
    <w:rsid w:val="00F02700"/>
    <w:rsid w:val="00F03776"/>
    <w:rsid w:val="00F037FF"/>
    <w:rsid w:val="00F03A29"/>
    <w:rsid w:val="00F03B19"/>
    <w:rsid w:val="00F0721F"/>
    <w:rsid w:val="00F07868"/>
    <w:rsid w:val="00F07BE9"/>
    <w:rsid w:val="00F07C5B"/>
    <w:rsid w:val="00F07CF9"/>
    <w:rsid w:val="00F11D46"/>
    <w:rsid w:val="00F120A8"/>
    <w:rsid w:val="00F12284"/>
    <w:rsid w:val="00F12DD3"/>
    <w:rsid w:val="00F140CF"/>
    <w:rsid w:val="00F140D7"/>
    <w:rsid w:val="00F140DD"/>
    <w:rsid w:val="00F144BB"/>
    <w:rsid w:val="00F1474C"/>
    <w:rsid w:val="00F14DA3"/>
    <w:rsid w:val="00F14EE7"/>
    <w:rsid w:val="00F168C8"/>
    <w:rsid w:val="00F16943"/>
    <w:rsid w:val="00F16999"/>
    <w:rsid w:val="00F20888"/>
    <w:rsid w:val="00F20DF0"/>
    <w:rsid w:val="00F22E33"/>
    <w:rsid w:val="00F231B7"/>
    <w:rsid w:val="00F242CF"/>
    <w:rsid w:val="00F24745"/>
    <w:rsid w:val="00F24819"/>
    <w:rsid w:val="00F24883"/>
    <w:rsid w:val="00F25421"/>
    <w:rsid w:val="00F254FE"/>
    <w:rsid w:val="00F260C4"/>
    <w:rsid w:val="00F27A12"/>
    <w:rsid w:val="00F30969"/>
    <w:rsid w:val="00F30FC1"/>
    <w:rsid w:val="00F334EF"/>
    <w:rsid w:val="00F342AA"/>
    <w:rsid w:val="00F347A1"/>
    <w:rsid w:val="00F357C7"/>
    <w:rsid w:val="00F369D2"/>
    <w:rsid w:val="00F37228"/>
    <w:rsid w:val="00F378DD"/>
    <w:rsid w:val="00F4158E"/>
    <w:rsid w:val="00F4163E"/>
    <w:rsid w:val="00F4172F"/>
    <w:rsid w:val="00F418FC"/>
    <w:rsid w:val="00F41DFB"/>
    <w:rsid w:val="00F4258B"/>
    <w:rsid w:val="00F433C5"/>
    <w:rsid w:val="00F440E3"/>
    <w:rsid w:val="00F445AD"/>
    <w:rsid w:val="00F45CDE"/>
    <w:rsid w:val="00F45DBF"/>
    <w:rsid w:val="00F46076"/>
    <w:rsid w:val="00F4633A"/>
    <w:rsid w:val="00F4688D"/>
    <w:rsid w:val="00F46E41"/>
    <w:rsid w:val="00F47BDD"/>
    <w:rsid w:val="00F47D40"/>
    <w:rsid w:val="00F50286"/>
    <w:rsid w:val="00F502A5"/>
    <w:rsid w:val="00F50341"/>
    <w:rsid w:val="00F508E5"/>
    <w:rsid w:val="00F51EC4"/>
    <w:rsid w:val="00F52629"/>
    <w:rsid w:val="00F53257"/>
    <w:rsid w:val="00F53CB4"/>
    <w:rsid w:val="00F53CCD"/>
    <w:rsid w:val="00F5430C"/>
    <w:rsid w:val="00F54712"/>
    <w:rsid w:val="00F54974"/>
    <w:rsid w:val="00F54E8F"/>
    <w:rsid w:val="00F55BB1"/>
    <w:rsid w:val="00F57127"/>
    <w:rsid w:val="00F57AFB"/>
    <w:rsid w:val="00F57D30"/>
    <w:rsid w:val="00F61E18"/>
    <w:rsid w:val="00F61EFE"/>
    <w:rsid w:val="00F62790"/>
    <w:rsid w:val="00F64082"/>
    <w:rsid w:val="00F649DF"/>
    <w:rsid w:val="00F6537E"/>
    <w:rsid w:val="00F65D25"/>
    <w:rsid w:val="00F666BE"/>
    <w:rsid w:val="00F66BE9"/>
    <w:rsid w:val="00F6769C"/>
    <w:rsid w:val="00F73D98"/>
    <w:rsid w:val="00F73DC7"/>
    <w:rsid w:val="00F753BB"/>
    <w:rsid w:val="00F7579B"/>
    <w:rsid w:val="00F7686A"/>
    <w:rsid w:val="00F7795B"/>
    <w:rsid w:val="00F77C2F"/>
    <w:rsid w:val="00F80945"/>
    <w:rsid w:val="00F818B8"/>
    <w:rsid w:val="00F81FE0"/>
    <w:rsid w:val="00F83336"/>
    <w:rsid w:val="00F83594"/>
    <w:rsid w:val="00F836B7"/>
    <w:rsid w:val="00F84D60"/>
    <w:rsid w:val="00F855B8"/>
    <w:rsid w:val="00F85825"/>
    <w:rsid w:val="00F85B34"/>
    <w:rsid w:val="00F85C27"/>
    <w:rsid w:val="00F8778B"/>
    <w:rsid w:val="00F877ED"/>
    <w:rsid w:val="00F90161"/>
    <w:rsid w:val="00F909C1"/>
    <w:rsid w:val="00F90F7B"/>
    <w:rsid w:val="00F92C2C"/>
    <w:rsid w:val="00F92DF6"/>
    <w:rsid w:val="00F936D7"/>
    <w:rsid w:val="00F94A84"/>
    <w:rsid w:val="00F94C1B"/>
    <w:rsid w:val="00F952BC"/>
    <w:rsid w:val="00F97326"/>
    <w:rsid w:val="00FA021B"/>
    <w:rsid w:val="00FA0233"/>
    <w:rsid w:val="00FA0346"/>
    <w:rsid w:val="00FA0A3D"/>
    <w:rsid w:val="00FA0BA7"/>
    <w:rsid w:val="00FA0EA0"/>
    <w:rsid w:val="00FA1DF4"/>
    <w:rsid w:val="00FA2434"/>
    <w:rsid w:val="00FA2956"/>
    <w:rsid w:val="00FA3CF0"/>
    <w:rsid w:val="00FA427E"/>
    <w:rsid w:val="00FA46F7"/>
    <w:rsid w:val="00FA494E"/>
    <w:rsid w:val="00FA4982"/>
    <w:rsid w:val="00FA5E53"/>
    <w:rsid w:val="00FA7035"/>
    <w:rsid w:val="00FB13A9"/>
    <w:rsid w:val="00FB13FF"/>
    <w:rsid w:val="00FB270A"/>
    <w:rsid w:val="00FB339B"/>
    <w:rsid w:val="00FB39D8"/>
    <w:rsid w:val="00FB458D"/>
    <w:rsid w:val="00FB59AE"/>
    <w:rsid w:val="00FB5DEA"/>
    <w:rsid w:val="00FB5FEB"/>
    <w:rsid w:val="00FB6F94"/>
    <w:rsid w:val="00FC03B6"/>
    <w:rsid w:val="00FC09CD"/>
    <w:rsid w:val="00FC103B"/>
    <w:rsid w:val="00FC17AD"/>
    <w:rsid w:val="00FC17F5"/>
    <w:rsid w:val="00FC189A"/>
    <w:rsid w:val="00FC207B"/>
    <w:rsid w:val="00FC2FB2"/>
    <w:rsid w:val="00FC3212"/>
    <w:rsid w:val="00FC3C8D"/>
    <w:rsid w:val="00FC4F83"/>
    <w:rsid w:val="00FC5464"/>
    <w:rsid w:val="00FC62A8"/>
    <w:rsid w:val="00FC681E"/>
    <w:rsid w:val="00FC6D96"/>
    <w:rsid w:val="00FC70D7"/>
    <w:rsid w:val="00FC7275"/>
    <w:rsid w:val="00FC7742"/>
    <w:rsid w:val="00FC77C2"/>
    <w:rsid w:val="00FC7F73"/>
    <w:rsid w:val="00FD1EB1"/>
    <w:rsid w:val="00FD222C"/>
    <w:rsid w:val="00FD4016"/>
    <w:rsid w:val="00FD4C3F"/>
    <w:rsid w:val="00FD6900"/>
    <w:rsid w:val="00FD7586"/>
    <w:rsid w:val="00FD7CF1"/>
    <w:rsid w:val="00FE0AF4"/>
    <w:rsid w:val="00FE1D18"/>
    <w:rsid w:val="00FE1DF5"/>
    <w:rsid w:val="00FE2BE7"/>
    <w:rsid w:val="00FE2F37"/>
    <w:rsid w:val="00FE3AE3"/>
    <w:rsid w:val="00FE3B94"/>
    <w:rsid w:val="00FE3CC0"/>
    <w:rsid w:val="00FE4572"/>
    <w:rsid w:val="00FE4B20"/>
    <w:rsid w:val="00FE546A"/>
    <w:rsid w:val="00FE5660"/>
    <w:rsid w:val="00FE57C8"/>
    <w:rsid w:val="00FE6276"/>
    <w:rsid w:val="00FE6587"/>
    <w:rsid w:val="00FE748D"/>
    <w:rsid w:val="00FE7792"/>
    <w:rsid w:val="00FF058C"/>
    <w:rsid w:val="00FF2432"/>
    <w:rsid w:val="00FF29AB"/>
    <w:rsid w:val="00FF2CBB"/>
    <w:rsid w:val="00FF2E23"/>
    <w:rsid w:val="00FF42A9"/>
    <w:rsid w:val="00FF500A"/>
    <w:rsid w:val="00FF56EF"/>
    <w:rsid w:val="00FF764A"/>
    <w:rsid w:val="00FF7811"/>
    <w:rsid w:val="00FF7C9F"/>
    <w:rsid w:val="4AE9B21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E35304"/>
  <w14:defaultImageDpi w14:val="32767"/>
  <w15:chartTrackingRefBased/>
  <w15:docId w15:val="{E68E4B41-A154-0940-A4A9-FA61F2FEAD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3D84"/>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B3D8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B3D84"/>
    <w:pPr>
      <w:pBdr>
        <w:top w:val="none" w:sz="0" w:space="0" w:color="auto"/>
      </w:pBdr>
      <w:spacing w:before="180"/>
      <w:outlineLvl w:val="1"/>
    </w:pPr>
    <w:rPr>
      <w:sz w:val="32"/>
    </w:rPr>
  </w:style>
  <w:style w:type="paragraph" w:styleId="Heading3">
    <w:name w:val="heading 3"/>
    <w:basedOn w:val="Heading2"/>
    <w:next w:val="Normal"/>
    <w:qFormat/>
    <w:rsid w:val="00EB3D84"/>
    <w:pPr>
      <w:spacing w:before="120"/>
      <w:outlineLvl w:val="2"/>
    </w:pPr>
    <w:rPr>
      <w:sz w:val="28"/>
    </w:rPr>
  </w:style>
  <w:style w:type="paragraph" w:styleId="Heading4">
    <w:name w:val="heading 4"/>
    <w:basedOn w:val="Heading3"/>
    <w:next w:val="Normal"/>
    <w:qFormat/>
    <w:rsid w:val="00EB3D84"/>
    <w:pPr>
      <w:ind w:left="1418" w:hanging="1418"/>
      <w:outlineLvl w:val="3"/>
    </w:pPr>
    <w:rPr>
      <w:sz w:val="24"/>
    </w:rPr>
  </w:style>
  <w:style w:type="paragraph" w:styleId="Heading5">
    <w:name w:val="heading 5"/>
    <w:basedOn w:val="Heading4"/>
    <w:next w:val="Normal"/>
    <w:qFormat/>
    <w:rsid w:val="00EB3D84"/>
    <w:pPr>
      <w:ind w:left="1701" w:hanging="1701"/>
      <w:outlineLvl w:val="4"/>
    </w:pPr>
    <w:rPr>
      <w:sz w:val="22"/>
    </w:rPr>
  </w:style>
  <w:style w:type="paragraph" w:styleId="Heading6">
    <w:name w:val="heading 6"/>
    <w:basedOn w:val="H6"/>
    <w:next w:val="Normal"/>
    <w:qFormat/>
    <w:rsid w:val="00EB3D84"/>
    <w:pPr>
      <w:outlineLvl w:val="5"/>
    </w:pPr>
  </w:style>
  <w:style w:type="paragraph" w:styleId="Heading7">
    <w:name w:val="heading 7"/>
    <w:basedOn w:val="H6"/>
    <w:next w:val="Normal"/>
    <w:qFormat/>
    <w:rsid w:val="00EB3D84"/>
    <w:pPr>
      <w:outlineLvl w:val="6"/>
    </w:pPr>
  </w:style>
  <w:style w:type="paragraph" w:styleId="Heading8">
    <w:name w:val="heading 8"/>
    <w:basedOn w:val="Heading1"/>
    <w:next w:val="Normal"/>
    <w:link w:val="Heading8Char"/>
    <w:qFormat/>
    <w:rsid w:val="00EB3D84"/>
    <w:pPr>
      <w:ind w:left="0" w:firstLine="0"/>
      <w:outlineLvl w:val="7"/>
    </w:pPr>
  </w:style>
  <w:style w:type="paragraph" w:styleId="Heading9">
    <w:name w:val="heading 9"/>
    <w:basedOn w:val="Heading8"/>
    <w:next w:val="Normal"/>
    <w:link w:val="Heading9Char"/>
    <w:qFormat/>
    <w:rsid w:val="00EB3D8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B3D84"/>
    <w:pPr>
      <w:ind w:left="1985" w:hanging="1985"/>
      <w:outlineLvl w:val="9"/>
    </w:pPr>
    <w:rPr>
      <w:sz w:val="20"/>
    </w:rPr>
  </w:style>
  <w:style w:type="paragraph" w:styleId="TOC9">
    <w:name w:val="toc 9"/>
    <w:basedOn w:val="TOC8"/>
    <w:uiPriority w:val="39"/>
    <w:rsid w:val="00EB3D84"/>
    <w:pPr>
      <w:ind w:left="1418" w:hanging="1418"/>
    </w:pPr>
  </w:style>
  <w:style w:type="paragraph" w:styleId="TOC8">
    <w:name w:val="toc 8"/>
    <w:basedOn w:val="TOC1"/>
    <w:rsid w:val="00EB3D84"/>
    <w:pPr>
      <w:spacing w:before="180"/>
      <w:ind w:left="2693" w:hanging="2693"/>
    </w:pPr>
    <w:rPr>
      <w:b/>
    </w:rPr>
  </w:style>
  <w:style w:type="paragraph" w:styleId="TOC1">
    <w:name w:val="toc 1"/>
    <w:uiPriority w:val="39"/>
    <w:rsid w:val="00EB3D8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B3D84"/>
    <w:pPr>
      <w:keepLines/>
      <w:tabs>
        <w:tab w:val="center" w:pos="4536"/>
        <w:tab w:val="right" w:pos="9072"/>
      </w:tabs>
    </w:pPr>
    <w:rPr>
      <w:noProof/>
    </w:rPr>
  </w:style>
  <w:style w:type="character" w:customStyle="1" w:styleId="ZGSM">
    <w:name w:val="ZGSM"/>
    <w:rsid w:val="00EB3D84"/>
  </w:style>
  <w:style w:type="paragraph" w:styleId="Header">
    <w:name w:val="header"/>
    <w:link w:val="HeaderChar"/>
    <w:rsid w:val="00EB3D84"/>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EB3D8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EB3D84"/>
    <w:pPr>
      <w:ind w:left="1701" w:hanging="1701"/>
    </w:pPr>
  </w:style>
  <w:style w:type="paragraph" w:styleId="TOC4">
    <w:name w:val="toc 4"/>
    <w:basedOn w:val="TOC3"/>
    <w:uiPriority w:val="39"/>
    <w:rsid w:val="00EB3D84"/>
    <w:pPr>
      <w:ind w:left="1418" w:hanging="1418"/>
    </w:pPr>
  </w:style>
  <w:style w:type="paragraph" w:styleId="TOC3">
    <w:name w:val="toc 3"/>
    <w:basedOn w:val="TOC2"/>
    <w:uiPriority w:val="39"/>
    <w:rsid w:val="00EB3D84"/>
    <w:pPr>
      <w:ind w:left="1134" w:hanging="1134"/>
    </w:pPr>
  </w:style>
  <w:style w:type="paragraph" w:styleId="TOC2">
    <w:name w:val="toc 2"/>
    <w:basedOn w:val="TOC1"/>
    <w:uiPriority w:val="39"/>
    <w:rsid w:val="00EB3D84"/>
    <w:pPr>
      <w:spacing w:before="0"/>
      <w:ind w:left="851" w:hanging="851"/>
    </w:pPr>
    <w:rPr>
      <w:sz w:val="20"/>
    </w:rPr>
  </w:style>
  <w:style w:type="paragraph" w:styleId="Index1">
    <w:name w:val="index 1"/>
    <w:basedOn w:val="Normal"/>
    <w:semiHidden/>
    <w:rsid w:val="00EB3D84"/>
    <w:pPr>
      <w:keepLines/>
    </w:pPr>
  </w:style>
  <w:style w:type="paragraph" w:styleId="Index2">
    <w:name w:val="index 2"/>
    <w:basedOn w:val="Index1"/>
    <w:semiHidden/>
    <w:rsid w:val="00EB3D84"/>
    <w:pPr>
      <w:ind w:left="284"/>
    </w:pPr>
  </w:style>
  <w:style w:type="paragraph" w:customStyle="1" w:styleId="TT">
    <w:name w:val="TT"/>
    <w:basedOn w:val="Heading1"/>
    <w:next w:val="Normal"/>
    <w:rsid w:val="00EB3D84"/>
    <w:pPr>
      <w:outlineLvl w:val="9"/>
    </w:pPr>
  </w:style>
  <w:style w:type="paragraph" w:styleId="Footer">
    <w:name w:val="footer"/>
    <w:basedOn w:val="Header"/>
    <w:link w:val="FooterChar"/>
    <w:rsid w:val="00EB3D84"/>
    <w:pPr>
      <w:jc w:val="center"/>
    </w:pPr>
    <w:rPr>
      <w:i/>
    </w:rPr>
  </w:style>
  <w:style w:type="character" w:styleId="FootnoteReference">
    <w:name w:val="footnote reference"/>
    <w:basedOn w:val="DefaultParagraphFont"/>
    <w:semiHidden/>
    <w:rsid w:val="00EB3D84"/>
    <w:rPr>
      <w:b/>
      <w:position w:val="6"/>
      <w:sz w:val="16"/>
    </w:rPr>
  </w:style>
  <w:style w:type="paragraph" w:styleId="FootnoteText">
    <w:name w:val="footnote text"/>
    <w:basedOn w:val="Normal"/>
    <w:semiHidden/>
    <w:rsid w:val="00EB3D84"/>
    <w:pPr>
      <w:keepLines/>
      <w:ind w:left="454" w:hanging="454"/>
    </w:pPr>
    <w:rPr>
      <w:sz w:val="16"/>
    </w:rPr>
  </w:style>
  <w:style w:type="paragraph" w:customStyle="1" w:styleId="NF">
    <w:name w:val="NF"/>
    <w:basedOn w:val="NO"/>
    <w:rsid w:val="00EB3D84"/>
    <w:pPr>
      <w:keepNext/>
      <w:spacing w:after="0"/>
    </w:pPr>
    <w:rPr>
      <w:rFonts w:ascii="Arial" w:hAnsi="Arial"/>
      <w:sz w:val="18"/>
    </w:rPr>
  </w:style>
  <w:style w:type="paragraph" w:customStyle="1" w:styleId="NO">
    <w:name w:val="NO"/>
    <w:basedOn w:val="Normal"/>
    <w:link w:val="NOChar"/>
    <w:rsid w:val="00EB3D84"/>
    <w:pPr>
      <w:keepLines/>
      <w:ind w:left="1135" w:hanging="851"/>
    </w:pPr>
  </w:style>
  <w:style w:type="paragraph" w:customStyle="1" w:styleId="PL">
    <w:name w:val="PL"/>
    <w:rsid w:val="00EB3D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B3D84"/>
    <w:pPr>
      <w:jc w:val="right"/>
    </w:pPr>
  </w:style>
  <w:style w:type="paragraph" w:customStyle="1" w:styleId="TAL">
    <w:name w:val="TAL"/>
    <w:basedOn w:val="Normal"/>
    <w:rsid w:val="00EB3D84"/>
    <w:pPr>
      <w:keepNext/>
      <w:keepLines/>
      <w:spacing w:after="0"/>
    </w:pPr>
    <w:rPr>
      <w:rFonts w:ascii="Arial" w:hAnsi="Arial"/>
      <w:sz w:val="18"/>
    </w:rPr>
  </w:style>
  <w:style w:type="paragraph" w:styleId="ListNumber2">
    <w:name w:val="List Number 2"/>
    <w:basedOn w:val="ListNumber"/>
    <w:rsid w:val="00EB3D84"/>
    <w:pPr>
      <w:ind w:left="851"/>
    </w:pPr>
  </w:style>
  <w:style w:type="paragraph" w:styleId="ListNumber">
    <w:name w:val="List Number"/>
    <w:basedOn w:val="List"/>
    <w:rsid w:val="00EB3D84"/>
  </w:style>
  <w:style w:type="paragraph" w:styleId="List">
    <w:name w:val="List"/>
    <w:basedOn w:val="Normal"/>
    <w:rsid w:val="00EB3D84"/>
    <w:pPr>
      <w:ind w:left="568" w:hanging="284"/>
    </w:pPr>
  </w:style>
  <w:style w:type="paragraph" w:customStyle="1" w:styleId="TAH">
    <w:name w:val="TAH"/>
    <w:basedOn w:val="TAC"/>
    <w:rsid w:val="00EB3D84"/>
    <w:rPr>
      <w:b/>
    </w:rPr>
  </w:style>
  <w:style w:type="paragraph" w:customStyle="1" w:styleId="TAC">
    <w:name w:val="TAC"/>
    <w:basedOn w:val="TAL"/>
    <w:rsid w:val="00EB3D84"/>
    <w:pPr>
      <w:jc w:val="center"/>
    </w:pPr>
  </w:style>
  <w:style w:type="paragraph" w:customStyle="1" w:styleId="LD">
    <w:name w:val="LD"/>
    <w:rsid w:val="00EB3D8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B3D84"/>
    <w:pPr>
      <w:keepLines/>
      <w:ind w:left="1702" w:hanging="1418"/>
    </w:pPr>
  </w:style>
  <w:style w:type="paragraph" w:customStyle="1" w:styleId="FP">
    <w:name w:val="FP"/>
    <w:basedOn w:val="Normal"/>
    <w:rsid w:val="00EB3D84"/>
    <w:pPr>
      <w:spacing w:after="0"/>
    </w:pPr>
  </w:style>
  <w:style w:type="paragraph" w:customStyle="1" w:styleId="NW">
    <w:name w:val="NW"/>
    <w:basedOn w:val="NO"/>
    <w:rsid w:val="00EB3D84"/>
    <w:pPr>
      <w:spacing w:after="0"/>
    </w:pPr>
  </w:style>
  <w:style w:type="paragraph" w:customStyle="1" w:styleId="EW">
    <w:name w:val="EW"/>
    <w:basedOn w:val="EX"/>
    <w:rsid w:val="00EB3D84"/>
    <w:pPr>
      <w:spacing w:after="0"/>
    </w:pPr>
  </w:style>
  <w:style w:type="paragraph" w:customStyle="1" w:styleId="B10">
    <w:name w:val="B1"/>
    <w:basedOn w:val="List"/>
    <w:rsid w:val="00EB3D84"/>
    <w:pPr>
      <w:ind w:left="738" w:hanging="454"/>
    </w:pPr>
  </w:style>
  <w:style w:type="paragraph" w:styleId="TOC6">
    <w:name w:val="toc 6"/>
    <w:basedOn w:val="TOC5"/>
    <w:next w:val="Normal"/>
    <w:semiHidden/>
    <w:rsid w:val="00EB3D84"/>
    <w:pPr>
      <w:ind w:left="1985" w:hanging="1985"/>
    </w:pPr>
  </w:style>
  <w:style w:type="paragraph" w:styleId="TOC7">
    <w:name w:val="toc 7"/>
    <w:basedOn w:val="TOC6"/>
    <w:next w:val="Normal"/>
    <w:semiHidden/>
    <w:rsid w:val="00EB3D84"/>
    <w:pPr>
      <w:ind w:left="2268" w:hanging="2268"/>
    </w:pPr>
  </w:style>
  <w:style w:type="paragraph" w:styleId="ListBullet2">
    <w:name w:val="List Bullet 2"/>
    <w:basedOn w:val="ListBullet"/>
    <w:rsid w:val="00EB3D84"/>
    <w:pPr>
      <w:ind w:left="851"/>
    </w:pPr>
  </w:style>
  <w:style w:type="paragraph" w:styleId="ListBullet">
    <w:name w:val="List Bullet"/>
    <w:basedOn w:val="List"/>
    <w:rsid w:val="00EB3D84"/>
  </w:style>
  <w:style w:type="paragraph" w:customStyle="1" w:styleId="EditorsNote">
    <w:name w:val="Editor's Note"/>
    <w:basedOn w:val="NO"/>
    <w:rsid w:val="00EB3D84"/>
    <w:rPr>
      <w:color w:val="FF0000"/>
    </w:rPr>
  </w:style>
  <w:style w:type="paragraph" w:customStyle="1" w:styleId="TH">
    <w:name w:val="TH"/>
    <w:basedOn w:val="FL"/>
    <w:next w:val="FL"/>
    <w:rsid w:val="00EB3D84"/>
  </w:style>
  <w:style w:type="paragraph" w:customStyle="1" w:styleId="ZA">
    <w:name w:val="ZA"/>
    <w:rsid w:val="00EB3D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B3D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B3D84"/>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B3D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B3D84"/>
    <w:pPr>
      <w:ind w:left="851" w:hanging="851"/>
    </w:pPr>
  </w:style>
  <w:style w:type="paragraph" w:customStyle="1" w:styleId="ZH">
    <w:name w:val="ZH"/>
    <w:rsid w:val="00EB3D8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EB3D84"/>
    <w:pPr>
      <w:keepNext w:val="0"/>
      <w:spacing w:before="0" w:after="240"/>
    </w:pPr>
  </w:style>
  <w:style w:type="paragraph" w:customStyle="1" w:styleId="ZG">
    <w:name w:val="ZG"/>
    <w:rsid w:val="00EB3D8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B3D84"/>
    <w:pPr>
      <w:ind w:left="1135"/>
    </w:pPr>
  </w:style>
  <w:style w:type="paragraph" w:styleId="List2">
    <w:name w:val="List 2"/>
    <w:basedOn w:val="List"/>
    <w:rsid w:val="00EB3D84"/>
    <w:pPr>
      <w:ind w:left="851"/>
    </w:pPr>
  </w:style>
  <w:style w:type="paragraph" w:styleId="List3">
    <w:name w:val="List 3"/>
    <w:basedOn w:val="List2"/>
    <w:rsid w:val="00EB3D84"/>
    <w:pPr>
      <w:ind w:left="1135"/>
    </w:pPr>
  </w:style>
  <w:style w:type="paragraph" w:styleId="List4">
    <w:name w:val="List 4"/>
    <w:basedOn w:val="List3"/>
    <w:rsid w:val="00EB3D84"/>
    <w:pPr>
      <w:ind w:left="1418"/>
    </w:pPr>
  </w:style>
  <w:style w:type="paragraph" w:styleId="List5">
    <w:name w:val="List 5"/>
    <w:basedOn w:val="List4"/>
    <w:rsid w:val="00EB3D84"/>
    <w:pPr>
      <w:ind w:left="1702"/>
    </w:pPr>
  </w:style>
  <w:style w:type="paragraph" w:styleId="ListBullet4">
    <w:name w:val="List Bullet 4"/>
    <w:basedOn w:val="ListBullet3"/>
    <w:rsid w:val="00EB3D84"/>
    <w:pPr>
      <w:ind w:left="1418"/>
    </w:pPr>
  </w:style>
  <w:style w:type="paragraph" w:styleId="ListBullet5">
    <w:name w:val="List Bullet 5"/>
    <w:basedOn w:val="ListBullet4"/>
    <w:rsid w:val="00EB3D84"/>
    <w:pPr>
      <w:ind w:left="1702"/>
    </w:pPr>
  </w:style>
  <w:style w:type="paragraph" w:customStyle="1" w:styleId="B20">
    <w:name w:val="B2"/>
    <w:basedOn w:val="List2"/>
    <w:rsid w:val="00EB3D84"/>
    <w:pPr>
      <w:ind w:left="1191" w:hanging="454"/>
    </w:pPr>
  </w:style>
  <w:style w:type="paragraph" w:customStyle="1" w:styleId="B30">
    <w:name w:val="B3"/>
    <w:basedOn w:val="List3"/>
    <w:rsid w:val="00EB3D84"/>
    <w:pPr>
      <w:ind w:left="1645" w:hanging="454"/>
    </w:pPr>
  </w:style>
  <w:style w:type="paragraph" w:customStyle="1" w:styleId="B4">
    <w:name w:val="B4"/>
    <w:basedOn w:val="List4"/>
    <w:rsid w:val="00EB3D84"/>
    <w:pPr>
      <w:ind w:left="2098" w:hanging="454"/>
    </w:pPr>
  </w:style>
  <w:style w:type="paragraph" w:customStyle="1" w:styleId="B5">
    <w:name w:val="B5"/>
    <w:basedOn w:val="List5"/>
    <w:rsid w:val="00EB3D84"/>
    <w:pPr>
      <w:ind w:left="2552" w:hanging="454"/>
    </w:pPr>
  </w:style>
  <w:style w:type="paragraph" w:customStyle="1" w:styleId="ZTD">
    <w:name w:val="ZTD"/>
    <w:basedOn w:val="ZB"/>
    <w:rsid w:val="00EB3D84"/>
    <w:pPr>
      <w:framePr w:hRule="auto" w:wrap="notBeside" w:y="852"/>
    </w:pPr>
    <w:rPr>
      <w:i w:val="0"/>
      <w:sz w:val="40"/>
    </w:rPr>
  </w:style>
  <w:style w:type="paragraph" w:customStyle="1" w:styleId="ZV">
    <w:name w:val="ZV"/>
    <w:basedOn w:val="ZU"/>
    <w:rsid w:val="00EB3D84"/>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HeaderChar">
    <w:name w:val="Header Char"/>
    <w:basedOn w:val="DefaultParagraphFont"/>
    <w:link w:val="Header"/>
    <w:rsid w:val="00EB3D84"/>
    <w:rPr>
      <w:rFonts w:ascii="Arial" w:hAnsi="Arial"/>
      <w:b/>
      <w:noProof/>
      <w:sz w:val="18"/>
      <w:lang w:eastAsia="en-US"/>
    </w:rPr>
  </w:style>
  <w:style w:type="character" w:styleId="UnresolvedMention">
    <w:name w:val="Unresolved Mention"/>
    <w:basedOn w:val="DefaultParagraphFont"/>
    <w:uiPriority w:val="99"/>
    <w:semiHidden/>
    <w:unhideWhenUsed/>
    <w:rsid w:val="005426AD"/>
    <w:rPr>
      <w:color w:val="605E5C"/>
      <w:shd w:val="clear" w:color="auto" w:fill="E1DFDD"/>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B3D84"/>
    <w:pPr>
      <w:numPr>
        <w:numId w:val="3"/>
      </w:numPr>
      <w:tabs>
        <w:tab w:val="left" w:pos="1134"/>
      </w:tabs>
    </w:pPr>
  </w:style>
  <w:style w:type="paragraph" w:customStyle="1" w:styleId="B1">
    <w:name w:val="B1+"/>
    <w:basedOn w:val="B10"/>
    <w:rsid w:val="00EB3D84"/>
    <w:pPr>
      <w:numPr>
        <w:numId w:val="1"/>
      </w:numPr>
    </w:pPr>
  </w:style>
  <w:style w:type="paragraph" w:customStyle="1" w:styleId="B2">
    <w:name w:val="B2+"/>
    <w:basedOn w:val="B20"/>
    <w:rsid w:val="00EB3D84"/>
    <w:pPr>
      <w:numPr>
        <w:numId w:val="2"/>
      </w:numPr>
    </w:pPr>
  </w:style>
  <w:style w:type="paragraph" w:customStyle="1" w:styleId="BL">
    <w:name w:val="BL"/>
    <w:basedOn w:val="Normal"/>
    <w:rsid w:val="00EB3D84"/>
    <w:pPr>
      <w:numPr>
        <w:numId w:val="5"/>
      </w:numPr>
    </w:pPr>
  </w:style>
  <w:style w:type="paragraph" w:customStyle="1" w:styleId="BN">
    <w:name w:val="BN"/>
    <w:basedOn w:val="Normal"/>
    <w:rsid w:val="00EB3D84"/>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uiPriority w:val="35"/>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B3D84"/>
    <w:pPr>
      <w:keepNext/>
      <w:keepLines/>
      <w:spacing w:after="0"/>
      <w:jc w:val="both"/>
    </w:pPr>
    <w:rPr>
      <w:rFonts w:ascii="Arial" w:hAnsi="Arial"/>
      <w:sz w:val="18"/>
    </w:rPr>
  </w:style>
  <w:style w:type="paragraph" w:customStyle="1" w:styleId="FL">
    <w:name w:val="FL"/>
    <w:basedOn w:val="Normal"/>
    <w:rsid w:val="00EB3D84"/>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character" w:customStyle="1" w:styleId="Heading1Char">
    <w:name w:val="Heading 1 Char"/>
    <w:link w:val="Heading1"/>
    <w:rsid w:val="00260104"/>
    <w:rPr>
      <w:rFonts w:ascii="Arial" w:hAnsi="Arial"/>
      <w:sz w:val="36"/>
      <w:lang w:eastAsia="en-US"/>
    </w:rPr>
  </w:style>
  <w:style w:type="character" w:customStyle="1" w:styleId="Heading9Char">
    <w:name w:val="Heading 9 Char"/>
    <w:link w:val="Heading9"/>
    <w:rsid w:val="00260104"/>
    <w:rPr>
      <w:rFonts w:ascii="Arial" w:hAnsi="Arial"/>
      <w:sz w:val="36"/>
      <w:lang w:eastAsia="en-US"/>
    </w:rPr>
  </w:style>
  <w:style w:type="character" w:customStyle="1" w:styleId="Heading8Char">
    <w:name w:val="Heading 8 Char"/>
    <w:link w:val="Heading8"/>
    <w:rsid w:val="00172200"/>
    <w:rPr>
      <w:rFonts w:ascii="Arial" w:hAnsi="Arial"/>
      <w:sz w:val="36"/>
      <w:lang w:eastAsia="en-US"/>
    </w:rPr>
  </w:style>
  <w:style w:type="paragraph" w:customStyle="1" w:styleId="TB1">
    <w:name w:val="TB1"/>
    <w:basedOn w:val="Normal"/>
    <w:qFormat/>
    <w:rsid w:val="00EB3D84"/>
    <w:pPr>
      <w:keepNext/>
      <w:keepLines/>
      <w:numPr>
        <w:numId w:val="9"/>
      </w:numPr>
      <w:tabs>
        <w:tab w:val="left" w:pos="720"/>
      </w:tabs>
      <w:spacing w:after="0"/>
      <w:ind w:left="737" w:hanging="380"/>
    </w:pPr>
    <w:rPr>
      <w:rFonts w:ascii="Arial" w:hAnsi="Arial"/>
      <w:sz w:val="18"/>
    </w:rPr>
  </w:style>
  <w:style w:type="paragraph" w:customStyle="1" w:styleId="TB2">
    <w:name w:val="TB2"/>
    <w:basedOn w:val="Normal"/>
    <w:qFormat/>
    <w:rsid w:val="00EB3D84"/>
    <w:pPr>
      <w:keepNext/>
      <w:keepLines/>
      <w:numPr>
        <w:numId w:val="10"/>
      </w:numPr>
      <w:tabs>
        <w:tab w:val="left" w:pos="1109"/>
      </w:tabs>
      <w:spacing w:after="0"/>
      <w:ind w:left="1100" w:hanging="380"/>
    </w:pPr>
    <w:rPr>
      <w:rFonts w:ascii="Arial" w:hAnsi="Arial"/>
      <w:sz w:val="18"/>
    </w:rPr>
  </w:style>
  <w:style w:type="paragraph" w:styleId="Revision">
    <w:name w:val="Revision"/>
    <w:hidden/>
    <w:uiPriority w:val="99"/>
    <w:semiHidden/>
    <w:rsid w:val="004464A7"/>
    <w:rPr>
      <w:lang w:eastAsia="en-US"/>
    </w:rPr>
  </w:style>
  <w:style w:type="paragraph" w:styleId="CommentSubject">
    <w:name w:val="annotation subject"/>
    <w:basedOn w:val="CommentText"/>
    <w:next w:val="CommentText"/>
    <w:link w:val="CommentSubjectChar"/>
    <w:rsid w:val="00A63A9E"/>
    <w:rPr>
      <w:b/>
      <w:bCs/>
    </w:rPr>
  </w:style>
  <w:style w:type="character" w:customStyle="1" w:styleId="CommentTextChar">
    <w:name w:val="Comment Text Char"/>
    <w:basedOn w:val="DefaultParagraphFont"/>
    <w:link w:val="CommentText"/>
    <w:semiHidden/>
    <w:rsid w:val="00A63A9E"/>
    <w:rPr>
      <w:lang w:eastAsia="en-US"/>
    </w:rPr>
  </w:style>
  <w:style w:type="character" w:customStyle="1" w:styleId="CommentSubjectChar">
    <w:name w:val="Comment Subject Char"/>
    <w:basedOn w:val="CommentTextChar"/>
    <w:link w:val="CommentSubject"/>
    <w:rsid w:val="00A63A9E"/>
    <w:rPr>
      <w:b/>
      <w:bCs/>
      <w:lang w:eastAsia="en-US"/>
    </w:rPr>
  </w:style>
  <w:style w:type="paragraph" w:styleId="ListParagraph">
    <w:name w:val="List Paragraph"/>
    <w:basedOn w:val="Normal"/>
    <w:uiPriority w:val="34"/>
    <w:qFormat/>
    <w:rsid w:val="00F8778B"/>
    <w:pPr>
      <w:ind w:left="720"/>
      <w:contextualSpacing/>
    </w:pPr>
  </w:style>
  <w:style w:type="character" w:styleId="PlaceholderText">
    <w:name w:val="Placeholder Text"/>
    <w:basedOn w:val="DefaultParagraphFont"/>
    <w:uiPriority w:val="99"/>
    <w:semiHidden/>
    <w:rsid w:val="00C6215B"/>
    <w:rPr>
      <w:color w:val="808080"/>
    </w:rPr>
  </w:style>
  <w:style w:type="character" w:customStyle="1" w:styleId="UnresolvedMention1">
    <w:name w:val="Unresolved Mention1"/>
    <w:basedOn w:val="DefaultParagraphFont"/>
    <w:uiPriority w:val="99"/>
    <w:semiHidden/>
    <w:unhideWhenUsed/>
    <w:rsid w:val="001561C7"/>
    <w:rPr>
      <w:color w:val="605E5C"/>
      <w:shd w:val="clear" w:color="auto" w:fill="E1DFDD"/>
    </w:rPr>
  </w:style>
  <w:style w:type="paragraph" w:customStyle="1" w:styleId="MTDisplayEquation">
    <w:name w:val="MTDisplayEquation"/>
    <w:basedOn w:val="Normal"/>
    <w:next w:val="Normal"/>
    <w:link w:val="MTDisplayEquationZchn"/>
    <w:rsid w:val="00AF69BF"/>
    <w:pPr>
      <w:tabs>
        <w:tab w:val="center" w:pos="4540"/>
        <w:tab w:val="right" w:pos="9080"/>
      </w:tabs>
      <w:overflowPunct/>
      <w:autoSpaceDE/>
      <w:autoSpaceDN/>
      <w:adjustRightInd/>
      <w:spacing w:after="200" w:line="276" w:lineRule="auto"/>
      <w:textAlignment w:val="auto"/>
    </w:pPr>
    <w:rPr>
      <w:rFonts w:asciiTheme="minorHAnsi" w:eastAsiaTheme="minorHAnsi" w:hAnsiTheme="minorHAnsi" w:cstheme="minorBidi"/>
      <w:sz w:val="22"/>
      <w:szCs w:val="22"/>
    </w:rPr>
  </w:style>
  <w:style w:type="character" w:customStyle="1" w:styleId="MTDisplayEquationZchn">
    <w:name w:val="MTDisplayEquation Zchn"/>
    <w:basedOn w:val="DefaultParagraphFont"/>
    <w:link w:val="MTDisplayEquation"/>
    <w:rsid w:val="00AF69BF"/>
    <w:rPr>
      <w:rFonts w:asciiTheme="minorHAnsi" w:eastAsiaTheme="minorHAnsi" w:hAnsiTheme="minorHAnsi" w:cstheme="minorBidi"/>
      <w:sz w:val="22"/>
      <w:szCs w:val="22"/>
      <w:lang w:val="en-US" w:eastAsia="en-US"/>
    </w:rPr>
  </w:style>
  <w:style w:type="paragraph" w:styleId="NoSpacing">
    <w:name w:val="No Spacing"/>
    <w:uiPriority w:val="1"/>
    <w:qFormat/>
    <w:rsid w:val="00AF69BF"/>
    <w:rPr>
      <w:rFonts w:asciiTheme="minorHAnsi" w:eastAsiaTheme="minorHAnsi" w:hAnsiTheme="minorHAnsi" w:cstheme="minorBidi"/>
      <w:sz w:val="22"/>
      <w:szCs w:val="22"/>
      <w:lang w:eastAsia="en-US"/>
    </w:rPr>
  </w:style>
  <w:style w:type="character" w:customStyle="1" w:styleId="Mencinsinresolver1">
    <w:name w:val="Mención sin resolver1"/>
    <w:basedOn w:val="DefaultParagraphFont"/>
    <w:uiPriority w:val="99"/>
    <w:semiHidden/>
    <w:unhideWhenUsed/>
    <w:rsid w:val="00434AB8"/>
    <w:rPr>
      <w:color w:val="605E5C"/>
      <w:shd w:val="clear" w:color="auto" w:fill="E1DFDD"/>
    </w:rPr>
  </w:style>
  <w:style w:type="table" w:styleId="TableGrid">
    <w:name w:val="Table Grid"/>
    <w:basedOn w:val="TableNormal"/>
    <w:uiPriority w:val="59"/>
    <w:rsid w:val="00045BF4"/>
    <w:tblPr/>
  </w:style>
  <w:style w:type="character" w:customStyle="1" w:styleId="UnresolvedMention2">
    <w:name w:val="Unresolved Mention2"/>
    <w:basedOn w:val="DefaultParagraphFont"/>
    <w:uiPriority w:val="99"/>
    <w:semiHidden/>
    <w:unhideWhenUsed/>
    <w:rsid w:val="009042C0"/>
    <w:rPr>
      <w:color w:val="605E5C"/>
      <w:shd w:val="clear" w:color="auto" w:fill="E1DFDD"/>
    </w:rPr>
  </w:style>
  <w:style w:type="character" w:customStyle="1" w:styleId="Mencinsinresolver2">
    <w:name w:val="Mención sin resolver2"/>
    <w:basedOn w:val="DefaultParagraphFont"/>
    <w:uiPriority w:val="99"/>
    <w:semiHidden/>
    <w:unhideWhenUsed/>
    <w:rsid w:val="003C1F08"/>
    <w:rPr>
      <w:color w:val="605E5C"/>
      <w:shd w:val="clear" w:color="auto" w:fill="E1DFDD"/>
    </w:rPr>
  </w:style>
  <w:style w:type="character" w:customStyle="1" w:styleId="Mencinsinresolver3">
    <w:name w:val="Mención sin resolver3"/>
    <w:basedOn w:val="DefaultParagraphFont"/>
    <w:uiPriority w:val="99"/>
    <w:semiHidden/>
    <w:unhideWhenUsed/>
    <w:rsid w:val="00D83CEF"/>
    <w:rPr>
      <w:color w:val="605E5C"/>
      <w:shd w:val="clear" w:color="auto" w:fill="E1DFDD"/>
    </w:rPr>
  </w:style>
  <w:style w:type="character" w:customStyle="1" w:styleId="Guidance">
    <w:name w:val="Guidance"/>
    <w:rsid w:val="004600DC"/>
    <w:rPr>
      <w:i/>
      <w:color w:val="76923C"/>
    </w:rPr>
  </w:style>
  <w:style w:type="paragraph" w:customStyle="1" w:styleId="I1">
    <w:name w:val="I1"/>
    <w:basedOn w:val="List"/>
    <w:rsid w:val="004600DC"/>
  </w:style>
  <w:style w:type="paragraph" w:customStyle="1" w:styleId="I2">
    <w:name w:val="I2"/>
    <w:basedOn w:val="List2"/>
    <w:rsid w:val="004600DC"/>
  </w:style>
  <w:style w:type="paragraph" w:customStyle="1" w:styleId="I3">
    <w:name w:val="I3"/>
    <w:basedOn w:val="List3"/>
    <w:rsid w:val="004600DC"/>
  </w:style>
  <w:style w:type="paragraph" w:customStyle="1" w:styleId="IB3">
    <w:name w:val="IB3"/>
    <w:basedOn w:val="Normal"/>
    <w:rsid w:val="004600DC"/>
    <w:pPr>
      <w:tabs>
        <w:tab w:val="left" w:pos="851"/>
        <w:tab w:val="num" w:pos="1644"/>
      </w:tabs>
      <w:ind w:left="851" w:hanging="567"/>
    </w:pPr>
  </w:style>
  <w:style w:type="paragraph" w:customStyle="1" w:styleId="IB1">
    <w:name w:val="IB1"/>
    <w:basedOn w:val="Normal"/>
    <w:rsid w:val="004600DC"/>
    <w:pPr>
      <w:tabs>
        <w:tab w:val="left" w:pos="284"/>
        <w:tab w:val="num" w:pos="737"/>
      </w:tabs>
      <w:ind w:left="737" w:hanging="453"/>
    </w:pPr>
  </w:style>
  <w:style w:type="paragraph" w:customStyle="1" w:styleId="IB2">
    <w:name w:val="IB2"/>
    <w:basedOn w:val="Normal"/>
    <w:rsid w:val="004600DC"/>
    <w:pPr>
      <w:tabs>
        <w:tab w:val="left" w:pos="567"/>
        <w:tab w:val="num" w:pos="1191"/>
      </w:tabs>
      <w:ind w:left="568" w:hanging="284"/>
    </w:pPr>
  </w:style>
  <w:style w:type="paragraph" w:customStyle="1" w:styleId="IBN">
    <w:name w:val="IBN"/>
    <w:basedOn w:val="Normal"/>
    <w:rsid w:val="004600DC"/>
    <w:pPr>
      <w:tabs>
        <w:tab w:val="left" w:pos="567"/>
        <w:tab w:val="num" w:pos="737"/>
      </w:tabs>
      <w:ind w:left="568" w:hanging="284"/>
    </w:pPr>
  </w:style>
  <w:style w:type="paragraph" w:customStyle="1" w:styleId="IBL">
    <w:name w:val="IBL"/>
    <w:basedOn w:val="Normal"/>
    <w:rsid w:val="004600DC"/>
    <w:pPr>
      <w:tabs>
        <w:tab w:val="left" w:pos="284"/>
        <w:tab w:val="num" w:pos="737"/>
      </w:tabs>
      <w:ind w:left="737" w:hanging="453"/>
    </w:pPr>
  </w:style>
  <w:style w:type="paragraph" w:customStyle="1" w:styleId="INDENT1">
    <w:name w:val="INDENT1"/>
    <w:basedOn w:val="Normal"/>
    <w:rsid w:val="004600DC"/>
    <w:pPr>
      <w:spacing w:after="0"/>
      <w:ind w:left="851"/>
    </w:pPr>
  </w:style>
  <w:style w:type="character" w:customStyle="1" w:styleId="apple-converted-space">
    <w:name w:val="apple-converted-space"/>
    <w:basedOn w:val="DefaultParagraphFont"/>
    <w:rsid w:val="00E10CFD"/>
  </w:style>
  <w:style w:type="paragraph" w:customStyle="1" w:styleId="p1">
    <w:name w:val="p1"/>
    <w:basedOn w:val="Normal"/>
    <w:rsid w:val="00357232"/>
    <w:pPr>
      <w:overflowPunct/>
      <w:autoSpaceDE/>
      <w:autoSpaceDN/>
      <w:adjustRightInd/>
      <w:spacing w:before="100" w:beforeAutospacing="1" w:after="100" w:afterAutospacing="1"/>
      <w:textAlignment w:val="auto"/>
    </w:pPr>
    <w:rPr>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036464">
      <w:bodyDiv w:val="1"/>
      <w:marLeft w:val="0"/>
      <w:marRight w:val="0"/>
      <w:marTop w:val="0"/>
      <w:marBottom w:val="0"/>
      <w:divBdr>
        <w:top w:val="none" w:sz="0" w:space="0" w:color="auto"/>
        <w:left w:val="none" w:sz="0" w:space="0" w:color="auto"/>
        <w:bottom w:val="none" w:sz="0" w:space="0" w:color="auto"/>
        <w:right w:val="none" w:sz="0" w:space="0" w:color="auto"/>
      </w:divBdr>
    </w:div>
    <w:div w:id="256644700">
      <w:bodyDiv w:val="1"/>
      <w:marLeft w:val="0"/>
      <w:marRight w:val="0"/>
      <w:marTop w:val="0"/>
      <w:marBottom w:val="0"/>
      <w:divBdr>
        <w:top w:val="none" w:sz="0" w:space="0" w:color="auto"/>
        <w:left w:val="none" w:sz="0" w:space="0" w:color="auto"/>
        <w:bottom w:val="none" w:sz="0" w:space="0" w:color="auto"/>
        <w:right w:val="none" w:sz="0" w:space="0" w:color="auto"/>
      </w:divBdr>
      <w:divsChild>
        <w:div w:id="773135224">
          <w:marLeft w:val="0"/>
          <w:marRight w:val="0"/>
          <w:marTop w:val="0"/>
          <w:marBottom w:val="180"/>
          <w:divBdr>
            <w:top w:val="none" w:sz="0" w:space="0" w:color="auto"/>
            <w:left w:val="none" w:sz="0" w:space="0" w:color="auto"/>
            <w:bottom w:val="none" w:sz="0" w:space="0" w:color="auto"/>
            <w:right w:val="none" w:sz="0" w:space="0" w:color="auto"/>
          </w:divBdr>
        </w:div>
        <w:div w:id="1701395200">
          <w:marLeft w:val="0"/>
          <w:marRight w:val="0"/>
          <w:marTop w:val="0"/>
          <w:marBottom w:val="180"/>
          <w:divBdr>
            <w:top w:val="none" w:sz="0" w:space="0" w:color="auto"/>
            <w:left w:val="none" w:sz="0" w:space="0" w:color="auto"/>
            <w:bottom w:val="none" w:sz="0" w:space="0" w:color="auto"/>
            <w:right w:val="none" w:sz="0" w:space="0" w:color="auto"/>
          </w:divBdr>
        </w:div>
      </w:divsChild>
    </w:div>
    <w:div w:id="421223249">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15218685">
      <w:bodyDiv w:val="1"/>
      <w:marLeft w:val="0"/>
      <w:marRight w:val="0"/>
      <w:marTop w:val="0"/>
      <w:marBottom w:val="0"/>
      <w:divBdr>
        <w:top w:val="none" w:sz="0" w:space="0" w:color="auto"/>
        <w:left w:val="none" w:sz="0" w:space="0" w:color="auto"/>
        <w:bottom w:val="none" w:sz="0" w:space="0" w:color="auto"/>
        <w:right w:val="none" w:sz="0" w:space="0" w:color="auto"/>
      </w:divBdr>
    </w:div>
    <w:div w:id="664868642">
      <w:bodyDiv w:val="1"/>
      <w:marLeft w:val="0"/>
      <w:marRight w:val="0"/>
      <w:marTop w:val="0"/>
      <w:marBottom w:val="0"/>
      <w:divBdr>
        <w:top w:val="none" w:sz="0" w:space="0" w:color="auto"/>
        <w:left w:val="none" w:sz="0" w:space="0" w:color="auto"/>
        <w:bottom w:val="none" w:sz="0" w:space="0" w:color="auto"/>
        <w:right w:val="none" w:sz="0" w:space="0" w:color="auto"/>
      </w:divBdr>
    </w:div>
    <w:div w:id="708846075">
      <w:bodyDiv w:val="1"/>
      <w:marLeft w:val="0"/>
      <w:marRight w:val="0"/>
      <w:marTop w:val="0"/>
      <w:marBottom w:val="0"/>
      <w:divBdr>
        <w:top w:val="none" w:sz="0" w:space="0" w:color="auto"/>
        <w:left w:val="none" w:sz="0" w:space="0" w:color="auto"/>
        <w:bottom w:val="none" w:sz="0" w:space="0" w:color="auto"/>
        <w:right w:val="none" w:sz="0" w:space="0" w:color="auto"/>
      </w:divBdr>
    </w:div>
    <w:div w:id="965697308">
      <w:bodyDiv w:val="1"/>
      <w:marLeft w:val="0"/>
      <w:marRight w:val="0"/>
      <w:marTop w:val="0"/>
      <w:marBottom w:val="0"/>
      <w:divBdr>
        <w:top w:val="none" w:sz="0" w:space="0" w:color="auto"/>
        <w:left w:val="none" w:sz="0" w:space="0" w:color="auto"/>
        <w:bottom w:val="none" w:sz="0" w:space="0" w:color="auto"/>
        <w:right w:val="none" w:sz="0" w:space="0" w:color="auto"/>
      </w:divBdr>
      <w:divsChild>
        <w:div w:id="1153762892">
          <w:marLeft w:val="0"/>
          <w:marRight w:val="0"/>
          <w:marTop w:val="0"/>
          <w:marBottom w:val="0"/>
          <w:divBdr>
            <w:top w:val="none" w:sz="0" w:space="0" w:color="auto"/>
            <w:left w:val="none" w:sz="0" w:space="0" w:color="auto"/>
            <w:bottom w:val="none" w:sz="0" w:space="0" w:color="auto"/>
            <w:right w:val="none" w:sz="0" w:space="0" w:color="auto"/>
          </w:divBdr>
        </w:div>
        <w:div w:id="1841433433">
          <w:marLeft w:val="0"/>
          <w:marRight w:val="0"/>
          <w:marTop w:val="0"/>
          <w:marBottom w:val="0"/>
          <w:divBdr>
            <w:top w:val="none" w:sz="0" w:space="0" w:color="auto"/>
            <w:left w:val="none" w:sz="0" w:space="0" w:color="auto"/>
            <w:bottom w:val="none" w:sz="0" w:space="0" w:color="auto"/>
            <w:right w:val="none" w:sz="0" w:space="0" w:color="auto"/>
          </w:divBdr>
        </w:div>
      </w:divsChild>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288511616">
      <w:bodyDiv w:val="1"/>
      <w:marLeft w:val="0"/>
      <w:marRight w:val="0"/>
      <w:marTop w:val="0"/>
      <w:marBottom w:val="0"/>
      <w:divBdr>
        <w:top w:val="none" w:sz="0" w:space="0" w:color="auto"/>
        <w:left w:val="none" w:sz="0" w:space="0" w:color="auto"/>
        <w:bottom w:val="none" w:sz="0" w:space="0" w:color="auto"/>
        <w:right w:val="none" w:sz="0" w:space="0" w:color="auto"/>
      </w:divBdr>
    </w:div>
    <w:div w:id="1319267989">
      <w:bodyDiv w:val="1"/>
      <w:marLeft w:val="0"/>
      <w:marRight w:val="0"/>
      <w:marTop w:val="0"/>
      <w:marBottom w:val="0"/>
      <w:divBdr>
        <w:top w:val="none" w:sz="0" w:space="0" w:color="auto"/>
        <w:left w:val="none" w:sz="0" w:space="0" w:color="auto"/>
        <w:bottom w:val="none" w:sz="0" w:space="0" w:color="auto"/>
        <w:right w:val="none" w:sz="0" w:space="0" w:color="auto"/>
      </w:divBdr>
    </w:div>
    <w:div w:id="1559392674">
      <w:bodyDiv w:val="1"/>
      <w:marLeft w:val="0"/>
      <w:marRight w:val="0"/>
      <w:marTop w:val="0"/>
      <w:marBottom w:val="0"/>
      <w:divBdr>
        <w:top w:val="none" w:sz="0" w:space="0" w:color="auto"/>
        <w:left w:val="none" w:sz="0" w:space="0" w:color="auto"/>
        <w:bottom w:val="none" w:sz="0" w:space="0" w:color="auto"/>
        <w:right w:val="none" w:sz="0" w:space="0" w:color="auto"/>
      </w:divBdr>
      <w:divsChild>
        <w:div w:id="2058814497">
          <w:marLeft w:val="0"/>
          <w:marRight w:val="0"/>
          <w:marTop w:val="0"/>
          <w:marBottom w:val="0"/>
          <w:divBdr>
            <w:top w:val="none" w:sz="0" w:space="0" w:color="auto"/>
            <w:left w:val="none" w:sz="0" w:space="0" w:color="auto"/>
            <w:bottom w:val="none" w:sz="0" w:space="0" w:color="auto"/>
            <w:right w:val="none" w:sz="0" w:space="0" w:color="auto"/>
          </w:divBdr>
          <w:divsChild>
            <w:div w:id="584416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6907074">
      <w:bodyDiv w:val="1"/>
      <w:marLeft w:val="0"/>
      <w:marRight w:val="0"/>
      <w:marTop w:val="0"/>
      <w:marBottom w:val="0"/>
      <w:divBdr>
        <w:top w:val="none" w:sz="0" w:space="0" w:color="auto"/>
        <w:left w:val="none" w:sz="0" w:space="0" w:color="auto"/>
        <w:bottom w:val="none" w:sz="0" w:space="0" w:color="auto"/>
        <w:right w:val="none" w:sz="0" w:space="0" w:color="auto"/>
      </w:divBdr>
    </w:div>
    <w:div w:id="1642811130">
      <w:bodyDiv w:val="1"/>
      <w:marLeft w:val="0"/>
      <w:marRight w:val="0"/>
      <w:marTop w:val="0"/>
      <w:marBottom w:val="0"/>
      <w:divBdr>
        <w:top w:val="none" w:sz="0" w:space="0" w:color="auto"/>
        <w:left w:val="none" w:sz="0" w:space="0" w:color="auto"/>
        <w:bottom w:val="none" w:sz="0" w:space="0" w:color="auto"/>
        <w:right w:val="none" w:sz="0" w:space="0" w:color="auto"/>
      </w:divBdr>
    </w:div>
    <w:div w:id="1778255914">
      <w:bodyDiv w:val="1"/>
      <w:marLeft w:val="0"/>
      <w:marRight w:val="0"/>
      <w:marTop w:val="0"/>
      <w:marBottom w:val="0"/>
      <w:divBdr>
        <w:top w:val="none" w:sz="0" w:space="0" w:color="auto"/>
        <w:left w:val="none" w:sz="0" w:space="0" w:color="auto"/>
        <w:bottom w:val="none" w:sz="0" w:space="0" w:color="auto"/>
        <w:right w:val="none" w:sz="0" w:space="0" w:color="auto"/>
      </w:divBdr>
      <w:divsChild>
        <w:div w:id="809518938">
          <w:marLeft w:val="0"/>
          <w:marRight w:val="0"/>
          <w:marTop w:val="0"/>
          <w:marBottom w:val="180"/>
          <w:divBdr>
            <w:top w:val="none" w:sz="0" w:space="0" w:color="auto"/>
            <w:left w:val="none" w:sz="0" w:space="0" w:color="auto"/>
            <w:bottom w:val="none" w:sz="0" w:space="0" w:color="auto"/>
            <w:right w:val="none" w:sz="0" w:space="0" w:color="auto"/>
          </w:divBdr>
        </w:div>
        <w:div w:id="1801342937">
          <w:marLeft w:val="0"/>
          <w:marRight w:val="0"/>
          <w:marTop w:val="0"/>
          <w:marBottom w:val="180"/>
          <w:divBdr>
            <w:top w:val="none" w:sz="0" w:space="0" w:color="auto"/>
            <w:left w:val="none" w:sz="0" w:space="0" w:color="auto"/>
            <w:bottom w:val="none" w:sz="0" w:space="0" w:color="auto"/>
            <w:right w:val="none" w:sz="0" w:space="0" w:color="auto"/>
          </w:divBdr>
        </w:div>
      </w:divsChild>
    </w:div>
    <w:div w:id="1823351004">
      <w:bodyDiv w:val="1"/>
      <w:marLeft w:val="0"/>
      <w:marRight w:val="0"/>
      <w:marTop w:val="0"/>
      <w:marBottom w:val="0"/>
      <w:divBdr>
        <w:top w:val="none" w:sz="0" w:space="0" w:color="auto"/>
        <w:left w:val="none" w:sz="0" w:space="0" w:color="auto"/>
        <w:bottom w:val="none" w:sz="0" w:space="0" w:color="auto"/>
        <w:right w:val="none" w:sz="0" w:space="0" w:color="auto"/>
      </w:divBdr>
    </w:div>
    <w:div w:id="1921402655">
      <w:bodyDiv w:val="1"/>
      <w:marLeft w:val="0"/>
      <w:marRight w:val="0"/>
      <w:marTop w:val="0"/>
      <w:marBottom w:val="0"/>
      <w:divBdr>
        <w:top w:val="none" w:sz="0" w:space="0" w:color="auto"/>
        <w:left w:val="none" w:sz="0" w:space="0" w:color="auto"/>
        <w:bottom w:val="none" w:sz="0" w:space="0" w:color="auto"/>
        <w:right w:val="none" w:sz="0" w:space="0" w:color="auto"/>
      </w:divBdr>
    </w:div>
    <w:div w:id="2080519755">
      <w:bodyDiv w:val="1"/>
      <w:marLeft w:val="0"/>
      <w:marRight w:val="0"/>
      <w:marTop w:val="0"/>
      <w:marBottom w:val="0"/>
      <w:divBdr>
        <w:top w:val="none" w:sz="0" w:space="0" w:color="auto"/>
        <w:left w:val="none" w:sz="0" w:space="0" w:color="auto"/>
        <w:bottom w:val="none" w:sz="0" w:space="0" w:color="auto"/>
        <w:right w:val="none" w:sz="0" w:space="0" w:color="auto"/>
      </w:divBdr>
      <w:divsChild>
        <w:div w:id="430777877">
          <w:marLeft w:val="547"/>
          <w:marRight w:val="0"/>
          <w:marTop w:val="360"/>
          <w:marBottom w:val="0"/>
          <w:divBdr>
            <w:top w:val="none" w:sz="0" w:space="0" w:color="auto"/>
            <w:left w:val="none" w:sz="0" w:space="0" w:color="auto"/>
            <w:bottom w:val="none" w:sz="0" w:space="0" w:color="auto"/>
            <w:right w:val="none" w:sz="0" w:space="0" w:color="auto"/>
          </w:divBdr>
        </w:div>
        <w:div w:id="1216433470">
          <w:marLeft w:val="547"/>
          <w:marRight w:val="0"/>
          <w:marTop w:val="360"/>
          <w:marBottom w:val="0"/>
          <w:divBdr>
            <w:top w:val="none" w:sz="0" w:space="0" w:color="auto"/>
            <w:left w:val="none" w:sz="0" w:space="0" w:color="auto"/>
            <w:bottom w:val="none" w:sz="0" w:space="0" w:color="auto"/>
            <w:right w:val="none" w:sz="0" w:space="0" w:color="auto"/>
          </w:divBdr>
        </w:div>
        <w:div w:id="1402362596">
          <w:marLeft w:val="547"/>
          <w:marRight w:val="0"/>
          <w:marTop w:val="360"/>
          <w:marBottom w:val="0"/>
          <w:divBdr>
            <w:top w:val="none" w:sz="0" w:space="0" w:color="auto"/>
            <w:left w:val="none" w:sz="0" w:space="0" w:color="auto"/>
            <w:bottom w:val="none" w:sz="0" w:space="0" w:color="auto"/>
            <w:right w:val="none" w:sz="0" w:space="0" w:color="auto"/>
          </w:divBdr>
        </w:div>
        <w:div w:id="1867063792">
          <w:marLeft w:val="547"/>
          <w:marRight w:val="0"/>
          <w:marTop w:val="360"/>
          <w:marBottom w:val="0"/>
          <w:divBdr>
            <w:top w:val="none" w:sz="0" w:space="0" w:color="auto"/>
            <w:left w:val="none" w:sz="0" w:space="0" w:color="auto"/>
            <w:bottom w:val="none" w:sz="0" w:space="0" w:color="auto"/>
            <w:right w:val="none" w:sz="0" w:space="0" w:color="auto"/>
          </w:divBdr>
        </w:div>
        <w:div w:id="1899051677">
          <w:marLeft w:val="547"/>
          <w:marRight w:val="0"/>
          <w:marTop w:val="360"/>
          <w:marBottom w:val="0"/>
          <w:divBdr>
            <w:top w:val="none" w:sz="0" w:space="0" w:color="auto"/>
            <w:left w:val="none" w:sz="0" w:space="0" w:color="auto"/>
            <w:bottom w:val="none" w:sz="0" w:space="0" w:color="auto"/>
            <w:right w:val="none" w:sz="0" w:space="0" w:color="auto"/>
          </w:divBdr>
        </w:div>
        <w:div w:id="2073387788">
          <w:marLeft w:val="547"/>
          <w:marRight w:val="0"/>
          <w:marTop w:val="3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9.emf"/><Relationship Id="rId21" Type="http://schemas.openxmlformats.org/officeDocument/2006/relationships/hyperlink" Target="https://portal.etsi.org/Services/editHelp!/Howtostart/ETSIDraftingRules.aspx" TargetMode="External"/><Relationship Id="rId42" Type="http://schemas.openxmlformats.org/officeDocument/2006/relationships/image" Target="media/image14.emf"/><Relationship Id="rId63" Type="http://schemas.openxmlformats.org/officeDocument/2006/relationships/image" Target="media/image35.emf"/><Relationship Id="rId84" Type="http://schemas.openxmlformats.org/officeDocument/2006/relationships/image" Target="media/image56.svg"/><Relationship Id="rId138" Type="http://schemas.openxmlformats.org/officeDocument/2006/relationships/theme" Target="theme/theme1.xml"/><Relationship Id="rId16" Type="http://schemas.openxmlformats.org/officeDocument/2006/relationships/footer" Target="footer3.xml"/><Relationship Id="rId107" Type="http://schemas.openxmlformats.org/officeDocument/2006/relationships/image" Target="media/image79.emf"/><Relationship Id="rId11" Type="http://schemas.openxmlformats.org/officeDocument/2006/relationships/header" Target="header1.xml"/><Relationship Id="rId32" Type="http://schemas.openxmlformats.org/officeDocument/2006/relationships/image" Target="media/image4.png"/><Relationship Id="rId37" Type="http://schemas.openxmlformats.org/officeDocument/2006/relationships/image" Target="media/image9.png"/><Relationship Id="rId53" Type="http://schemas.openxmlformats.org/officeDocument/2006/relationships/image" Target="media/image25.emf"/><Relationship Id="rId58" Type="http://schemas.openxmlformats.org/officeDocument/2006/relationships/image" Target="media/image30.emf"/><Relationship Id="rId74" Type="http://schemas.openxmlformats.org/officeDocument/2006/relationships/image" Target="media/image46.png"/><Relationship Id="rId79" Type="http://schemas.openxmlformats.org/officeDocument/2006/relationships/image" Target="media/image51.png"/><Relationship Id="rId102" Type="http://schemas.openxmlformats.org/officeDocument/2006/relationships/image" Target="media/image74.png"/><Relationship Id="rId123" Type="http://schemas.openxmlformats.org/officeDocument/2006/relationships/image" Target="media/image95.emf"/><Relationship Id="rId128" Type="http://schemas.openxmlformats.org/officeDocument/2006/relationships/image" Target="media/image100.emf"/><Relationship Id="rId5" Type="http://schemas.openxmlformats.org/officeDocument/2006/relationships/numbering" Target="numbering.xml"/><Relationship Id="rId90" Type="http://schemas.openxmlformats.org/officeDocument/2006/relationships/image" Target="media/image62.png"/><Relationship Id="rId95" Type="http://schemas.openxmlformats.org/officeDocument/2006/relationships/image" Target="media/image67.emf"/><Relationship Id="rId22" Type="http://schemas.openxmlformats.org/officeDocument/2006/relationships/hyperlink" Target="https://www.car-2-car.org/fileadmin/documents/Basic_System_Profile/Release_1.5.1/C2CCC_RS_2037_Profile.pdf" TargetMode="External"/><Relationship Id="rId27" Type="http://schemas.openxmlformats.org/officeDocument/2006/relationships/hyperlink" Target="https://doi.org/10.1049/ell2.12319" TargetMode="External"/><Relationship Id="rId43" Type="http://schemas.openxmlformats.org/officeDocument/2006/relationships/image" Target="media/image15.emf"/><Relationship Id="rId48" Type="http://schemas.openxmlformats.org/officeDocument/2006/relationships/image" Target="media/image20.png"/><Relationship Id="rId64" Type="http://schemas.openxmlformats.org/officeDocument/2006/relationships/image" Target="media/image36.emf"/><Relationship Id="rId69" Type="http://schemas.openxmlformats.org/officeDocument/2006/relationships/image" Target="media/image41.emf"/><Relationship Id="rId113" Type="http://schemas.openxmlformats.org/officeDocument/2006/relationships/image" Target="media/image85.emf"/><Relationship Id="rId118" Type="http://schemas.openxmlformats.org/officeDocument/2006/relationships/image" Target="media/image90.emf"/><Relationship Id="rId134" Type="http://schemas.openxmlformats.org/officeDocument/2006/relationships/image" Target="media/image106.emf"/><Relationship Id="rId80" Type="http://schemas.openxmlformats.org/officeDocument/2006/relationships/image" Target="media/image52.svg"/><Relationship Id="rId85" Type="http://schemas.openxmlformats.org/officeDocument/2006/relationships/image" Target="media/image57.png"/><Relationship Id="rId12" Type="http://schemas.openxmlformats.org/officeDocument/2006/relationships/header" Target="header2.xml"/><Relationship Id="rId17" Type="http://schemas.openxmlformats.org/officeDocument/2006/relationships/hyperlink" Target="http://www.etsi.org/deliver/" TargetMode="External"/><Relationship Id="rId33" Type="http://schemas.openxmlformats.org/officeDocument/2006/relationships/image" Target="media/image5.png"/><Relationship Id="rId38" Type="http://schemas.openxmlformats.org/officeDocument/2006/relationships/image" Target="media/image10.png"/><Relationship Id="rId59" Type="http://schemas.openxmlformats.org/officeDocument/2006/relationships/image" Target="media/image31.emf"/><Relationship Id="rId103" Type="http://schemas.openxmlformats.org/officeDocument/2006/relationships/image" Target="media/image75.emf"/><Relationship Id="rId108" Type="http://schemas.openxmlformats.org/officeDocument/2006/relationships/image" Target="media/image80.emf"/><Relationship Id="rId124" Type="http://schemas.openxmlformats.org/officeDocument/2006/relationships/image" Target="media/image96.emf"/><Relationship Id="rId129" Type="http://schemas.openxmlformats.org/officeDocument/2006/relationships/image" Target="media/image101.emf"/><Relationship Id="rId54" Type="http://schemas.openxmlformats.org/officeDocument/2006/relationships/image" Target="media/image26.emf"/><Relationship Id="rId70" Type="http://schemas.openxmlformats.org/officeDocument/2006/relationships/image" Target="media/image42.emf"/><Relationship Id="rId75" Type="http://schemas.openxmlformats.org/officeDocument/2006/relationships/image" Target="media/image47.emf"/><Relationship Id="rId91" Type="http://schemas.openxmlformats.org/officeDocument/2006/relationships/image" Target="media/image63.svg"/><Relationship Id="rId96" Type="http://schemas.openxmlformats.org/officeDocument/2006/relationships/image" Target="media/image68.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www.c-roads.eu/platform/about/news/News/entry/show/release-20-of-c-roads-harmonised-c-its-specifications.html" TargetMode="External"/><Relationship Id="rId28" Type="http://schemas.openxmlformats.org/officeDocument/2006/relationships/hyperlink" Target="https://www.regulations.gov/document/NHTSA-2014-0022-0029" TargetMode="External"/><Relationship Id="rId49" Type="http://schemas.openxmlformats.org/officeDocument/2006/relationships/image" Target="media/image21.png"/><Relationship Id="rId114" Type="http://schemas.openxmlformats.org/officeDocument/2006/relationships/image" Target="media/image86.emf"/><Relationship Id="rId119" Type="http://schemas.openxmlformats.org/officeDocument/2006/relationships/image" Target="media/image91.emf"/><Relationship Id="rId44" Type="http://schemas.openxmlformats.org/officeDocument/2006/relationships/image" Target="media/image16.emf"/><Relationship Id="rId60" Type="http://schemas.openxmlformats.org/officeDocument/2006/relationships/image" Target="media/image32.emf"/><Relationship Id="rId65" Type="http://schemas.openxmlformats.org/officeDocument/2006/relationships/image" Target="media/image37.emf"/><Relationship Id="rId81" Type="http://schemas.openxmlformats.org/officeDocument/2006/relationships/image" Target="media/image53.png"/><Relationship Id="rId86" Type="http://schemas.openxmlformats.org/officeDocument/2006/relationships/image" Target="media/image58.svg"/><Relationship Id="rId130" Type="http://schemas.openxmlformats.org/officeDocument/2006/relationships/image" Target="media/image102.emf"/><Relationship Id="rId135" Type="http://schemas.openxmlformats.org/officeDocument/2006/relationships/header" Target="header4.xml"/><Relationship Id="rId13" Type="http://schemas.openxmlformats.org/officeDocument/2006/relationships/footer" Target="footer1.xml"/><Relationship Id="rId18" Type="http://schemas.openxmlformats.org/officeDocument/2006/relationships/hyperlink" Target="https://portal.etsi.org/People/Commitee-Support-Staff" TargetMode="External"/><Relationship Id="rId39" Type="http://schemas.openxmlformats.org/officeDocument/2006/relationships/image" Target="media/image11.png"/><Relationship Id="rId109" Type="http://schemas.openxmlformats.org/officeDocument/2006/relationships/image" Target="media/image81.emf"/><Relationship Id="rId34" Type="http://schemas.openxmlformats.org/officeDocument/2006/relationships/image" Target="media/image6.png"/><Relationship Id="rId50" Type="http://schemas.openxmlformats.org/officeDocument/2006/relationships/image" Target="media/image22.png"/><Relationship Id="rId55" Type="http://schemas.openxmlformats.org/officeDocument/2006/relationships/image" Target="media/image27.emf"/><Relationship Id="rId76" Type="http://schemas.openxmlformats.org/officeDocument/2006/relationships/image" Target="media/image48.emf"/><Relationship Id="rId97" Type="http://schemas.openxmlformats.org/officeDocument/2006/relationships/image" Target="media/image69.png"/><Relationship Id="rId104" Type="http://schemas.openxmlformats.org/officeDocument/2006/relationships/image" Target="media/image76.emf"/><Relationship Id="rId120" Type="http://schemas.openxmlformats.org/officeDocument/2006/relationships/image" Target="media/image92.emf"/><Relationship Id="rId125" Type="http://schemas.openxmlformats.org/officeDocument/2006/relationships/image" Target="media/image97.emf"/><Relationship Id="rId7" Type="http://schemas.openxmlformats.org/officeDocument/2006/relationships/settings" Target="settings.xml"/><Relationship Id="rId71" Type="http://schemas.openxmlformats.org/officeDocument/2006/relationships/image" Target="media/image43.emf"/><Relationship Id="rId92" Type="http://schemas.openxmlformats.org/officeDocument/2006/relationships/image" Target="media/image64.emf"/><Relationship Id="rId2" Type="http://schemas.openxmlformats.org/officeDocument/2006/relationships/customXml" Target="../customXml/item2.xml"/><Relationship Id="rId29" Type="http://schemas.openxmlformats.org/officeDocument/2006/relationships/hyperlink" Target="https://www.regulations.gov/document/NHTSA-2015-0060-0001" TargetMode="External"/><Relationship Id="rId24" Type="http://schemas.openxmlformats.org/officeDocument/2006/relationships/hyperlink" Target="https://eur-lex.europa.eu/eli/dir/2010/40/oj/eng" TargetMode="External"/><Relationship Id="rId40" Type="http://schemas.openxmlformats.org/officeDocument/2006/relationships/image" Target="media/image12.png"/><Relationship Id="rId45" Type="http://schemas.openxmlformats.org/officeDocument/2006/relationships/image" Target="media/image17.png"/><Relationship Id="rId66" Type="http://schemas.openxmlformats.org/officeDocument/2006/relationships/image" Target="media/image38.emf"/><Relationship Id="rId87" Type="http://schemas.openxmlformats.org/officeDocument/2006/relationships/image" Target="media/image59.emf"/><Relationship Id="rId110" Type="http://schemas.openxmlformats.org/officeDocument/2006/relationships/image" Target="media/image82.emf"/><Relationship Id="rId115" Type="http://schemas.openxmlformats.org/officeDocument/2006/relationships/image" Target="media/image87.emf"/><Relationship Id="rId131" Type="http://schemas.openxmlformats.org/officeDocument/2006/relationships/image" Target="media/image103.emf"/><Relationship Id="rId136" Type="http://schemas.openxmlformats.org/officeDocument/2006/relationships/footer" Target="footer4.xml"/><Relationship Id="rId61" Type="http://schemas.openxmlformats.org/officeDocument/2006/relationships/image" Target="media/image33.emf"/><Relationship Id="rId82" Type="http://schemas.openxmlformats.org/officeDocument/2006/relationships/image" Target="media/image54.svg"/><Relationship Id="rId19" Type="http://schemas.openxmlformats.org/officeDocument/2006/relationships/hyperlink" Target="https://www.etsi.org/standards/coordinated-vulnerability-disclosure" TargetMode="External"/><Relationship Id="rId14" Type="http://schemas.openxmlformats.org/officeDocument/2006/relationships/footer" Target="footer2.xml"/><Relationship Id="rId30" Type="http://schemas.openxmlformats.org/officeDocument/2006/relationships/image" Target="media/image2.png"/><Relationship Id="rId35" Type="http://schemas.openxmlformats.org/officeDocument/2006/relationships/image" Target="media/image7.png"/><Relationship Id="rId56" Type="http://schemas.openxmlformats.org/officeDocument/2006/relationships/image" Target="media/image28.emf"/><Relationship Id="rId77" Type="http://schemas.openxmlformats.org/officeDocument/2006/relationships/image" Target="media/image49.png"/><Relationship Id="rId100" Type="http://schemas.openxmlformats.org/officeDocument/2006/relationships/image" Target="media/image72.emf"/><Relationship Id="rId105" Type="http://schemas.openxmlformats.org/officeDocument/2006/relationships/image" Target="media/image77.emf"/><Relationship Id="rId126" Type="http://schemas.openxmlformats.org/officeDocument/2006/relationships/image" Target="media/image98.emf"/><Relationship Id="rId8" Type="http://schemas.openxmlformats.org/officeDocument/2006/relationships/webSettings" Target="webSettings.xml"/><Relationship Id="rId51" Type="http://schemas.openxmlformats.org/officeDocument/2006/relationships/image" Target="media/image23.png"/><Relationship Id="rId72" Type="http://schemas.openxmlformats.org/officeDocument/2006/relationships/image" Target="media/image44.emf"/><Relationship Id="rId93" Type="http://schemas.openxmlformats.org/officeDocument/2006/relationships/image" Target="media/image65.emf"/><Relationship Id="rId98" Type="http://schemas.openxmlformats.org/officeDocument/2006/relationships/image" Target="media/image70.emf"/><Relationship Id="rId121" Type="http://schemas.openxmlformats.org/officeDocument/2006/relationships/image" Target="media/image93.emf"/><Relationship Id="rId3" Type="http://schemas.openxmlformats.org/officeDocument/2006/relationships/customXml" Target="../customXml/item3.xml"/><Relationship Id="rId25" Type="http://schemas.openxmlformats.org/officeDocument/2006/relationships/hyperlink" Target="https://www.car-2-car.org/fileadmin/documents/Basic_System_Profile/Release_1.6.8/C2CCC_RS_2037_Profile_R168.pdf" TargetMode="External"/><Relationship Id="rId46" Type="http://schemas.openxmlformats.org/officeDocument/2006/relationships/image" Target="media/image18.png"/><Relationship Id="rId67" Type="http://schemas.openxmlformats.org/officeDocument/2006/relationships/image" Target="media/image39.emf"/><Relationship Id="rId116" Type="http://schemas.openxmlformats.org/officeDocument/2006/relationships/image" Target="media/image88.emf"/><Relationship Id="rId137" Type="http://schemas.openxmlformats.org/officeDocument/2006/relationships/fontTable" Target="fontTable.xml"/><Relationship Id="rId20" Type="http://schemas.openxmlformats.org/officeDocument/2006/relationships/hyperlink" Target="https://ipr.etsi.org/" TargetMode="External"/><Relationship Id="rId41" Type="http://schemas.openxmlformats.org/officeDocument/2006/relationships/image" Target="media/image13.png"/><Relationship Id="rId62" Type="http://schemas.openxmlformats.org/officeDocument/2006/relationships/image" Target="media/image34.png"/><Relationship Id="rId83" Type="http://schemas.openxmlformats.org/officeDocument/2006/relationships/image" Target="media/image55.png"/><Relationship Id="rId88" Type="http://schemas.openxmlformats.org/officeDocument/2006/relationships/image" Target="media/image60.emf"/><Relationship Id="rId111" Type="http://schemas.openxmlformats.org/officeDocument/2006/relationships/image" Target="media/image83.emf"/><Relationship Id="rId132" Type="http://schemas.openxmlformats.org/officeDocument/2006/relationships/image" Target="media/image104.emf"/><Relationship Id="rId15" Type="http://schemas.openxmlformats.org/officeDocument/2006/relationships/header" Target="header3.xml"/><Relationship Id="rId36" Type="http://schemas.openxmlformats.org/officeDocument/2006/relationships/image" Target="media/image8.png"/><Relationship Id="rId57" Type="http://schemas.openxmlformats.org/officeDocument/2006/relationships/image" Target="media/image29.emf"/><Relationship Id="rId106" Type="http://schemas.openxmlformats.org/officeDocument/2006/relationships/image" Target="media/image78.emf"/><Relationship Id="rId127" Type="http://schemas.openxmlformats.org/officeDocument/2006/relationships/image" Target="media/image99.emf"/><Relationship Id="rId10" Type="http://schemas.openxmlformats.org/officeDocument/2006/relationships/endnotes" Target="endnotes.xml"/><Relationship Id="rId31" Type="http://schemas.openxmlformats.org/officeDocument/2006/relationships/image" Target="media/image3.svg"/><Relationship Id="rId52" Type="http://schemas.openxmlformats.org/officeDocument/2006/relationships/image" Target="media/image24.emf"/><Relationship Id="rId73" Type="http://schemas.openxmlformats.org/officeDocument/2006/relationships/image" Target="media/image45.png"/><Relationship Id="rId78" Type="http://schemas.openxmlformats.org/officeDocument/2006/relationships/image" Target="media/image50.svg"/><Relationship Id="rId94" Type="http://schemas.openxmlformats.org/officeDocument/2006/relationships/image" Target="media/image66.emf"/><Relationship Id="rId99" Type="http://schemas.openxmlformats.org/officeDocument/2006/relationships/image" Target="media/image71.emf"/><Relationship Id="rId101" Type="http://schemas.openxmlformats.org/officeDocument/2006/relationships/image" Target="media/image73.emf"/><Relationship Id="rId122" Type="http://schemas.openxmlformats.org/officeDocument/2006/relationships/image" Target="media/image94.emf"/><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www.researchgate.net/publication/228344578_Adapting_the_Wireless_Carrier_Sensing_for_VANETs" TargetMode="External"/><Relationship Id="rId47" Type="http://schemas.openxmlformats.org/officeDocument/2006/relationships/image" Target="media/image19.png"/><Relationship Id="rId68" Type="http://schemas.openxmlformats.org/officeDocument/2006/relationships/image" Target="media/image40.emf"/><Relationship Id="rId89" Type="http://schemas.openxmlformats.org/officeDocument/2006/relationships/image" Target="media/image61.emf"/><Relationship Id="rId112" Type="http://schemas.openxmlformats.org/officeDocument/2006/relationships/image" Target="media/image84.emf"/><Relationship Id="rId133" Type="http://schemas.openxmlformats.org/officeDocument/2006/relationships/image" Target="media/image105.em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ct:contentTypeSchema xmlns:ct="http://schemas.microsoft.com/office/2006/metadata/contentType" xmlns:ma="http://schemas.microsoft.com/office/2006/metadata/properties/metaAttributes" ct:_="" ma:_="" ma:contentTypeName="Document" ma:contentTypeID="0x0101005BCF4A8E885B284F9BA6EF90DBC4BF73" ma:contentTypeVersion="3" ma:contentTypeDescription="Create a new document." ma:contentTypeScope="" ma:versionID="b82be398cfc6496d9fa6a748a361a913">
  <xsd:schema xmlns:xsd="http://www.w3.org/2001/XMLSchema" xmlns:xs="http://www.w3.org/2001/XMLSchema" xmlns:p="http://schemas.microsoft.com/office/2006/metadata/properties" xmlns:ns2="172c0190-9e70-492d-98f3-dc24eadf2f94" targetNamespace="http://schemas.microsoft.com/office/2006/metadata/properties" ma:root="true" ma:fieldsID="ae6f6b524941c768dd817636a0b6a6bc" ns2:_="">
    <xsd:import namespace="172c0190-9e70-492d-98f3-dc24eadf2f94"/>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2c0190-9e70-492d-98f3-dc24eadf2f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DE5298E-4B62-4131-B1F7-0893BF63A38D}">
  <ds:schemaRefs>
    <ds:schemaRef ds:uri="http://schemas.microsoft.com/sharepoint/v3/contenttype/forms"/>
  </ds:schemaRefs>
</ds:datastoreItem>
</file>

<file path=customXml/itemProps2.xml><?xml version="1.0" encoding="utf-8"?>
<ds:datastoreItem xmlns:ds="http://schemas.openxmlformats.org/officeDocument/2006/customXml" ds:itemID="{B8E95FA4-A27B-4392-AC65-F8AC79FB3E9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EE8929B-A2D5-4C32-9434-9862FD41808F}">
  <ds:schemaRefs>
    <ds:schemaRef ds:uri="http://schemas.openxmlformats.org/officeDocument/2006/bibliography"/>
  </ds:schemaRefs>
</ds:datastoreItem>
</file>

<file path=customXml/itemProps4.xml><?xml version="1.0" encoding="utf-8"?>
<ds:datastoreItem xmlns:ds="http://schemas.openxmlformats.org/officeDocument/2006/customXml" ds:itemID="{D1701AE4-8E5B-44B6-9731-AFB2B9F550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2c0190-9e70-492d-98f3-dc24eadf2f9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 id="{fbb3c382-541a-4789-80ed-24b21ea5b276}" enabled="1" method="Standard" siteId="{8c642d1d-d709-47b0-ab10-080af10798fb}" removed="0"/>
</clbl:labelList>
</file>

<file path=docProps/app.xml><?xml version="1.0" encoding="utf-8"?>
<Properties xmlns="http://schemas.openxmlformats.org/officeDocument/2006/extended-properties" xmlns:vt="http://schemas.openxmlformats.org/officeDocument/2006/docPropsVTypes">
  <Template>C:\ETSI\Templates\ETSI 'new' deliverables\ETSIW_2013.dotm</Template>
  <TotalTime>0</TotalTime>
  <Pages>107</Pages>
  <Words>47116</Words>
  <Characters>268566</Characters>
  <Application>Microsoft Office Word</Application>
  <DocSecurity>0</DocSecurity>
  <Lines>2238</Lines>
  <Paragraphs>630</Paragraphs>
  <ScaleCrop>false</ScaleCrop>
  <HeadingPairs>
    <vt:vector size="8" baseType="variant">
      <vt:variant>
        <vt:lpstr>Title</vt:lpstr>
      </vt:variant>
      <vt:variant>
        <vt:i4>1</vt:i4>
      </vt:variant>
      <vt:variant>
        <vt:lpstr>Titel</vt:lpstr>
      </vt:variant>
      <vt:variant>
        <vt:i4>1</vt:i4>
      </vt:variant>
      <vt:variant>
        <vt:lpstr>Titolo</vt:lpstr>
      </vt:variant>
      <vt:variant>
        <vt:i4>1</vt:i4>
      </vt:variant>
      <vt:variant>
        <vt:lpstr>Título</vt:lpstr>
      </vt:variant>
      <vt:variant>
        <vt:i4>1</vt:i4>
      </vt:variant>
    </vt:vector>
  </HeadingPairs>
  <TitlesOfParts>
    <vt:vector size="4" baseType="lpstr">
      <vt:lpstr>ETSI TR 104 073 V2.1.1</vt:lpstr>
      <vt:lpstr>ETSI TR 104 073 V2.1.1</vt:lpstr>
      <vt:lpstr>ETSI TR 104 073 V2.1.1</vt:lpstr>
      <vt:lpstr>ETSI TR 104 073 V2.1.1</vt:lpstr>
    </vt:vector>
  </TitlesOfParts>
  <Company>ETSI Secretariat</Company>
  <LinksUpToDate>false</LinksUpToDate>
  <CharactersWithSpaces>315052</CharactersWithSpaces>
  <SharedDoc>false</SharedDoc>
  <HLinks>
    <vt:vector size="84" baseType="variant">
      <vt:variant>
        <vt:i4>917571</vt:i4>
      </vt:variant>
      <vt:variant>
        <vt:i4>594</vt:i4>
      </vt:variant>
      <vt:variant>
        <vt:i4>0</vt:i4>
      </vt:variant>
      <vt:variant>
        <vt:i4>5</vt:i4>
      </vt:variant>
      <vt:variant>
        <vt:lpwstr>https://www.regulations.gov/document/NHTSA-2015-0060-0001</vt:lpwstr>
      </vt:variant>
      <vt:variant>
        <vt:lpwstr/>
      </vt:variant>
      <vt:variant>
        <vt:i4>917574</vt:i4>
      </vt:variant>
      <vt:variant>
        <vt:i4>588</vt:i4>
      </vt:variant>
      <vt:variant>
        <vt:i4>0</vt:i4>
      </vt:variant>
      <vt:variant>
        <vt:i4>5</vt:i4>
      </vt:variant>
      <vt:variant>
        <vt:lpwstr>https://www.regulations.gov/document/NHTSA-2014-0022-0029</vt:lpwstr>
      </vt:variant>
      <vt:variant>
        <vt:lpwstr/>
      </vt:variant>
      <vt:variant>
        <vt:i4>6553604</vt:i4>
      </vt:variant>
      <vt:variant>
        <vt:i4>555</vt:i4>
      </vt:variant>
      <vt:variant>
        <vt:i4>0</vt:i4>
      </vt:variant>
      <vt:variant>
        <vt:i4>5</vt:i4>
      </vt:variant>
      <vt:variant>
        <vt:lpwstr>https://www.car-2-car.org/fileadmin/documents/Basic_System_Profile/Release_1.6.8/C2CCC_RS_2037_Profile_R168.pdf</vt:lpwstr>
      </vt:variant>
      <vt:variant>
        <vt:lpwstr/>
      </vt:variant>
      <vt:variant>
        <vt:i4>4522071</vt:i4>
      </vt:variant>
      <vt:variant>
        <vt:i4>540</vt:i4>
      </vt:variant>
      <vt:variant>
        <vt:i4>0</vt:i4>
      </vt:variant>
      <vt:variant>
        <vt:i4>5</vt:i4>
      </vt:variant>
      <vt:variant>
        <vt:lpwstr>https://eur-lex.europa.eu/eli/dir/2010/40/oj/eng</vt:lpwstr>
      </vt:variant>
      <vt:variant>
        <vt:lpwstr/>
      </vt:variant>
      <vt:variant>
        <vt:i4>1048595</vt:i4>
      </vt:variant>
      <vt:variant>
        <vt:i4>465</vt:i4>
      </vt:variant>
      <vt:variant>
        <vt:i4>0</vt:i4>
      </vt:variant>
      <vt:variant>
        <vt:i4>5</vt:i4>
      </vt:variant>
      <vt:variant>
        <vt:lpwstr>https://www.c-roads.eu/platform/about/news/News/entry/show/release-20-of-c-roads-harmonised-c-its-specifications.html</vt:lpwstr>
      </vt:variant>
      <vt:variant>
        <vt:lpwstr/>
      </vt:variant>
      <vt:variant>
        <vt:i4>7733352</vt:i4>
      </vt:variant>
      <vt:variant>
        <vt:i4>459</vt:i4>
      </vt:variant>
      <vt:variant>
        <vt:i4>0</vt:i4>
      </vt:variant>
      <vt:variant>
        <vt:i4>5</vt:i4>
      </vt:variant>
      <vt:variant>
        <vt:lpwstr>https://www.car-2-car.org/fileadmin/documents/Basic_System_Profile/Release_1.5.1/C2CCC_RS_2037_Profile.pdf</vt:lpwstr>
      </vt:variant>
      <vt:variant>
        <vt:lpwstr/>
      </vt:variant>
      <vt:variant>
        <vt:i4>4325400</vt:i4>
      </vt:variant>
      <vt:variant>
        <vt:i4>423</vt:i4>
      </vt:variant>
      <vt:variant>
        <vt:i4>0</vt:i4>
      </vt:variant>
      <vt:variant>
        <vt:i4>5</vt:i4>
      </vt:variant>
      <vt:variant>
        <vt:lpwstr>https://portal.etsi.org/Services/editHelp!/Howtostart/ETSIDraftingRules.aspx</vt:lpwstr>
      </vt:variant>
      <vt:variant>
        <vt:lpwstr/>
      </vt:variant>
      <vt:variant>
        <vt:i4>5898257</vt:i4>
      </vt:variant>
      <vt:variant>
        <vt:i4>420</vt:i4>
      </vt:variant>
      <vt:variant>
        <vt:i4>0</vt:i4>
      </vt:variant>
      <vt:variant>
        <vt:i4>5</vt:i4>
      </vt:variant>
      <vt:variant>
        <vt:lpwstr>https://ipr.etsi.org/</vt:lpwstr>
      </vt:variant>
      <vt:variant>
        <vt:lpwstr/>
      </vt:variant>
      <vt:variant>
        <vt:i4>2162790</vt:i4>
      </vt:variant>
      <vt:variant>
        <vt:i4>12</vt:i4>
      </vt:variant>
      <vt:variant>
        <vt:i4>0</vt:i4>
      </vt:variant>
      <vt:variant>
        <vt:i4>5</vt:i4>
      </vt:variant>
      <vt:variant>
        <vt:lpwstr>https://www.etsi.org/standards/coordinated-vulnerability-disclosure</vt:lpwstr>
      </vt:variant>
      <vt:variant>
        <vt:lpwstr/>
      </vt:variant>
      <vt:variant>
        <vt:i4>1310813</vt:i4>
      </vt:variant>
      <vt:variant>
        <vt:i4>9</vt:i4>
      </vt:variant>
      <vt:variant>
        <vt:i4>0</vt:i4>
      </vt:variant>
      <vt:variant>
        <vt:i4>5</vt:i4>
      </vt:variant>
      <vt:variant>
        <vt:lpwstr>https://portal.etsi.org/People/Commitee-Support-Staff</vt:lpwstr>
      </vt:variant>
      <vt:variant>
        <vt:lpwstr/>
      </vt:variant>
      <vt:variant>
        <vt:i4>1638408</vt:i4>
      </vt:variant>
      <vt:variant>
        <vt:i4>6</vt:i4>
      </vt:variant>
      <vt:variant>
        <vt:i4>0</vt:i4>
      </vt:variant>
      <vt:variant>
        <vt:i4>5</vt:i4>
      </vt:variant>
      <vt:variant>
        <vt:lpwstr>https://portal.etsi.org/Services/editHelp/Standards-development/Tracking-a-draft/Status-codes</vt:lpwstr>
      </vt:variant>
      <vt:variant>
        <vt:lpwstr/>
      </vt:variant>
      <vt:variant>
        <vt:i4>524361</vt:i4>
      </vt:variant>
      <vt:variant>
        <vt:i4>3</vt:i4>
      </vt:variant>
      <vt:variant>
        <vt:i4>0</vt:i4>
      </vt:variant>
      <vt:variant>
        <vt:i4>5</vt:i4>
      </vt:variant>
      <vt:variant>
        <vt:lpwstr>http://www.etsi.org/deliver/</vt:lpwstr>
      </vt:variant>
      <vt:variant>
        <vt:lpwstr/>
      </vt:variant>
      <vt:variant>
        <vt:i4>5963776</vt:i4>
      </vt:variant>
      <vt:variant>
        <vt:i4>0</vt:i4>
      </vt:variant>
      <vt:variant>
        <vt:i4>0</vt:i4>
      </vt:variant>
      <vt:variant>
        <vt:i4>5</vt:i4>
      </vt:variant>
      <vt:variant>
        <vt:lpwstr>https://www.etsi.org/standards-search</vt:lpwstr>
      </vt:variant>
      <vt:variant>
        <vt:lpwstr/>
      </vt:variant>
      <vt:variant>
        <vt:i4>6750311</vt:i4>
      </vt:variant>
      <vt:variant>
        <vt:i4>0</vt:i4>
      </vt:variant>
      <vt:variant>
        <vt:i4>0</vt:i4>
      </vt:variant>
      <vt:variant>
        <vt:i4>5</vt:i4>
      </vt:variant>
      <vt:variant>
        <vt:lpwstr>https://dl.acm.org/doi/10.1145/2030698.2030701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TR 104 073 V2.1.1</dc:title>
  <dc:subject>Intelligent Transport Systems (ITS)</dc:subject>
  <dc:creator>AvT</dc:creator>
  <cp:keywords>Radio Resource Management, Congestion control, ITS</cp:keywords>
  <dc:description/>
  <cp:lastModifiedBy>Paul Spaanderman</cp:lastModifiedBy>
  <cp:revision>2</cp:revision>
  <cp:lastPrinted>2010-05-07T16:32:00Z</cp:lastPrinted>
  <dcterms:created xsi:type="dcterms:W3CDTF">2025-11-30T13:02:00Z</dcterms:created>
  <dcterms:modified xsi:type="dcterms:W3CDTF">2025-11-30T13:02:00Z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0x0101005BCF4A8E885B284F9BA6EF90DBC4BF73</vt:lpwstr>
  </property>
  <property fmtid="{D5CDD505-2E9C-101B-9397-08002B2CF9AE}" pid="3" name="ClassificationContentMarkingHeaderShapeIds">
    <vt:lpwstr>4ff63962,c82155,1c1a8fe0,658ea3d1</vt:lpwstr>
  </property>
  <property fmtid="{D5CDD505-2E9C-101B-9397-08002B2CF9AE}" pid="4" name="ClassificationContentMarkingHeaderFontProps">
    <vt:lpwstr>#000000,10,Meiyo</vt:lpwstr>
  </property>
  <property fmtid="{D5CDD505-2E9C-101B-9397-08002B2CF9AE}" pid="5" name="ClassificationContentMarkingHeaderText">
    <vt:lpwstr>•• PROTECTED 関係者外秘</vt:lpwstr>
  </property>
</Properties>
</file>